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Memorandum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61"/>
        <w:gridCol w:w="8445"/>
      </w:tblGrid>
      <w:t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Ref</w:t>
            </w:r>
          </w:p>
        </w:tc>
        <w:tc>
          <w:tcPr>
            <w:tcW w:type="dxa" w:w="8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[ICE/IAP/____/__]</w:t>
            </w:r>
          </w:p>
        </w:tc>
      </w:tr>
      <w:t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</w:t>
            </w:r>
          </w:p>
        </w:tc>
        <w:tc>
          <w:tcPr>
            <w:tcW w:type="dxa" w:w="8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[Month dd, yyyy]</w:t>
            </w:r>
          </w:p>
        </w:tc>
      </w:tr>
      <w:t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From</w:t>
            </w:r>
          </w:p>
        </w:tc>
        <w:tc>
          <w:tcPr>
            <w:tcW w:type="dxa" w:w="8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[Registrar / Head, Department of ICE]</w:t>
            </w:r>
          </w:p>
        </w:tc>
      </w:tr>
      <w:t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</w:t>
            </w:r>
          </w:p>
        </w:tc>
        <w:tc>
          <w:tcPr>
            <w:tcW w:type="dxa" w:w="8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All members, Industry Advisory Panel (IAP); Department of ICE</w:t>
            </w:r>
          </w:p>
        </w:tc>
      </w:tr>
    </w:tbl>
    <w:p>
      <w:pPr>
        <w:spacing w:after="60"/>
      </w:pP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Subject: Constitution and Terms of Reference of the Industry Advisory Panel (IAP), Department of ICE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Description: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With the approval of the Honorable Vice Chancellor dated 23/07/2025, on the application of the Head, Department of ICE dated 21/07/2025, the Industry Advisory Panel of the Department of Information and Communication Engineering is constituted with the following members for a term of </w:t>
      </w:r>
      <w:r>
        <w:rPr>
          <w:rFonts w:ascii="Times New Roman" w:cs="Times New Roman" w:eastAsia="Times New Roman" w:hAnsi="Times New Roman"/>
          <w:highlight w:val="yellow"/>
        </w:rPr>
        <w:t xml:space="preserve">[two years - proposed]</w:t>
      </w:r>
      <w:r>
        <w:rPr>
          <w:rFonts w:ascii="Times New Roman" w:cs="Times New Roman" w:eastAsia="Times New Roman" w:hAnsi="Times New Roman"/>
        </w:rPr>
        <w:t xml:space="preserve"> with effect from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"/>
        <w:gridCol w:w="2623"/>
        <w:gridCol w:w="3934"/>
        <w:gridCol w:w="2625"/>
      </w:tblGrid>
      <w:tr>
        <w:trPr>
          <w:cantSplit/>
          <w:tblHeader/>
        </w:trPr>
        <w:tc>
          <w:tcPr>
            <w:tcW w:type="dxa" w:w="52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SL</w:t>
            </w:r>
          </w:p>
        </w:tc>
        <w:tc>
          <w:tcPr>
            <w:tcW w:type="dxa" w:w="262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393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Designation</w:t>
            </w:r>
          </w:p>
        </w:tc>
        <w:tc>
          <w:tcPr>
            <w:tcW w:type="dxa" w:w="262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Organisation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Ohidul Hoque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Circle HR Lead (Rajshahi), Strategic HR Partner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Grameenphone Ltd.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Saleh Uddin Joni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Deputy General Manager, Regional Implementation &amp; Operation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Summit Communications Ltd.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Md. Mahbub Hasan Pavel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Senior Manager (Core Network Administration); MikroTik Certified Trainer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Amber IT Ltd.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Ferdous Alam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CEO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Atova Technology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Md. Sifatullah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Manager, Regional Implementation &amp; Operation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Summit Communications Ltd.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Sadia Shahnewaz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Manager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BRAC Bank Plc.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Kazi Mahbubul Alam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Deputy General Manager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Daffodil Online Ltd.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Irad Sakib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System Engineer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Nagad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Md. Hasan Ali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Senior AI Engineer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ACME AI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Rakib Hossain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IC Layout Design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Ulkasemi</w:t>
            </w:r>
          </w:p>
        </w:tc>
      </w:tr>
      <w:tr>
        <w:trPr>
          <w:cantSplit/>
          <w:tblHeader w:val="off"/>
        </w:trPr>
        <w:tc>
          <w:tcPr>
            <w:tcW w:type="dxa" w:w="5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2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[Name]</w:t>
            </w:r>
          </w:p>
        </w:tc>
        <w:tc>
          <w:tcPr>
            <w:tcW w:type="dxa" w:w="393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Member-Secretary (faculty)</w:t>
            </w:r>
          </w:p>
        </w:tc>
        <w:tc>
          <w:tcPr>
            <w:tcW w:type="dxa" w:w="2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Department of ICE, DIU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Terms of Reference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Purpose: to advise the Department so that its program educational objectives (PEOs), program outcomes (POs) and curriculum remain relevant to industry needs, particularly in fast-changing areas (BAETE Manual 4.10).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Functions: (a) review the curriculum and course outlines at least </w:t>
      </w:r>
      <w:r>
        <w:rPr>
          <w:rFonts w:ascii="Times New Roman" w:cs="Times New Roman" w:eastAsia="Times New Roman" w:hAnsi="Times New Roman"/>
          <w:highlight w:val="yellow"/>
        </w:rPr>
        <w:t xml:space="preserve">[once every two years - proposed]</w:t>
      </w:r>
      <w:r>
        <w:rPr>
          <w:rFonts w:ascii="Times New Roman" w:cs="Times New Roman" w:eastAsia="Times New Roman" w:hAnsi="Times New Roman"/>
        </w:rPr>
        <w:t xml:space="preserve"> and comment on proposed changes; (b) advise on laboratories and equipment; (c) advise on internships/industrial training, final-year design projects (topics, co-supervision, assessment) and industry visits; (d) give feedback on the performance of graduates; (e) support the employer feedback survey.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Meetings: at least </w:t>
      </w:r>
      <w:r>
        <w:rPr>
          <w:rFonts w:ascii="Times New Roman" w:cs="Times New Roman" w:eastAsia="Times New Roman" w:hAnsi="Times New Roman"/>
          <w:highlight w:val="yellow"/>
        </w:rPr>
        <w:t xml:space="preserve">[once per semester - proposed]</w:t>
      </w:r>
      <w:r>
        <w:rPr>
          <w:rFonts w:ascii="Times New Roman" w:cs="Times New Roman" w:eastAsia="Times New Roman" w:hAnsi="Times New Roman"/>
        </w:rPr>
        <w:t xml:space="preserve">. Notice at least </w:t>
      </w:r>
      <w:r>
        <w:rPr>
          <w:rFonts w:ascii="Times New Roman" w:cs="Times New Roman" w:eastAsia="Times New Roman" w:hAnsi="Times New Roman"/>
          <w:highlight w:val="yellow"/>
        </w:rPr>
        <w:t xml:space="preserve">[7]</w:t>
      </w:r>
      <w:r>
        <w:rPr>
          <w:rFonts w:ascii="Times New Roman" w:cs="Times New Roman" w:eastAsia="Times New Roman" w:hAnsi="Times New Roman"/>
        </w:rPr>
        <w:t xml:space="preserve"> days before. Online participation is allowed; the platform attendance record is kept as the attendance evidence.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Quorum: </w:t>
      </w:r>
      <w:r>
        <w:rPr>
          <w:rFonts w:ascii="Times New Roman" w:cs="Times New Roman" w:eastAsia="Times New Roman" w:hAnsi="Times New Roman"/>
          <w:highlight w:val="yellow"/>
        </w:rPr>
        <w:t xml:space="preserve">[one-third of industry members - proposed]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Member-Secretary: issues notices, keeps attendance, circulates minutes within </w:t>
      </w:r>
      <w:r>
        <w:rPr>
          <w:rFonts w:ascii="Times New Roman" w:cs="Times New Roman" w:eastAsia="Times New Roman" w:hAnsi="Times New Roman"/>
          <w:highlight w:val="yellow"/>
        </w:rPr>
        <w:t xml:space="preserve">[7]</w:t>
      </w:r>
      <w:r>
        <w:rPr>
          <w:rFonts w:ascii="Times New Roman" w:cs="Times New Roman" w:eastAsia="Times New Roman" w:hAnsi="Times New Roman"/>
        </w:rPr>
        <w:t xml:space="preserve"> days and maintains the action-taken report.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Route of recommendations: curriculum recommendations go to the Syllabus Modification Committee and then to </w:t>
      </w:r>
      <w:r>
        <w:rPr>
          <w:rFonts w:ascii="Times New Roman" w:cs="Times New Roman" w:eastAsia="Times New Roman" w:hAnsi="Times New Roman"/>
          <w:highlight w:val="yellow"/>
        </w:rPr>
        <w:t xml:space="preserve">[the Faculty / Academic Council]</w:t>
      </w:r>
      <w:r>
        <w:rPr>
          <w:rFonts w:ascii="Times New Roman" w:cs="Times New Roman" w:eastAsia="Times New Roman" w:hAnsi="Times New Roman"/>
        </w:rPr>
        <w:t xml:space="preserve"> for decision. The Department reports the action taken at the next IAP meeting.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Disclosure: members declare at the first meeting any dual role (e.g. alumni association office-bearer, employee of a DIU group company).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Records: notices, attendance, minutes, action-taken reports and photographs are filed semester-wise in the Department.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This order takes effect immediately.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 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[Registrar / Head, Department of ICE]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Distribution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Honorable Vice Chancellor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Honorable Pro-Vice Chancellor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Dean, Faculty of Engineering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All members of the IAP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Director, IQAC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</w:rPr>
        <w:t xml:space="preserve">Office copy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1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memorandum: Industry Advisory Panel and ToR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2026-10-11T19:12:45.073Z</dcterms:created>
  <dcterms:modified xsi:type="dcterms:W3CDTF">2026-10-11T19:12:45.073Z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