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навы-</w:t>
      </w:r>
      <w:r>
        <w:t xml:space="preserve"> </w:t>
      </w:r>
      <w:r>
        <w:t xml:space="preserve">ков написания программ с использованием переходов. Знакомство с назначе-</w:t>
      </w:r>
      <w:r>
        <w:t xml:space="preserve"> </w:t>
      </w:r>
      <w:r>
        <w:t xml:space="preserve">нием и структурой файла листинга.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программ лабораторной работы №8, переходим в него и создаём файл lab8-1.asm (рис. 1).</w:t>
      </w:r>
    </w:p>
    <w:p>
      <w:pPr>
        <w:pStyle w:val="CaptionedFigure"/>
      </w:pPr>
      <w:bookmarkStart w:id="24" w:name="fig:fig1"/>
      <w:r>
        <w:drawing>
          <wp:inline>
            <wp:extent cx="5334000" cy="2255024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Введём в файл текст программы из 1-го листинга (рис. 2).</w:t>
      </w:r>
    </w:p>
    <w:p>
      <w:pPr>
        <w:pStyle w:val="CaptionedFigure"/>
      </w:pPr>
      <w:bookmarkStart w:id="28" w:name="fig:fig2"/>
      <w:r>
        <w:drawing>
          <wp:inline>
            <wp:extent cx="5334000" cy="3103551"/>
            <wp:effectExtent b="0" l="0" r="0" t="0"/>
            <wp:docPr descr="Рис. 2: Ввод текста программы из 1-го листинга" title="" id="26" name="Picture"/>
            <a:graphic>
              <a:graphicData uri="http://schemas.openxmlformats.org/drawingml/2006/picture">
                <pic:pic>
                  <pic:nvPicPr>
                    <pic:cNvPr descr="image/fi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Ввод текста программы из 1-го листинга</w:t>
      </w:r>
    </w:p>
    <w:p>
      <w:pPr>
        <w:pStyle w:val="BodyText"/>
      </w:pPr>
      <w:r>
        <w:t xml:space="preserve">Создадим исполняемый файл и запустим его (рис. 3).</w:t>
      </w:r>
    </w:p>
    <w:p>
      <w:pPr>
        <w:pStyle w:val="CaptionedFigure"/>
      </w:pPr>
      <w:bookmarkStart w:id="32" w:name="fig:fig3"/>
      <w:r>
        <w:drawing>
          <wp:inline>
            <wp:extent cx="5334000" cy="1445528"/>
            <wp:effectExtent b="0" l="0" r="0" t="0"/>
            <wp:docPr descr="Рис. 3: Создание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fi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исполняемого файла</w:t>
      </w:r>
    </w:p>
    <w:p>
      <w:pPr>
        <w:pStyle w:val="BodyText"/>
      </w:pPr>
      <w:r>
        <w:t xml:space="preserve">Далее в текст программы после вывода сообщения №2 добавим инструкцию jmp с меткой _end. Изменим текст программы в соответствии со 2-ым листингом (рис. 4).</w:t>
      </w:r>
    </w:p>
    <w:p>
      <w:pPr>
        <w:pStyle w:val="CaptionedFigure"/>
      </w:pPr>
      <w:bookmarkStart w:id="36" w:name="fig:fig4"/>
      <w:r>
        <w:drawing>
          <wp:inline>
            <wp:extent cx="5334000" cy="3144403"/>
            <wp:effectExtent b="0" l="0" r="0" t="0"/>
            <wp:docPr descr="Рис. 4: Изменение текста программы" title="" id="34" name="Picture"/>
            <a:graphic>
              <a:graphicData uri="http://schemas.openxmlformats.org/drawingml/2006/picture">
                <pic:pic>
                  <pic:nvPicPr>
                    <pic:cNvPr descr="image/fi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4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Изменение текста программы</w:t>
      </w:r>
    </w:p>
    <w:p>
      <w:pPr>
        <w:pStyle w:val="BodyText"/>
      </w:pPr>
      <w:r>
        <w:t xml:space="preserve">Вновь создаём исполняемый файл и проверяем его работу (рис. 5).</w:t>
      </w:r>
    </w:p>
    <w:p>
      <w:pPr>
        <w:pStyle w:val="CaptionedFigure"/>
      </w:pPr>
      <w:bookmarkStart w:id="40" w:name="fig:fig5"/>
      <w:r>
        <w:drawing>
          <wp:inline>
            <wp:extent cx="5334000" cy="770322"/>
            <wp:effectExtent b="0" l="0" r="0" t="0"/>
            <wp:docPr descr="Рис. 5: Создание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fi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исполняемого файла</w:t>
      </w:r>
    </w:p>
    <w:p>
      <w:pPr>
        <w:pStyle w:val="BodyText"/>
      </w:pPr>
      <w:r>
        <w:t xml:space="preserve">Изменим текст программы, добавив и изменив инструкцию jmp, чтобы сообщения выводились с 3-го по 1-ый (рис. 6). Создаём исполняемый файл и проверяем его работу (рис. 7).</w:t>
      </w:r>
    </w:p>
    <w:p>
      <w:pPr>
        <w:pStyle w:val="CaptionedFigure"/>
      </w:pPr>
      <w:bookmarkStart w:id="44" w:name="fig:fig6"/>
      <w:r>
        <w:drawing>
          <wp:inline>
            <wp:extent cx="5334000" cy="3323243"/>
            <wp:effectExtent b="0" l="0" r="0" t="0"/>
            <wp:docPr descr="Рис. 6: Изменение текста программы" title="" id="42" name="Picture"/>
            <a:graphic>
              <a:graphicData uri="http://schemas.openxmlformats.org/drawingml/2006/picture">
                <pic:pic>
                  <pic:nvPicPr>
                    <pic:cNvPr descr="image/fi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Изменение текста программы</w:t>
      </w:r>
    </w:p>
    <w:p>
      <w:pPr>
        <w:pStyle w:val="CaptionedFigure"/>
      </w:pPr>
      <w:bookmarkStart w:id="48" w:name="fig:fig7"/>
      <w:r>
        <w:drawing>
          <wp:inline>
            <wp:extent cx="5334000" cy="1062911"/>
            <wp:effectExtent b="0" l="0" r="0" t="0"/>
            <wp:docPr descr="Рис. 7: Создание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fig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2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исполняемого файла</w:t>
      </w:r>
    </w:p>
    <w:p>
      <w:pPr>
        <w:pStyle w:val="BodyText"/>
      </w:pPr>
      <w:r>
        <w:t xml:space="preserve">Создаём файл lab8-2.asm (рис. 8) и вводим в него текст программы (рис. 9).</w:t>
      </w:r>
    </w:p>
    <w:p>
      <w:pPr>
        <w:pStyle w:val="CaptionedFigure"/>
      </w:pPr>
      <w:bookmarkStart w:id="52" w:name="fig:fig8"/>
      <w:r>
        <w:drawing>
          <wp:inline>
            <wp:extent cx="5334000" cy="455410"/>
            <wp:effectExtent b="0" l="0" r="0" t="0"/>
            <wp:docPr descr="Рис. 8: Создание нового файла" title="" id="50" name="Picture"/>
            <a:graphic>
              <a:graphicData uri="http://schemas.openxmlformats.org/drawingml/2006/picture">
                <pic:pic>
                  <pic:nvPicPr>
                    <pic:cNvPr descr="image/fig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нового файла</w:t>
      </w:r>
    </w:p>
    <w:p>
      <w:pPr>
        <w:pStyle w:val="CaptionedFigure"/>
      </w:pPr>
      <w:bookmarkStart w:id="56" w:name="fig:fig9"/>
      <w:r>
        <w:drawing>
          <wp:inline>
            <wp:extent cx="5334000" cy="3473012"/>
            <wp:effectExtent b="0" l="0" r="0" t="0"/>
            <wp:docPr descr="Рис. 9: Ввод текста из 3-го листинга" title="" id="54" name="Picture"/>
            <a:graphic>
              <a:graphicData uri="http://schemas.openxmlformats.org/drawingml/2006/picture">
                <pic:pic>
                  <pic:nvPicPr>
                    <pic:cNvPr descr="image/fig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Ввод текста из 3-го листинга</w:t>
      </w:r>
    </w:p>
    <w:p>
      <w:pPr>
        <w:pStyle w:val="BodyText"/>
      </w:pPr>
      <w:r>
        <w:t xml:space="preserve">Создаём исполняемый файл и проверяем его работу (рис. 10).</w:t>
      </w:r>
    </w:p>
    <w:p>
      <w:pPr>
        <w:pStyle w:val="CaptionedFigure"/>
      </w:pPr>
      <w:bookmarkStart w:id="60" w:name="fig:fig10"/>
      <w:r>
        <w:drawing>
          <wp:inline>
            <wp:extent cx="5334000" cy="805434"/>
            <wp:effectExtent b="0" l="0" r="0" t="0"/>
            <wp:docPr descr="Рис. 10: Создание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fig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Создание исполняемого файла</w:t>
      </w:r>
    </w:p>
    <w:p>
      <w:pPr>
        <w:pStyle w:val="BodyText"/>
      </w:pPr>
      <w:r>
        <w:t xml:space="preserve">Далее создаём файл листинга для lab8-2.asm (рис. 11) и открываем его при помощи текстового редактора (рис. 12).</w:t>
      </w:r>
    </w:p>
    <w:p>
      <w:pPr>
        <w:pStyle w:val="CaptionedFigure"/>
      </w:pPr>
      <w:bookmarkStart w:id="64" w:name="fig:fig11"/>
      <w:r>
        <w:drawing>
          <wp:inline>
            <wp:extent cx="5334000" cy="624504"/>
            <wp:effectExtent b="0" l="0" r="0" t="0"/>
            <wp:docPr descr="Рис. 11: Создание файла листинга" title="" id="62" name="Picture"/>
            <a:graphic>
              <a:graphicData uri="http://schemas.openxmlformats.org/drawingml/2006/picture">
                <pic:pic>
                  <pic:nvPicPr>
                    <pic:cNvPr descr="image/fig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Создание файла листинга</w:t>
      </w:r>
    </w:p>
    <w:p>
      <w:pPr>
        <w:pStyle w:val="CaptionedFigure"/>
      </w:pPr>
      <w:bookmarkStart w:id="68" w:name="fig:fig12"/>
      <w:r>
        <w:drawing>
          <wp:inline>
            <wp:extent cx="5334000" cy="3277704"/>
            <wp:effectExtent b="0" l="0" r="0" t="0"/>
            <wp:docPr descr="Рис. 12: Открытие файла листинга" title="" id="66" name="Picture"/>
            <a:graphic>
              <a:graphicData uri="http://schemas.openxmlformats.org/drawingml/2006/picture">
                <pic:pic>
                  <pic:nvPicPr>
                    <pic:cNvPr descr="image/fig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7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Открытие файла листинга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изучила команды условного и безусловного переходов, приобрела навыки написания программ с использованием переходов, познакомилась с назначе-</w:t>
      </w:r>
      <w:r>
        <w:t xml:space="preserve"> </w:t>
      </w:r>
      <w:r>
        <w:t xml:space="preserve">нием и структурой файла листинга.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Кирилюк Светлана Алексеевна</dc:creator>
  <dc:language>ru-RU</dc:language>
  <cp:keywords/>
  <dcterms:created xsi:type="dcterms:W3CDTF">2022-12-15T13:04:22Z</dcterms:created>
  <dcterms:modified xsi:type="dcterms:W3CDTF">2022-12-15T13:04:22Z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