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tLeast" w:line="480"/>
        <w:ind w:left="851" w:right="585"/>
        <w:jc w:val="center"/>
        <w:textAlignment w:val="bottom"/>
        <w:rPr>
          <w:rFonts w:eastAsia="標楷體"/>
          <w:sz w:val="64"/>
        </w:rPr>
      </w:pPr>
      <w:bookmarkStart w:id="0" w:name="_GoBack"/>
      <w:bookmarkEnd w:id="0"/>
      <w:r>
        <w:rPr>
          <w:rFonts w:eastAsia="標楷體"/>
          <w:sz w:val="64"/>
        </w:rPr>
        <w:t>逢   甲   大   學</w:t>
      </w:r>
    </w:p>
    <w:p>
      <w:pPr>
        <w:pStyle w:val="Normal"/>
        <w:widowControl/>
        <w:spacing w:lineRule="atLeast" w:line="480"/>
        <w:ind w:right="-135"/>
        <w:jc w:val="center"/>
        <w:textAlignment w:val="bottom"/>
        <w:rPr>
          <w:rFonts w:eastAsia="標楷體"/>
          <w:spacing w:val="-30"/>
          <w:sz w:val="54"/>
          <w:szCs w:val="54"/>
        </w:rPr>
      </w:pPr>
      <w:r>
        <w:rPr/>
      </w:r>
    </w:p>
    <w:p>
      <w:pPr>
        <w:pStyle w:val="Normal"/>
        <w:widowControl/>
        <w:spacing w:lineRule="atLeast" w:line="480"/>
        <w:ind w:right="-135"/>
        <w:jc w:val="center"/>
        <w:textAlignment w:val="bottom"/>
        <w:rPr>
          <w:rFonts w:eastAsia="標楷體"/>
          <w:color w:val="FF0000"/>
          <w:szCs w:val="24"/>
        </w:rPr>
      </w:pPr>
      <w:r>
        <w:rPr>
          <w:rFonts w:eastAsia="標楷體"/>
          <w:sz w:val="64"/>
        </w:rPr>
        <w:t>碩  士  論  文</w:t>
      </w:r>
      <w:bookmarkStart w:id="1" w:name="_Hlk57123996"/>
      <w:bookmarkEnd w:id="1"/>
    </w:p>
    <w:p>
      <w:pPr>
        <w:pStyle w:val="Normal"/>
        <w:widowControl/>
        <w:spacing w:lineRule="atLeast" w:line="480"/>
        <w:ind w:right="-135"/>
        <w:jc w:val="center"/>
        <w:textAlignment w:val="bottom"/>
        <w:rPr>
          <w:rFonts w:eastAsia="標楷體"/>
          <w:spacing w:val="-30"/>
          <w:sz w:val="54"/>
          <w:szCs w:val="54"/>
        </w:rPr>
      </w:pPr>
      <w:bookmarkStart w:id="2" w:name="_Hlk57123279_副本_1"/>
      <w:r>
        <w:rPr/>
        <w:t>電聲碩士學位學程</w:t>
      </w:r>
      <w:bookmarkEnd w:id="2"/>
    </w:p>
    <w:p>
      <w:pPr>
        <w:pStyle w:val="Normal"/>
        <w:widowControl/>
        <w:spacing w:lineRule="atLeast" w:line="720"/>
        <w:jc w:val="center"/>
        <w:textAlignment w:val="bottom"/>
        <w:rPr>
          <w:rFonts w:eastAsia="標楷體"/>
          <w:sz w:val="44"/>
        </w:rPr>
      </w:pPr>
      <w:r>
        <w:rPr/>
        <w:t xml:space="preserve">Isaac Sim </w:t>
      </w:r>
      <w:r>
        <w:rPr/>
        <w:t>機械手臂超音波感測回授接近之模擬驗證</w:t>
      </w:r>
    </w:p>
    <w:p>
      <w:pPr>
        <w:pStyle w:val="Normal"/>
        <w:widowControl/>
        <w:spacing w:lineRule="atLeast" w:line="660" w:before="600" w:after="0"/>
        <w:ind w:right="-136"/>
        <w:jc w:val="center"/>
        <w:textAlignment w:val="bottom"/>
        <w:rPr>
          <w:rFonts w:eastAsia="標楷體"/>
          <w:spacing w:val="100"/>
          <w:sz w:val="44"/>
        </w:rPr>
      </w:pPr>
      <w:r>
        <w:rPr>
          <w:rFonts w:eastAsia="標楷體"/>
          <w:spacing w:val="100"/>
          <w:sz w:val="44"/>
        </w:rPr>
      </w:r>
    </w:p>
    <w:p>
      <w:pPr>
        <w:pStyle w:val="Normal"/>
        <w:widowControl/>
        <w:spacing w:lineRule="atLeast" w:line="660" w:before="600" w:after="0"/>
        <w:ind w:right="-136"/>
        <w:jc w:val="center"/>
        <w:textAlignment w:val="bottom"/>
        <w:rPr>
          <w:rFonts w:eastAsia="標楷體"/>
          <w:spacing w:val="100"/>
          <w:sz w:val="44"/>
        </w:rPr>
      </w:pPr>
      <w:r>
        <w:rPr>
          <w:rFonts w:eastAsia="標楷體"/>
          <w:spacing w:val="100"/>
          <w:sz w:val="44"/>
        </w:rPr>
      </w:r>
    </w:p>
    <w:p>
      <w:pPr>
        <w:pStyle w:val="Normal"/>
        <w:widowControl/>
        <w:spacing w:lineRule="atLeast" w:line="660" w:before="600" w:after="0"/>
        <w:ind w:right="-136"/>
        <w:jc w:val="center"/>
        <w:textAlignment w:val="bottom"/>
        <w:rPr>
          <w:rFonts w:eastAsia="標楷體"/>
          <w:spacing w:val="100"/>
          <w:sz w:val="44"/>
        </w:rPr>
      </w:pPr>
      <w:r>
        <w:rPr>
          <w:rFonts w:eastAsia="標楷體"/>
          <w:spacing w:val="100"/>
          <w:sz w:val="44"/>
        </w:rPr>
      </w:r>
    </w:p>
    <w:p>
      <w:pPr>
        <w:pStyle w:val="Normal"/>
        <w:ind w:left="360" w:right="464"/>
        <w:jc w:val="distribute"/>
        <w:rPr>
          <w:rFonts w:ascii="標楷體" w:hAnsi="標楷體" w:eastAsia="標楷體"/>
          <w:spacing w:val="100"/>
          <w:sz w:val="44"/>
        </w:rPr>
      </w:pPr>
      <w:r>
        <w:rPr/>
        <w:t xml:space="preserve">中華民國 </w:t>
      </w:r>
      <w:r>
        <w:rPr/>
        <w:t xml:space="preserve">115 </w:t>
      </w:r>
      <w:r>
        <w:rPr/>
        <w:t xml:space="preserve">年 </w:t>
      </w:r>
      <w:r>
        <w:rPr/>
        <w:t xml:space="preserve">7 </w:t>
      </w:r>
      <w:r>
        <w:rPr/>
        <w:t>月</w:t>
      </w:r>
    </w:p>
    <w:p>
      <w:pPr>
        <w:pStyle w:val="Normal"/>
        <w:rPr/>
      </w:pPr>
      <w:r>
        <w:rPr/>
        <w:t>指導教授：蔡鈺鼎 教授</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7" w:gutter="0" w:header="851" w:top="1440" w:footer="992" w:bottom="1440"/>
          <w:pgNumType w:start="1" w:fmt="lowerRoman"/>
          <w:formProt w:val="false"/>
          <w:titlePg/>
          <w:textDirection w:val="lrTb"/>
          <w:docGrid w:type="default" w:linePitch="360" w:charSpace="0"/>
        </w:sectPr>
        <w:pStyle w:val="Normal"/>
        <w:rPr/>
      </w:pPr>
      <w:r>
        <w:rPr/>
        <w:t>研究生：宋思遠</w:t>
      </w:r>
    </w:p>
    <w:p>
      <w:pPr>
        <w:pStyle w:val="Header1"/>
        <w:ind w:hanging="0"/>
        <w:rPr/>
      </w:pPr>
      <w:bookmarkStart w:id="3" w:name="_Toc233856718"/>
      <w:r>
        <w:rPr/>
        <w:t>誌  謝</w:t>
      </w:r>
      <w:bookmarkEnd w:id="3"/>
    </w:p>
    <w:p>
      <w:pPr>
        <w:pStyle w:val="Normal"/>
        <w:spacing w:lineRule="auto" w:line="360" w:before="0" w:after="180"/>
        <w:ind w:firstLine="560"/>
        <w:jc w:val="both"/>
        <w:rPr>
          <w:rFonts w:ascii="標楷體" w:hAnsi="標楷體" w:eastAsia="標楷體"/>
          <w:kern w:val="0"/>
          <w:sz w:val="28"/>
          <w:szCs w:val="28"/>
        </w:rPr>
      </w:pPr>
      <w:r>
        <w:rPr>
          <w:rFonts w:eastAsia="標楷體" w:ascii="標楷體" w:hAnsi="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spacing w:lineRule="auto" w:line="360" w:before="0" w:after="180"/>
        <w:ind w:firstLine="560"/>
        <w:jc w:val="both"/>
        <w:rPr>
          <w:rFonts w:eastAsia="標楷體"/>
          <w:kern w:val="0"/>
          <w:sz w:val="28"/>
          <w:szCs w:val="28"/>
        </w:rPr>
      </w:pPr>
      <w:r>
        <w:rPr>
          <w:rFonts w:eastAsia="標楷體"/>
          <w:kern w:val="0"/>
          <w:sz w:val="28"/>
          <w:szCs w:val="28"/>
        </w:rPr>
      </w:r>
    </w:p>
    <w:p>
      <w:pPr>
        <w:pStyle w:val="Normal"/>
        <w:ind w:firstLine="482" w:right="5"/>
        <w:jc w:val="right"/>
        <w:rPr>
          <w:rFonts w:eastAsia="標楷體"/>
          <w:color w:val="000000"/>
          <w:sz w:val="28"/>
          <w:szCs w:val="28"/>
        </w:rPr>
      </w:pPr>
      <w:r>
        <w:rPr>
          <w:rFonts w:eastAsia="標楷體"/>
          <w:color w:val="3333FF"/>
          <w:spacing w:val="20"/>
          <w:sz w:val="28"/>
          <w:szCs w:val="28"/>
        </w:rPr>
        <w:t>宋思遠 謹誌於</w:t>
      </w:r>
    </w:p>
    <w:p>
      <w:pPr>
        <w:pStyle w:val="Normal"/>
        <w:suppressAutoHyphens w:val="true"/>
        <w:spacing w:lineRule="auto" w:line="360"/>
        <w:ind w:firstLine="482"/>
        <w:jc w:val="right"/>
        <w:textAlignment w:val="baseline"/>
        <w:rPr>
          <w:rFonts w:eastAsia="標楷體"/>
        </w:rPr>
      </w:pPr>
      <w:r>
        <w:rPr>
          <w:rFonts w:eastAsia="標楷體"/>
          <w:color w:val="000000"/>
          <w:sz w:val="28"/>
          <w:szCs w:val="28"/>
        </w:rPr>
        <w:t>逢甲大學</w:t>
      </w:r>
      <w:bookmarkStart w:id="4" w:name="_Hlk57124262"/>
      <w:r>
        <w:rPr>
          <w:rFonts w:eastAsia="標楷體"/>
          <w:color w:val="000000"/>
          <w:sz w:val="28"/>
          <w:szCs w:val="28"/>
        </w:rPr>
        <w:t>工程與科學學院</w:t>
      </w:r>
      <w:bookmarkEnd w:id="4"/>
    </w:p>
    <w:p>
      <w:pPr>
        <w:pStyle w:val="Normal"/>
        <w:spacing w:before="0" w:after="180"/>
        <w:ind w:firstLine="480"/>
        <w:jc w:val="center"/>
        <w:rPr>
          <w:rFonts w:eastAsia="標楷體"/>
          <w:b/>
          <w:color w:val="000000"/>
          <w:sz w:val="40"/>
          <w:szCs w:val="40"/>
        </w:rPr>
      </w:pPr>
      <w:r>
        <w:rPr/>
        <w:t xml:space="preserve">中華民國 </w:t>
      </w:r>
      <w:r>
        <w:rPr/>
        <w:t xml:space="preserve">115 </w:t>
      </w:r>
      <w:r>
        <w:rPr/>
        <w:t xml:space="preserve">年 </w:t>
      </w:r>
      <w:r>
        <w:rPr/>
        <w:t xml:space="preserve">7 </w:t>
      </w:r>
      <w:r>
        <w:rPr/>
        <w:t>月</w:t>
      </w:r>
    </w:p>
    <w:p>
      <w:pPr>
        <w:pStyle w:val="Normal"/>
        <w:widowControl/>
        <w:rPr>
          <w:rFonts w:eastAsia="標楷體"/>
          <w:b/>
          <w:sz w:val="40"/>
        </w:rPr>
      </w:pPr>
      <w:r>
        <w:rPr>
          <w:rFonts w:eastAsia="標楷體"/>
          <w:b/>
          <w:sz w:val="40"/>
        </w:rPr>
      </w:r>
      <w:r>
        <w:br w:type="page"/>
      </w:r>
    </w:p>
    <w:p>
      <w:pPr>
        <w:pStyle w:val="Header1"/>
        <w:spacing w:before="0" w:after="0"/>
        <w:ind w:firstLine="801"/>
        <w:rPr/>
      </w:pPr>
      <w:bookmarkStart w:id="5" w:name="_Toc233856719"/>
      <w:r>
        <w:rPr/>
        <w:t>摘  要</w:t>
      </w:r>
      <w:bookmarkEnd w:id="5"/>
    </w:p>
    <w:p>
      <w:pPr>
        <w:pStyle w:val="Normal"/>
        <w:spacing w:lineRule="auto" w:line="360" w:before="0" w:after="180"/>
        <w:ind w:firstLine="560"/>
        <w:jc w:val="both"/>
        <w:rPr>
          <w:rFonts w:eastAsia="標楷體"/>
        </w:rPr>
      </w:pPr>
      <w:r>
        <w:t>本研究於 NVIDIA Isaac Sim 6.0.0-rc.59 的 RTX Acoustic／Wave Propagation Model（WPM）環境中，建立並驗證一套「包絡優先」的超音波感測回授接近方法。研究先以選定幾何格點的配對移除掃描界定可偵測包絡，再於通過閘門的工作空間中，依序驗證距離校正、一維閉環接近、腕載閉環、多視點二維定位，以及聲學對位與接觸觸發附著升舉。五十二個格點中有三十六格通過可偵測判準，指向角度是主要影響因子。距離觀測由多影格平均後的 primary signal way 有號峰值索引，經幾何匹配的線性最小平方法校正取得；視軸編碼相關約為 r=0.9994，桌面高度目標之距離 RMSE 約為 5.3 mm。閉環驗證採 closed、blind 與 open 三臂資訊控制。三臂使用相同目標序列；正式控制器不讀取目標世界座標，真值只供場景建構、資料記錄與離線裁定。腕載 UR10e 主結果中，closed 停止位置與目標位置相關為 r=0.9856，停止 RMSE 為 2.8 cm，30/30 回合由聲學 standoff 條件停止，三臂共 90 回合均無姿態、感測器位姿或 IK 違規。D2 以五個已知感測器視點形成 0.30 m 側向基線，透過圓形最小平方交會恢復平面位置；closed 的縱向與側向定位相關分別為 0.9785 與 0.9497，側向 RMSE 為 3.3 cm，平面停止 RMSE 為 1.9 cm。D3 正典 r3 中，closed 對位率為 24/30（80.0%），blind 為 10/30（33.3%），Fisher 單尾 p=2.9×10⁻⁴；closed 對位成功後，19/24 完成接觸觸發附著升舉。此升舉機制使用接觸後固定關節，不等同於物理摩擦夾持。D4 僅作探索性混合控制延伸；其 Track B 訓練 reward 使用特權真實距離 scaffold，故不支持完全無真值學習或策略必須依賴聲學的主張。本文貢獻在於建立可重算、可稽核的模擬驗證鏈，而非提出新的聲學傳播模型。結論限於指定場景、單一主要隨機種子與確定性模擬；實機測距、跨種子穩健性、sim-to-real 與摩擦式抓取仍待後續驗證。</w:t>
      </w:r>
    </w:p>
    <w:p>
      <w:pPr>
        <w:pStyle w:val="Normal"/>
        <w:spacing w:lineRule="auto" w:line="360" w:before="0" w:after="180"/>
        <w:jc w:val="both"/>
        <w:rPr>
          <w:rFonts w:eastAsia="標楷體"/>
          <w:color w:val="3333FF"/>
          <w:sz w:val="28"/>
          <w:szCs w:val="28"/>
        </w:rPr>
      </w:pPr>
      <w:r>
        <w:t>關鍵詞：RTX Acoustic；WPM；感測包絡；聲學閉環接近；資訊消融；多視點定位；Isaac Sim</w:t>
      </w:r>
    </w:p>
    <w:p>
      <w:pPr>
        <w:pStyle w:val="Header1"/>
        <w:spacing w:before="0" w:after="180"/>
        <w:ind w:firstLine="801"/>
        <w:rPr>
          <w:color w:val="000000"/>
          <w:szCs w:val="40"/>
        </w:rPr>
      </w:pPr>
      <w:bookmarkStart w:id="6" w:name="_Toc233856720"/>
      <w:r>
        <w:rPr>
          <w:color w:val="000000"/>
          <w:szCs w:val="40"/>
        </w:rPr>
        <w:t>Abstract</w:t>
      </w:r>
      <w:bookmarkEnd w:id="6"/>
    </w:p>
    <w:p>
      <w:pPr>
        <w:pStyle w:val="Normal"/>
        <w:spacing w:lineRule="auto" w:line="360" w:before="0" w:after="180"/>
        <w:ind w:firstLine="480"/>
        <w:jc w:val="both"/>
        <w:rPr>
          <w:rFonts w:eastAsia="標楷體"/>
          <w:color w:val="3333FF"/>
          <w:kern w:val="0"/>
          <w:sz w:val="28"/>
          <w:szCs w:val="28"/>
        </w:rPr>
      </w:pPr>
      <w:r>
        <w:t>This thesis develops and validates an envelope-first ultrasonic sensor-feedback approach methodology in NVIDIA Isaac Sim 6.0.0-rc.59 using RTX Acoustic and the Wave Propagation Model (WPM). Detectability is first mapped through paired target-present/target-removed scans over selected geometries. Distance is then estimated from the signed peak index of the primary signal way after multi-frame averaging and geometry-matched ordinary least-squares calibration. Thirty-six of fifty-two sensing cells passed the detectability criterion; pointing angle was the dominant factor. Axial distance encoding reached approximately r=0.9994, and the tabletop-height target calibration achieved an RMSE of approximately 5.3 mm. Closed, blind, and open control arms were evaluated on identical target sequences. The formal online controller did not read target world coordinates; ground truth was restricted to scene construction, logging, and offline adjudication. In the wrist-mounted UR10e experiment, closed-loop stopping correlated with target position at r=0.9856 with a 2.8 cm RMSE, and all 30 closed-loop trials stopped on the acoustic standoff condition. No posture, sensor-pose, or IK violations were recorded across 90 three-arm trials. A five-view, 0.30 m lateral-baseline multilateration experiment recovered two-dimensional target position: longitudinal and lateral correlations were 0.9785 and 0.9497, lateral RMSE was 3.3 cm, and planar stopping RMSE was 1.9 cm. In the canonical D3 r3 experiment, acoustic alignment succeeded in 24/30 closed-loop trials versus 10/30 blind trials (one-sided Fisher exact p=2.9×10^-4). Nineteen of the 24 aligned closed-loop trials completed a contact-triggered attached lift. The simulated lift used a fixed joint after contact and therefore does not establish frictional grasping. D4 is reported only as an exploratory hybrid-control extension; Track B used privileged true-range reward scaffolding during training and does not support claims of fully ground-truth-free learning or mandatory acoustic dependence. The contribution is a reproducible and auditable simulation-validation chain rather than a new propagation model. Claims are limited to the specified deterministic simulation settings and primary seed; real-world ranging, multi-seed robustness, sim-to-real transfer, and frictional grasping remain future work.</w:t>
      </w:r>
    </w:p>
    <w:p>
      <w:pPr>
        <w:pStyle w:val="Normal"/>
        <w:spacing w:lineRule="auto" w:line="360" w:before="0" w:after="180"/>
        <w:jc w:val="both"/>
        <w:rPr>
          <w:rFonts w:eastAsia="標楷體"/>
          <w:kern w:val="0"/>
          <w:sz w:val="28"/>
          <w:szCs w:val="28"/>
        </w:rPr>
      </w:pPr>
      <w:r>
        <w:t>Keywords: RTX Acoustic; WPM; sensing envelope; acoustic closed-loop approach; information ablation; multi-view localization; Isaac Sim</w:t>
      </w:r>
    </w:p>
    <w:p>
      <w:pPr>
        <w:pStyle w:val="Normal"/>
        <w:widowControl/>
        <w:spacing w:lineRule="atLeast" w:line="480" w:before="0" w:after="0"/>
        <w:ind w:left="851" w:right="585"/>
        <w:jc w:val="center"/>
        <w:textAlignment w:val="bottom"/>
        <w:rPr>
          <w:rFonts w:ascii="標楷體" w:hAnsi="標楷體" w:eastAsia="標楷體"/>
          <w:sz w:val="40"/>
          <w:szCs w:val="40"/>
        </w:rPr>
      </w:pPr>
      <w:bookmarkStart w:id="7" w:name="_Toc169544836"/>
      <w:r>
        <w:rPr>
          <w:rFonts w:ascii="標楷體" w:hAnsi="標楷體" w:eastAsia="標楷體"/>
          <w:sz w:val="40"/>
          <w:szCs w:val="40"/>
        </w:rPr>
        <w:t>目 錄</w:t>
      </w:r>
      <w:bookmarkEnd w:id="7"/>
    </w:p>
    <w:p>
      <w:pPr>
        <w:pStyle w:val="Normal"/>
        <w:ind w:firstLine="801"/>
        <w:rPr/>
      </w:pPr>
      <w:r>
        <w:rPr/>
      </w:r>
    </w:p>
    <w:p>
      <w:pPr>
        <w:pStyle w:val="TOC1"/>
        <w:rPr>
          <w:rFonts w:ascii="Calibri" w:hAnsi="Calibri" w:eastAsia="" w:cs="" w:asciiTheme="minorHAnsi" w:cstheme="minorBidi" w:eastAsiaTheme="minorEastAsia" w:hAnsiTheme="minorHAnsi"/>
          <w:color w:val="auto"/>
          <w:sz w:val="24"/>
          <w:szCs w:val="22"/>
        </w:rPr>
      </w:pPr>
      <w:r>
        <w:t>誌  謝</w:t>
      </w:r>
    </w:p>
    <w:p>
      <w:pPr>
        <w:pStyle w:val="TOC1"/>
        <w:rPr>
          <w:rFonts w:ascii="Calibri" w:hAnsi="Calibri" w:eastAsia="" w:cs="" w:asciiTheme="minorHAnsi" w:cstheme="minorBidi" w:eastAsiaTheme="minorEastAsia" w:hAnsiTheme="minorHAnsi"/>
          <w:color w:val="auto"/>
          <w:sz w:val="24"/>
          <w:szCs w:val="22"/>
        </w:rPr>
      </w:pPr>
      <w:r>
        <w:t>摘  要</w:t>
      </w:r>
    </w:p>
    <w:p>
      <w:pPr>
        <w:pStyle w:val="TOC1"/>
        <w:rPr>
          <w:rFonts w:ascii="Calibri" w:hAnsi="Calibri" w:eastAsia="" w:cs="" w:asciiTheme="minorHAnsi" w:cstheme="minorBidi" w:eastAsiaTheme="minorEastAsia" w:hAnsiTheme="minorHAnsi"/>
          <w:color w:val="auto"/>
          <w:sz w:val="24"/>
          <w:szCs w:val="22"/>
        </w:rPr>
      </w:pPr>
      <w:r>
        <w:t>Abstract</w:t>
      </w:r>
    </w:p>
    <w:p>
      <w:pPr>
        <w:pStyle w:val="TOC1"/>
        <w:rPr>
          <w:rFonts w:ascii="Calibri" w:hAnsi="Calibri" w:eastAsia="" w:cs="" w:asciiTheme="minorHAnsi" w:cstheme="minorBidi" w:eastAsiaTheme="minorEastAsia" w:hAnsiTheme="minorHAnsi"/>
          <w:color w:val="auto"/>
          <w:sz w:val="24"/>
          <w:szCs w:val="22"/>
        </w:rPr>
      </w:pPr>
      <w:r>
        <w:t>第一章　緒論</w:t>
      </w:r>
    </w:p>
    <w:p>
      <w:pPr>
        <w:pStyle w:val="TOC2"/>
        <w:tabs>
          <w:tab w:val="clear" w:pos="480"/>
          <w:tab w:val="right" w:pos="8642" w:leader="dot"/>
        </w:tabs>
        <w:rPr>
          <w:rFonts w:ascii="Calibri" w:hAnsi="Calibri" w:eastAsia="" w:cs="" w:asciiTheme="minorHAnsi" w:cstheme="minorBidi" w:eastAsiaTheme="minorEastAsia" w:hAnsiTheme="minorHAnsi"/>
          <w:szCs w:val="22"/>
        </w:rPr>
      </w:pPr>
      <w:r>
        <w:t>1.1 研究背景與問題意識</w:t>
      </w:r>
    </w:p>
    <w:p>
      <w:pPr>
        <w:pStyle w:val="TOC2"/>
        <w:tabs>
          <w:tab w:val="clear" w:pos="480"/>
          <w:tab w:val="right" w:pos="8642" w:leader="dot"/>
        </w:tabs>
        <w:rPr>
          <w:rFonts w:ascii="Calibri" w:hAnsi="Calibri" w:eastAsia="" w:cs="" w:asciiTheme="minorHAnsi" w:cstheme="minorBidi" w:eastAsiaTheme="minorEastAsia" w:hAnsiTheme="minorHAnsi"/>
          <w:szCs w:val="22"/>
        </w:rPr>
      </w:pPr>
      <w:r>
        <w:t>1.2 研究目的與問題陳述</w:t>
      </w:r>
    </w:p>
    <w:p>
      <w:pPr>
        <w:pStyle w:val="TOC2"/>
        <w:tabs>
          <w:tab w:val="clear" w:pos="480"/>
          <w:tab w:val="right" w:pos="8642" w:leader="dot"/>
        </w:tabs>
        <w:rPr>
          <w:rFonts w:ascii="Calibri" w:hAnsi="Calibri" w:eastAsia="" w:cs="" w:asciiTheme="minorHAnsi" w:cstheme="minorBidi" w:eastAsiaTheme="minorEastAsia" w:hAnsiTheme="minorHAnsi"/>
          <w:szCs w:val="22"/>
        </w:rPr>
      </w:pPr>
      <w:r>
        <w:t>1.3 研究範圍與限制</w:t>
      </w:r>
    </w:p>
    <w:p>
      <w:pPr>
        <w:pStyle w:val="TOC2"/>
        <w:tabs>
          <w:tab w:val="clear" w:pos="480"/>
          <w:tab w:val="right" w:pos="8642" w:leader="dot"/>
        </w:tabs>
        <w:rPr>
          <w:rFonts w:ascii="Calibri" w:hAnsi="Calibri" w:eastAsia="" w:cs="" w:asciiTheme="minorHAnsi" w:cstheme="minorBidi" w:eastAsiaTheme="minorEastAsia" w:hAnsiTheme="minorHAnsi"/>
          <w:szCs w:val="22"/>
        </w:rPr>
      </w:pPr>
      <w:r>
        <w:t>1.4 名詞解釋與研究貢獻</w:t>
      </w:r>
    </w:p>
    <w:p>
      <w:pPr>
        <w:pStyle w:val="TOC2"/>
        <w:rPr>
          <w:rFonts w:ascii="Calibri" w:hAnsi="Calibri" w:eastAsia="" w:cs="" w:asciiTheme="minorHAnsi" w:cstheme="minorBidi" w:eastAsiaTheme="minorEastAsia" w:hAnsiTheme="minorHAnsi"/>
          <w:color w:val="auto"/>
          <w:sz w:val="24"/>
          <w:szCs w:val="22"/>
        </w:rPr>
      </w:pPr>
      <w:r>
        <w:t>1.5 實驗平台與系統架構概述</w:t>
      </w:r>
    </w:p>
    <w:p>
      <w:pPr>
        <w:pStyle w:val="TOC1"/>
        <w:rPr>
          <w:rFonts w:ascii="Calibri" w:hAnsi="Calibri" w:eastAsia="" w:cs="" w:asciiTheme="minorHAnsi" w:cstheme="minorBidi" w:eastAsiaTheme="minorEastAsia" w:hAnsiTheme="minorHAnsi"/>
          <w:szCs w:val="22"/>
        </w:rPr>
      </w:pPr>
      <w:r>
        <w:t>第二章　文獻探討</w:t>
      </w:r>
    </w:p>
    <w:p>
      <w:pPr>
        <w:pStyle w:val="TOC2"/>
        <w:tabs>
          <w:tab w:val="clear" w:pos="480"/>
          <w:tab w:val="right" w:pos="8642" w:leader="dot"/>
        </w:tabs>
        <w:rPr>
          <w:rFonts w:ascii="Calibri" w:hAnsi="Calibri" w:eastAsia="" w:cs="" w:asciiTheme="minorHAnsi" w:cstheme="minorBidi" w:eastAsiaTheme="minorEastAsia" w:hAnsiTheme="minorHAnsi"/>
          <w:szCs w:val="22"/>
        </w:rPr>
      </w:pPr>
      <w:r>
        <w:t>2.1 機器人非視覺近距感測與超音波測距</w:t>
      </w:r>
    </w:p>
    <w:p>
      <w:pPr>
        <w:pStyle w:val="TOC2"/>
        <w:tabs>
          <w:tab w:val="clear" w:pos="480"/>
          <w:tab w:val="right" w:pos="8642" w:leader="dot"/>
        </w:tabs>
        <w:rPr>
          <w:rFonts w:ascii="Calibri" w:hAnsi="Calibri" w:eastAsia="" w:cs="" w:asciiTheme="minorHAnsi" w:cstheme="minorBidi" w:eastAsiaTheme="minorEastAsia" w:hAnsiTheme="minorHAnsi"/>
          <w:szCs w:val="22"/>
        </w:rPr>
      </w:pPr>
      <w:r>
        <w:t>2.2 機器人模擬、模擬效度與實機轉移邊界</w:t>
      </w:r>
    </w:p>
    <w:p>
      <w:pPr>
        <w:pStyle w:val="TOC2"/>
        <w:tabs>
          <w:tab w:val="clear" w:pos="480"/>
          <w:tab w:val="right" w:pos="8642" w:leader="dot"/>
        </w:tabs>
        <w:rPr>
          <w:rFonts w:ascii="Calibri" w:hAnsi="Calibri" w:eastAsia="" w:cs="" w:asciiTheme="minorHAnsi" w:cstheme="minorBidi" w:eastAsiaTheme="minorEastAsia" w:hAnsiTheme="minorHAnsi"/>
          <w:szCs w:val="22"/>
        </w:rPr>
      </w:pPr>
      <w:r>
        <w:t>2.3 室內多路徑環境中的超音波距離特徵</w:t>
      </w:r>
    </w:p>
    <w:p>
      <w:pPr>
        <w:pStyle w:val="TOC2"/>
        <w:tabs>
          <w:tab w:val="clear" w:pos="480"/>
          <w:tab w:val="right" w:pos="8642" w:leader="dot"/>
        </w:tabs>
        <w:rPr>
          <w:rFonts w:ascii="Calibri" w:hAnsi="Calibri" w:eastAsia="" w:cs="" w:asciiTheme="minorHAnsi" w:cstheme="minorBidi" w:eastAsiaTheme="minorEastAsia" w:hAnsiTheme="minorHAnsi"/>
          <w:szCs w:val="22"/>
        </w:rPr>
      </w:pPr>
      <w:r>
        <w:t>2.4 RTX Acoustic、WPM 與 GMO 資料介面</w:t>
      </w:r>
    </w:p>
    <w:p>
      <w:pPr>
        <w:pStyle w:val="TOC2"/>
        <w:tabs>
          <w:tab w:val="clear" w:pos="480"/>
          <w:tab w:val="right" w:pos="8642" w:leader="dot"/>
        </w:tabs>
        <w:rPr>
          <w:rFonts w:ascii="Calibri" w:hAnsi="Calibri" w:eastAsia="" w:cs="" w:asciiTheme="minorHAnsi" w:cstheme="minorBidi" w:eastAsiaTheme="minorEastAsia" w:hAnsiTheme="minorHAnsi"/>
          <w:szCs w:val="22"/>
        </w:rPr>
      </w:pPr>
      <w:r>
        <w:t>2.5 機器人感測回授式接近與分層感知</w:t>
      </w:r>
    </w:p>
    <w:p>
      <w:pPr>
        <w:pStyle w:val="TOC2"/>
        <w:tabs>
          <w:tab w:val="clear" w:pos="480"/>
          <w:tab w:val="right" w:pos="8642" w:leader="dot"/>
        </w:tabs>
        <w:rPr>
          <w:rFonts w:ascii="Calibri" w:hAnsi="Calibri" w:eastAsia="" w:cs="" w:asciiTheme="minorHAnsi" w:cstheme="minorBidi" w:eastAsiaTheme="minorEastAsia" w:hAnsiTheme="minorHAnsi"/>
          <w:szCs w:val="22"/>
        </w:rPr>
      </w:pPr>
      <w:r>
        <w:t>2.6 資訊消融、內部效度與因果歸因</w:t>
      </w:r>
    </w:p>
    <w:p>
      <w:pPr>
        <w:pStyle w:val="TOC2"/>
        <w:rPr>
          <w:rFonts w:ascii="Calibri" w:hAnsi="Calibri" w:eastAsia="" w:cs="" w:asciiTheme="minorHAnsi" w:cstheme="minorBidi" w:eastAsiaTheme="minorEastAsia" w:hAnsiTheme="minorHAnsi"/>
          <w:color w:val="auto"/>
          <w:sz w:val="24"/>
          <w:szCs w:val="22"/>
        </w:rPr>
      </w:pPr>
      <w:r>
        <w:t>2.7 聲學陣列與移動感測器多視點定位</w:t>
      </w:r>
    </w:p>
    <w:p>
      <w:pPr>
        <w:pStyle w:val="TOC2"/>
        <w:tabs>
          <w:tab w:val="clear" w:pos="480"/>
          <w:tab w:val="right" w:pos="8642" w:leader="dot"/>
        </w:tabs>
        <w:rPr>
          <w:rFonts w:ascii="Calibri" w:hAnsi="Calibri" w:eastAsia="" w:cs="" w:asciiTheme="minorHAnsi" w:cstheme="minorBidi" w:eastAsiaTheme="minorEastAsia" w:hAnsiTheme="minorHAnsi"/>
          <w:szCs w:val="22"/>
        </w:rPr>
      </w:pPr>
      <w:r>
        <w:t>2.8 文獻缺口與本研究定位</w:t>
      </w:r>
    </w:p>
    <w:p>
      <w:pPr>
        <w:pStyle w:val="TOC1"/>
        <w:rPr>
          <w:rFonts w:ascii="Calibri" w:hAnsi="Calibri" w:eastAsia="" w:cs="" w:asciiTheme="minorHAnsi" w:cstheme="minorBidi" w:eastAsiaTheme="minorEastAsia" w:hAnsiTheme="minorHAnsi"/>
          <w:szCs w:val="22"/>
        </w:rPr>
      </w:pPr>
      <w:r>
        <w:t>第三章　研究方法</w:t>
      </w:r>
    </w:p>
    <w:p>
      <w:pPr>
        <w:pStyle w:val="TOC2"/>
        <w:tabs>
          <w:tab w:val="clear" w:pos="480"/>
          <w:tab w:val="right" w:pos="8642" w:leader="dot"/>
        </w:tabs>
        <w:rPr>
          <w:rFonts w:ascii="Calibri" w:hAnsi="Calibri" w:eastAsia="" w:cs="" w:asciiTheme="minorHAnsi" w:cstheme="minorBidi" w:eastAsiaTheme="minorEastAsia" w:hAnsiTheme="minorHAnsi"/>
          <w:szCs w:val="22"/>
        </w:rPr>
      </w:pPr>
      <w:r>
        <w:t>3.1 WPM 感測模型與 GMO 資料結構</w:t>
      </w:r>
    </w:p>
    <w:p>
      <w:pPr>
        <w:pStyle w:val="TOC2"/>
        <w:tabs>
          <w:tab w:val="clear" w:pos="480"/>
          <w:tab w:val="right" w:pos="8642" w:leader="dot"/>
        </w:tabs>
        <w:rPr>
          <w:rFonts w:ascii="Calibri" w:hAnsi="Calibri" w:eastAsia="" w:cs="" w:asciiTheme="minorHAnsi" w:cstheme="minorBidi" w:eastAsiaTheme="minorEastAsia" w:hAnsiTheme="minorHAnsi"/>
          <w:szCs w:val="22"/>
        </w:rPr>
      </w:pPr>
      <w:r>
        <w:t>3.2 峰值索引—距離校正與時間尺度一致性檢查</w:t>
      </w:r>
    </w:p>
    <w:p>
      <w:pPr>
        <w:pStyle w:val="TOC2"/>
        <w:tabs>
          <w:tab w:val="clear" w:pos="480"/>
          <w:tab w:val="right" w:pos="8642" w:leader="dot"/>
        </w:tabs>
        <w:rPr>
          <w:rFonts w:ascii="Calibri" w:hAnsi="Calibri" w:eastAsia="" w:cs="" w:asciiTheme="minorHAnsi" w:cstheme="minorBidi" w:eastAsiaTheme="minorEastAsia" w:hAnsiTheme="minorHAnsi"/>
          <w:szCs w:val="22"/>
        </w:rPr>
      </w:pPr>
      <w:r>
        <w:t>3.3 實驗效度與資訊歸因控制</w:t>
      </w:r>
    </w:p>
    <w:p>
      <w:pPr>
        <w:pStyle w:val="TOC2"/>
        <w:tabs>
          <w:tab w:val="clear" w:pos="480"/>
          <w:tab w:val="right" w:pos="8642" w:leader="dot"/>
        </w:tabs>
        <w:rPr>
          <w:rFonts w:ascii="Calibri" w:hAnsi="Calibri" w:eastAsia="" w:cs="" w:asciiTheme="minorHAnsi" w:cstheme="minorBidi" w:eastAsiaTheme="minorEastAsia" w:hAnsiTheme="minorHAnsi"/>
          <w:szCs w:val="22"/>
        </w:rPr>
      </w:pPr>
      <w:r>
        <w:t>3.4 場景變體、座標系與物件操作</w:t>
      </w:r>
    </w:p>
    <w:p>
      <w:pPr>
        <w:pStyle w:val="TOC2"/>
        <w:tabs>
          <w:tab w:val="clear" w:pos="480"/>
          <w:tab w:val="right" w:pos="8642" w:leader="dot"/>
        </w:tabs>
        <w:rPr>
          <w:rFonts w:ascii="Calibri" w:hAnsi="Calibri" w:eastAsia="" w:cs="" w:asciiTheme="minorHAnsi" w:cstheme="minorBidi" w:eastAsiaTheme="minorEastAsia" w:hAnsiTheme="minorHAnsi"/>
          <w:szCs w:val="22"/>
        </w:rPr>
      </w:pPr>
      <w:r>
        <w:t>3.5 聲學特徵、距離觀測與正式控制律</w:t>
      </w:r>
    </w:p>
    <w:p>
      <w:pPr>
        <w:pStyle w:val="TOC2"/>
        <w:tabs>
          <w:tab w:val="clear" w:pos="480"/>
          <w:tab w:val="right" w:pos="8642" w:leader="dot"/>
        </w:tabs>
        <w:rPr>
          <w:rFonts w:ascii="Calibri" w:hAnsi="Calibri" w:eastAsia="" w:cs="" w:asciiTheme="minorHAnsi" w:cstheme="minorBidi" w:eastAsiaTheme="minorEastAsia" w:hAnsiTheme="minorHAnsi"/>
          <w:szCs w:val="22"/>
        </w:rPr>
      </w:pPr>
      <w:r>
        <w:t>3.6 實驗依賴、校正來源與資料血緣</w:t>
      </w:r>
    </w:p>
    <w:p>
      <w:pPr>
        <w:pStyle w:val="TOC1"/>
        <w:rPr>
          <w:rFonts w:ascii="Calibri" w:hAnsi="Calibri" w:eastAsia="" w:cs="" w:asciiTheme="minorHAnsi" w:cstheme="minorBidi" w:eastAsiaTheme="minorEastAsia" w:hAnsiTheme="minorHAnsi"/>
          <w:color w:val="auto"/>
          <w:sz w:val="24"/>
          <w:szCs w:val="22"/>
        </w:rPr>
      </w:pPr>
      <w:r>
        <w:t>第四章　感測特性與負結果</w:t>
      </w:r>
    </w:p>
    <w:p>
      <w:pPr>
        <w:pStyle w:val="TOC2"/>
        <w:tabs>
          <w:tab w:val="clear" w:pos="480"/>
          <w:tab w:val="right" w:pos="8642" w:leader="dot"/>
        </w:tabs>
        <w:rPr>
          <w:rFonts w:ascii="Calibri" w:hAnsi="Calibri" w:eastAsia="" w:cs="" w:asciiTheme="minorHAnsi" w:cstheme="minorBidi" w:eastAsiaTheme="minorEastAsia" w:hAnsiTheme="minorHAnsi"/>
          <w:szCs w:val="22"/>
        </w:rPr>
      </w:pPr>
      <w:r>
        <w:t>4.1 S1：選定格點下的感測可偵測包絡</w:t>
      </w:r>
    </w:p>
    <w:p>
      <w:pPr>
        <w:pStyle w:val="TOC2"/>
        <w:tabs>
          <w:tab w:val="clear" w:pos="480"/>
          <w:tab w:val="right" w:pos="8642" w:leader="dot"/>
        </w:tabs>
        <w:rPr>
          <w:rFonts w:ascii="Calibri" w:hAnsi="Calibri" w:eastAsia="" w:cs="" w:asciiTheme="minorHAnsi" w:cstheme="minorBidi" w:eastAsiaTheme="minorEastAsia" w:hAnsiTheme="minorHAnsi"/>
          <w:szCs w:val="22"/>
        </w:rPr>
      </w:pPr>
      <w:r>
        <w:t>4.2 S2：軸向距離編碼、幾何轉移與可重算性</w:t>
      </w:r>
    </w:p>
    <w:p>
      <w:pPr>
        <w:pStyle w:val="TOC2"/>
        <w:tabs>
          <w:tab w:val="clear" w:pos="480"/>
          <w:tab w:val="right" w:pos="8642" w:leader="dot"/>
        </w:tabs>
        <w:rPr>
          <w:rFonts w:ascii="Calibri" w:hAnsi="Calibri" w:eastAsia="" w:cs="" w:asciiTheme="minorHAnsi" w:cstheme="minorBidi" w:eastAsiaTheme="minorEastAsia" w:hAnsiTheme="minorHAnsi"/>
          <w:szCs w:val="22"/>
        </w:rPr>
      </w:pPr>
      <w:r>
        <w:t>4.3 負結果、參數不變性與工程失效診斷</w:t>
      </w:r>
    </w:p>
    <w:p>
      <w:pPr>
        <w:pStyle w:val="TOC1"/>
        <w:rPr>
          <w:rFonts w:ascii="Calibri" w:hAnsi="Calibri" w:eastAsia="" w:cs="" w:asciiTheme="minorHAnsi" w:cstheme="minorBidi" w:eastAsiaTheme="minorEastAsia" w:hAnsiTheme="minorHAnsi"/>
          <w:szCs w:val="22"/>
        </w:rPr>
      </w:pPr>
      <w:r>
        <w:t>第五章　聲學閉環接近</w:t>
      </w:r>
    </w:p>
    <w:p>
      <w:pPr>
        <w:pStyle w:val="TOC2"/>
        <w:rPr>
          <w:rFonts w:ascii="Calibri" w:hAnsi="Calibri" w:eastAsia="" w:cs="" w:asciiTheme="minorHAnsi" w:cstheme="minorBidi" w:eastAsiaTheme="minorEastAsia" w:hAnsiTheme="minorHAnsi"/>
          <w:color w:val="auto"/>
          <w:sz w:val="24"/>
          <w:szCs w:val="22"/>
        </w:rPr>
      </w:pPr>
      <w:r>
        <w:t>5.1 D1：獨立移動感測器之一維三臂閉環</w:t>
      </w:r>
    </w:p>
    <w:p>
      <w:pPr>
        <w:pStyle w:val="TOC2"/>
        <w:tabs>
          <w:tab w:val="clear" w:pos="480"/>
          <w:tab w:val="right" w:pos="8642" w:leader="dot"/>
        </w:tabs>
        <w:rPr>
          <w:rFonts w:ascii="Calibri" w:hAnsi="Calibri" w:eastAsia="" w:cs="" w:asciiTheme="minorHAnsi" w:cstheme="minorBidi" w:eastAsiaTheme="minorEastAsia" w:hAnsiTheme="minorHAnsi"/>
          <w:szCs w:val="22"/>
        </w:rPr>
      </w:pPr>
      <w:r>
        <w:t>5.2 D1.5：腕載感測器之一維三臂閉環</w:t>
      </w:r>
    </w:p>
    <w:p>
      <w:pPr>
        <w:pStyle w:val="TOC2"/>
        <w:tabs>
          <w:tab w:val="clear" w:pos="480"/>
          <w:tab w:val="right" w:pos="8642" w:leader="dot"/>
        </w:tabs>
        <w:rPr>
          <w:rFonts w:ascii="Calibri" w:hAnsi="Calibri" w:eastAsia="" w:cs="" w:asciiTheme="minorHAnsi" w:cstheme="minorBidi" w:eastAsiaTheme="minorEastAsia" w:hAnsiTheme="minorHAnsi"/>
          <w:szCs w:val="22"/>
        </w:rPr>
      </w:pPr>
      <w:r>
        <w:t>5.3 D3：聲學對位與接觸觸發附著升舉</w:t>
      </w:r>
    </w:p>
    <w:p>
      <w:pPr>
        <w:pStyle w:val="TOC2"/>
        <w:tabs>
          <w:tab w:val="clear" w:pos="480"/>
          <w:tab w:val="right" w:pos="8642" w:leader="dot"/>
        </w:tabs>
        <w:rPr>
          <w:rFonts w:ascii="Calibri" w:hAnsi="Calibri" w:eastAsia="" w:cs="" w:asciiTheme="minorHAnsi" w:cstheme="minorBidi" w:eastAsiaTheme="minorEastAsia" w:hAnsiTheme="minorHAnsi"/>
          <w:szCs w:val="22"/>
        </w:rPr>
      </w:pPr>
      <w:r>
        <w:t>5.4 D2：多視點二維定位與平面接近</w:t>
      </w:r>
    </w:p>
    <w:p>
      <w:pPr>
        <w:pStyle w:val="TOC2"/>
        <w:tabs>
          <w:tab w:val="clear" w:pos="480"/>
          <w:tab w:val="right" w:pos="8642" w:leader="dot"/>
        </w:tabs>
        <w:rPr>
          <w:rFonts w:ascii="Calibri" w:hAnsi="Calibri" w:eastAsia="" w:cs="" w:asciiTheme="minorHAnsi" w:cstheme="minorBidi" w:eastAsiaTheme="minorEastAsia" w:hAnsiTheme="minorHAnsi"/>
          <w:szCs w:val="22"/>
        </w:rPr>
      </w:pPr>
      <w:r>
        <w:t>5.5 盲走與開環對照的跨實驗解讀</w:t>
      </w:r>
    </w:p>
    <w:p>
      <w:pPr>
        <w:pStyle w:val="TOC1"/>
        <w:rPr>
          <w:rFonts w:ascii="Calibri" w:hAnsi="Calibri" w:eastAsia="" w:cs="" w:asciiTheme="minorHAnsi" w:cstheme="minorBidi" w:eastAsiaTheme="minorEastAsia" w:hAnsiTheme="minorHAnsi"/>
          <w:szCs w:val="22"/>
        </w:rPr>
      </w:pPr>
      <w:r>
        <w:t>第六章　討論、限制與結論</w:t>
      </w:r>
    </w:p>
    <w:p>
      <w:pPr>
        <w:pStyle w:val="TOC2"/>
        <w:tabs>
          <w:tab w:val="clear" w:pos="480"/>
          <w:tab w:val="right" w:pos="8642" w:leader="dot"/>
        </w:tabs>
        <w:rPr>
          <w:rFonts w:ascii="Calibri" w:hAnsi="Calibri" w:eastAsia="" w:cs="" w:asciiTheme="minorHAnsi" w:cstheme="minorBidi" w:eastAsiaTheme="minorEastAsia" w:hAnsiTheme="minorHAnsi"/>
          <w:szCs w:val="22"/>
        </w:rPr>
      </w:pPr>
      <w:r>
        <w:t>6.1 實驗效度、資訊歸因與統計邊界</w:t>
      </w:r>
    </w:p>
    <w:p>
      <w:pPr>
        <w:pStyle w:val="TOC2"/>
        <w:rPr>
          <w:rFonts w:ascii="Calibri" w:hAnsi="Calibri" w:eastAsia="" w:cs="" w:asciiTheme="minorHAnsi" w:cstheme="minorBidi" w:eastAsiaTheme="minorEastAsia" w:hAnsiTheme="minorHAnsi"/>
          <w:color w:val="auto"/>
          <w:sz w:val="24"/>
          <w:szCs w:val="22"/>
        </w:rPr>
      </w:pPr>
      <w:r>
        <w:t>6.2 推論範圍與主張邊界</w:t>
      </w:r>
    </w:p>
    <w:p>
      <w:pPr>
        <w:pStyle w:val="TOC2"/>
        <w:tabs>
          <w:tab w:val="clear" w:pos="480"/>
          <w:tab w:val="right" w:pos="8642" w:leader="dot"/>
        </w:tabs>
        <w:rPr>
          <w:rFonts w:ascii="Calibri" w:hAnsi="Calibri" w:eastAsia="" w:cs="" w:asciiTheme="minorHAnsi" w:cstheme="minorBidi" w:eastAsiaTheme="minorEastAsia" w:hAnsiTheme="minorHAnsi"/>
          <w:szCs w:val="22"/>
        </w:rPr>
      </w:pPr>
      <w:r>
        <w:t>6.3 未來工作與驗證優先順序</w:t>
      </w:r>
    </w:p>
    <w:p>
      <w:pPr>
        <w:pStyle w:val="TOC2"/>
        <w:tabs>
          <w:tab w:val="clear" w:pos="480"/>
          <w:tab w:val="right" w:pos="8642" w:leader="dot"/>
        </w:tabs>
        <w:rPr>
          <w:rFonts w:ascii="Calibri" w:hAnsi="Calibri" w:eastAsia="" w:cs="" w:asciiTheme="minorHAnsi" w:cstheme="minorBidi" w:eastAsiaTheme="minorEastAsia" w:hAnsiTheme="minorHAnsi"/>
          <w:szCs w:val="22"/>
        </w:rPr>
      </w:pPr>
      <w:r>
        <w:t>6.4 研究結論</w:t>
      </w:r>
    </w:p>
    <w:p>
      <w:pPr>
        <w:pStyle w:val="TOC1"/>
        <w:rPr>
          <w:rFonts w:ascii="Calibri" w:hAnsi="Calibri" w:eastAsia="" w:cs="" w:asciiTheme="minorHAnsi" w:cstheme="minorBidi" w:eastAsiaTheme="minorEastAsia" w:hAnsiTheme="minorHAnsi"/>
          <w:szCs w:val="22"/>
        </w:rPr>
      </w:pPr>
      <w:r>
        <w:t>參考文獻</w:t>
      </w:r>
    </w:p>
    <w:p>
      <w:pPr>
        <w:pStyle w:val="Normal"/>
        <w:ind w:firstLine="801"/>
        <w:rPr/>
      </w:pPr>
      <w:r>
        <w:rPr/>
      </w:r>
    </w:p>
    <w:p>
      <w:pPr>
        <w:pStyle w:val="Normal"/>
        <w:widowControl/>
        <w:rPr>
          <w:rFonts w:eastAsia="標楷體"/>
          <w:b/>
          <w:sz w:val="40"/>
        </w:rPr>
      </w:pPr>
      <w:r>
        <w:rPr>
          <w:rFonts w:eastAsia="標楷體"/>
          <w:b/>
          <w:sz w:val="40"/>
        </w:rPr>
      </w:r>
      <w:r>
        <w:br w:type="page"/>
      </w:r>
    </w:p>
    <w:p>
      <w:pPr>
        <w:pStyle w:val="Heading1"/>
        <w:keepNext/>
        <w:keepLines/>
        <w:pageBreakBefore/>
        <w:widowControl/>
        <w:spacing w:before="0" w:after="280"/>
        <w:jc w:val="center"/>
      </w:pPr>
      <w:r>
        <w:rPr>
          <w:rFonts w:ascii="Noto Sans CJK TC" w:hAnsi="Noto Sans CJK TC" w:eastAsia="Noto Sans CJK TC"/>
          <w:b/>
          <w:sz w:val="36"/>
        </w:rPr>
        <w:t>第一章　緒論</w:t>
      </w:r>
    </w:p>
    <w:p>
      <w:pPr>
        <w:pStyle w:val="Heading2"/>
        <w:keepNext/>
        <w:keepLines/>
        <w:widowControl/>
        <w:spacing w:before="200" w:after="120"/>
      </w:pPr>
      <w:r>
        <w:rPr>
          <w:rFonts w:ascii="Noto Sans CJK TC" w:hAnsi="Noto Sans CJK TC" w:eastAsia="Noto Sans CJK TC"/>
          <w:b/>
          <w:sz w:val="28"/>
        </w:rPr>
        <w:t>1.1　研究背景與問題意識</w:t>
      </w:r>
    </w:p>
    <w:p>
      <w:pPr>
        <w:widowControl/>
        <w:spacing w:line="360" w:lineRule="auto" w:before="0" w:after="120"/>
        <w:ind w:firstLine="420"/>
      </w:pPr>
      <w:r>
        <w:rPr>
          <w:rFonts w:ascii="Noto Serif CJK TC" w:hAnsi="Noto Serif CJK TC" w:eastAsia="Noto Serif CJK TC"/>
          <w:sz w:val="24"/>
        </w:rPr>
        <w:t>智慧製造與協作機器人的發展，使工業手臂逐漸從固定產線設備轉向需要快速部署、彈性換線與人機共作的操作平台。Xu 等 [30] 指出，數位孿生、人機介面與人工智慧的整合已成為智慧製造的重要方向；在此脈絡下，末端感測能否在遮蔽、反光及近距空間中提供穩定回授，直接影響機器人接近、對位與操作的可靠性。</w:t>
      </w:r>
    </w:p>
    <w:p>
      <w:pPr>
        <w:widowControl/>
        <w:spacing w:line="360" w:lineRule="auto" w:before="0" w:after="120"/>
        <w:ind w:firstLine="420"/>
      </w:pPr>
      <w:r>
        <w:rPr>
          <w:rFonts w:ascii="Noto Serif CJK TC" w:hAnsi="Noto Serif CJK TC" w:eastAsia="Noto Serif CJK TC"/>
          <w:sz w:val="24"/>
        </w:rPr>
        <w:t>光學感測器可提供豐富的場景與幾何資訊，但其表現可能受到視線遮蔽、表面反射與環境照明影響。超音波屬主動聲學感測，不依賴可見光，因此可作為近距離回授的互補來源；然而，聲波在桌面、牆面、工件與手臂連桿間傳播時，會受到方向性、目標表面法向、多路徑與晚期反射影響。換言之，超音波的問題不只是「能否量到距離」，而是必須先確認在何種感測器—目標幾何下，接收資料確實包含可重複利用的目標相關資訊。</w:t>
      </w:r>
    </w:p>
    <w:p>
      <w:pPr>
        <w:widowControl/>
        <w:spacing w:line="360" w:lineRule="auto" w:before="0" w:after="120"/>
        <w:ind w:firstLine="420"/>
      </w:pPr>
      <w:r>
        <w:rPr>
          <w:rFonts w:ascii="Noto Serif CJK TC" w:hAnsi="Noto Serif CJK TC" w:eastAsia="Noto Serif CJK TC"/>
          <w:sz w:val="24"/>
        </w:rPr>
        <w:t>NVIDIA Isaac Sim 6.0.0-rc.59 提供可程式化的機械手臂、場景物理與 RTX Acoustic 主動聲學感測功能，使目標位置、感測器姿態與背景幾何可以在相同條件下反覆控制。相較於直接在實體設備上測試，模擬較適合進行目標存在／移除、聲學資訊保留／消融及目標真值隔離等對照。然而，模擬輸出不等同於實體超音波波形；本文使用模擬的目的，是建立模擬內的感測可用性與任務級因果歸因證據，而不是宣稱已完成實機測距校正或 Sim-to-Real。</w:t>
      </w:r>
    </w:p>
    <w:p>
      <w:pPr>
        <w:widowControl/>
        <w:spacing w:line="360" w:lineRule="auto" w:before="0" w:after="120"/>
        <w:ind w:firstLine="420"/>
      </w:pPr>
      <w:r>
        <w:rPr>
          <w:rFonts w:ascii="Noto Serif CJK TC" w:hAnsi="Noto Serif CJK TC" w:eastAsia="Noto Serif CJK TC"/>
          <w:sz w:val="24"/>
        </w:rPr>
        <w:t>因此，本研究的核心問題不是展示機械手臂「看起來能接近目標」，而是建立一條可稽核的資料鏈：先確認 RTX Acoustic／WPM 輸出在限定幾何下是否具有目標相關響應，再建立距離編碼，最後在控制器不讀取目標真實座標的條件下，以聲學、盲走與開環對照檢查聲學資訊是否真正驅動行為。本文將此工作定位為機器人分層感知系統中的近距非視覺回授元件，而非視覺語義操作或完整自主抓取系統的替代方案。</w:t>
      </w:r>
    </w:p>
    <w:p>
      <w:pPr>
        <w:pStyle w:val="Heading2"/>
        <w:keepNext/>
        <w:keepLines/>
        <w:widowControl/>
        <w:spacing w:before="200" w:after="120"/>
      </w:pPr>
      <w:r>
        <w:rPr>
          <w:rFonts w:ascii="Noto Sans CJK TC" w:hAnsi="Noto Sans CJK TC" w:eastAsia="Noto Sans CJK TC"/>
          <w:b/>
          <w:sz w:val="28"/>
        </w:rPr>
        <w:t>1.2　研究目的與問題陳述</w:t>
      </w:r>
    </w:p>
    <w:p>
      <w:pPr>
        <w:widowControl/>
        <w:spacing w:line="360" w:lineRule="auto" w:before="0" w:after="120"/>
        <w:ind w:firstLine="420"/>
      </w:pPr>
      <w:r>
        <w:rPr>
          <w:rFonts w:ascii="Noto Serif CJK TC" w:hAnsi="Noto Serif CJK TC" w:eastAsia="Noto Serif CJK TC"/>
          <w:sz w:val="24"/>
        </w:rPr>
        <w:t>本研究的總體目的，是建立並驗證一套以 Isaac Sim RTX Acoustic 為基礎的超音波感測回授流程，使 UR10e 在可控制的模擬幾何中，能由 GMO 聲學資料建立目標可偵測性、距離相關特徵及閉環接近行為，並透過資訊消融與位姿稽核限制結果的替代解釋。研究問題如下。</w:t>
      </w:r>
    </w:p>
    <w:p>
      <w:pPr>
        <w:spacing w:before="120" w:after="80"/>
        <w:jc w:val="center"/>
        <w:pStyle w:val="Caption"/>
        <w:keepNext/>
      </w:pPr>
      <w:r>
        <w:rPr>
          <w:rFonts w:ascii="Noto Serif CJK TC" w:hAnsi="Noto Serif CJK TC" w:eastAsia="Noto Serif CJK TC"/>
          <w:b/>
          <w:sz w:val="21"/>
        </w:rPr>
        <w:t>表 1.1　研究問題、實驗與主要證據</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79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研究問題</w:t>
            </w:r>
          </w:p>
        </w:tc>
        <w:tc>
          <w:tcPr>
            <w:tcW w:type="dxa" w:w="379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核心問題</w:t>
            </w:r>
          </w:p>
        </w:tc>
        <w:tc>
          <w:tcPr>
            <w:tcW w:type="dxa" w:w="226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對應實驗</w:t>
            </w:r>
          </w:p>
        </w:tc>
        <w:tc>
          <w:tcPr>
            <w:tcW w:type="dxa" w:w="2835"/>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主要證據／對照</w:t>
            </w:r>
          </w:p>
        </w:tc>
      </w:tr>
      <w:tr>
        <w:trPr>
          <w:cantSplit/>
        </w:trPr>
        <w:tc>
          <w:tcPr>
            <w:tcW w:type="dxa" w:w="79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RQ1</w:t>
            </w:r>
          </w:p>
        </w:tc>
        <w:tc>
          <w:tcPr>
            <w:tcW w:type="dxa" w:w="379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在何種感測器—目標幾何下，可取得穩定且可重複的目標相關響應，並形成可用距離編碼？</w:t>
            </w:r>
          </w:p>
        </w:tc>
        <w:tc>
          <w:tcPr>
            <w:tcW w:type="dxa" w:w="226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S1 感測包絡；S2 距離特性化</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目標存在／移除配對、可偵測率、相關性、RMSE、重複性</w:t>
            </w:r>
          </w:p>
        </w:tc>
      </w:tr>
      <w:tr>
        <w:trPr>
          <w:cantSplit/>
        </w:trPr>
        <w:tc>
          <w:tcPr>
            <w:tcW w:type="dxa" w:w="79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RQ2</w:t>
            </w:r>
          </w:p>
        </w:tc>
        <w:tc>
          <w:tcPr>
            <w:tcW w:type="dxa" w:w="379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控制器不讀取目標真實座標時，聲學距離觀測能否驅動目標依存的接近與停止？</w:t>
            </w:r>
          </w:p>
        </w:tc>
        <w:tc>
          <w:tcPr>
            <w:tcW w:type="dxa" w:w="226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D1 未掛臂隔離驗證；D1.5 腕載主結果</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停止位置—目標位置關係、停止誤差、聲學／盲走／開環三臂</w:t>
            </w:r>
          </w:p>
        </w:tc>
      </w:tr>
      <w:tr>
        <w:trPr>
          <w:cantSplit/>
        </w:trPr>
        <w:tc>
          <w:tcPr>
            <w:tcW w:type="dxa" w:w="79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RQ3</w:t>
            </w:r>
          </w:p>
        </w:tc>
        <w:tc>
          <w:tcPr>
            <w:tcW w:type="dxa" w:w="379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如何排除固定行程、狹窄搜尋走廊、隱含真值或不合格姿態造成的表面成功？</w:t>
            </w:r>
          </w:p>
        </w:tc>
        <w:tc>
          <w:tcPr>
            <w:tcW w:type="dxa" w:w="2268"/>
            <w:vAlign w:val="center"/>
            <w:tcMar>
              <w:top w:w="80" w:type="dxa"/>
              <w:start w:w="90" w:type="dxa"/>
              <w:bottom w:w="80" w:type="dxa"/>
              <w:end w:w="90" w:type="dxa"/>
            </w:tcMar>
          </w:tcPr>
          <w:p>
            <w:pPr>
              <w:keepLines/>
              <w:spacing w:before="0" w:after="0"/>
              <w:ind w:firstLine="0"/>
            </w:pPr>
            <w:r>
              <w:rPr>
                <w:sz w:val="18"/>
              </w:rPr>
              <w:t>S1–D3 的內部效度設計；D4 Track A 三臂與 Track B 專屬消融</w:t>
            </w:r>
          </w:p>
        </w:tc>
        <w:tc>
          <w:tcPr>
            <w:tcW w:type="dxa" w:w="2835"/>
            <w:vAlign w:val="center"/>
            <w:tcMar>
              <w:top w:w="80" w:type="dxa"/>
              <w:start w:w="90" w:type="dxa"/>
              <w:bottom w:w="80" w:type="dxa"/>
              <w:end w:w="90" w:type="dxa"/>
            </w:tcMar>
          </w:tcPr>
          <w:p>
            <w:pPr>
              <w:keepLines/>
              <w:spacing w:before="0" w:after="0"/>
              <w:ind w:firstLine="0"/>
            </w:pPr>
            <w:r>
              <w:rPr>
                <w:sz w:val="18"/>
              </w:rPr>
              <w:t>資訊消融、控制器／分析器分離、預先鎖定判準、量測與位姿稽核；D4 另檢查特權獎勵、盲策略與假近成功</w:t>
            </w:r>
          </w:p>
        </w:tc>
      </w:tr>
      <w:tr>
        <w:trPr>
          <w:cantSplit/>
        </w:trPr>
        <w:tc>
          <w:tcPr>
            <w:tcW w:type="dxa" w:w="79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RQ4</w:t>
            </w:r>
          </w:p>
        </w:tc>
        <w:tc>
          <w:tcPr>
            <w:tcW w:type="dxa" w:w="379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聲學回授可延伸至何種任務邊界，以及單次側向資訊不足後能否由手臂運動恢復二維位置？</w:t>
            </w:r>
          </w:p>
        </w:tc>
        <w:tc>
          <w:tcPr>
            <w:tcW w:type="dxa" w:w="226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D3 聲學對位與附著升舉；D2 多視點定位；D4 探索性策略串聯</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對位與升舉分層指標、側向資訊可用性檢驗、二維定位誤差與三臂對照</w:t>
            </w:r>
          </w:p>
        </w:tc>
      </w:tr>
    </w:tbl>
    <w:p>
      <w:pPr>
        <w:widowControl/>
        <w:spacing w:after="20"/>
      </w:pPr>
    </w:p>
    <w:p>
      <w:pPr>
        <w:widowControl/>
        <w:spacing w:line="360" w:lineRule="auto" w:before="0" w:after="120"/>
        <w:ind w:firstLine="420"/>
      </w:pPr>
      <w:r>
        <w:rPr>
          <w:rFonts w:ascii="Noto Serif CJK TC" w:hAnsi="Noto Serif CJK TC" w:eastAsia="Noto Serif CJK TC"/>
          <w:sz w:val="24"/>
        </w:rPr>
        <w:t>RQ1 用於區分「控制器失敗」與「感測器根本讀不到目標」；RQ2 檢查聲學觀測能否在不使用目標真值的規則式主線中形成閉環；RQ3 是跨實驗的內部效度問題，其中 S1–D3 採真值隔離與配對對照，D4 Track A 延續三臂設計，Track B 則以專屬消融檢查特權獎勵、開環捷徑與假近成功；RQ4 將任務邊界分成聲學對位後的接觸觸發附著升舉，以及單次側向資訊不足後的移動感測器組件多視點定位。D4 僅作探索性學習控制延伸，不作為本文主要聲學因果證據。</w:t>
      </w:r>
    </w:p>
    <w:p>
      <w:pPr>
        <w:pStyle w:val="Heading2"/>
        <w:keepNext/>
        <w:keepLines/>
        <w:widowControl/>
        <w:spacing w:before="200" w:after="120"/>
      </w:pPr>
      <w:r>
        <w:rPr>
          <w:rFonts w:ascii="Noto Sans CJK TC" w:hAnsi="Noto Sans CJK TC" w:eastAsia="Noto Sans CJK TC"/>
          <w:b/>
          <w:sz w:val="28"/>
        </w:rPr>
        <w:t>1.3　研究範圍與限制</w:t>
      </w:r>
    </w:p>
    <w:p>
      <w:pPr>
        <w:widowControl/>
        <w:spacing w:line="360" w:lineRule="auto" w:before="0" w:after="120"/>
        <w:ind w:firstLine="420"/>
      </w:pPr>
      <w:r>
        <w:rPr>
          <w:rFonts w:ascii="Noto Serif CJK TC" w:hAnsi="Noto Serif CJK TC" w:eastAsia="Noto Serif CJK TC"/>
          <w:sz w:val="24"/>
        </w:rPr>
        <w:t>本文屬模擬內可行性與內部效度研究，主要範圍限定於 NVIDIA Isaac Sim 6.0.0-rc.59、RTX Acoustic／WPM、GMO 資料介面及 UR10e 模擬資產。實驗依感測特性化、閉環接近及任務延伸逐層進行，前一層結果作為下一層的前置條件。</w:t>
      </w:r>
    </w:p>
    <w:p>
      <w:pPr>
        <w:pStyle w:val="Heading3"/>
        <w:keepNext/>
        <w:keepLines/>
        <w:widowControl/>
        <w:spacing w:before="140" w:after="80"/>
      </w:pPr>
      <w:r>
        <w:rPr>
          <w:rFonts w:ascii="Noto Sans CJK TC" w:hAnsi="Noto Sans CJK TC" w:eastAsia="Noto Sans CJK TC"/>
          <w:b/>
          <w:sz w:val="24"/>
        </w:rPr>
        <w:t>納入範圍</w:t>
      </w:r>
    </w:p>
    <w:p>
      <w:pPr>
        <w:pStyle w:val="ListBullet"/>
        <w:widowControl/>
        <w:spacing w:line="324" w:lineRule="auto" w:after="60"/>
        <w:ind w:left="454" w:hanging="142"/>
      </w:pPr>
      <w:r>
        <w:rPr>
          <w:rFonts w:ascii="Noto Serif CJK TC" w:hAnsi="Noto Serif CJK TC" w:eastAsia="Noto Serif CJK TC"/>
          <w:sz w:val="23"/>
        </w:rPr>
        <w:t>S1：以目標存在／移除配對量測建立感測器—目標幾何的可偵測包絡。</w:t>
      </w:r>
    </w:p>
    <w:p>
      <w:pPr>
        <w:pStyle w:val="ListBullet"/>
        <w:widowControl/>
        <w:spacing w:line="324" w:lineRule="auto" w:after="60"/>
        <w:ind w:left="454" w:hanging="142"/>
      </w:pPr>
      <w:r>
        <w:rPr>
          <w:rFonts w:ascii="Noto Serif CJK TC" w:hAnsi="Noto Serif CJK TC" w:eastAsia="Noto Serif CJK TC"/>
          <w:sz w:val="23"/>
        </w:rPr>
        <w:t>S2：在可偵測包絡內檢查峰值索引、能量、距離相關性、重複性及經驗距離編碼。</w:t>
      </w:r>
    </w:p>
    <w:p>
      <w:pPr>
        <w:pStyle w:val="ListBullet"/>
        <w:widowControl/>
        <w:spacing w:line="324" w:lineRule="auto" w:after="60"/>
        <w:ind w:left="454" w:hanging="142"/>
      </w:pPr>
      <w:r>
        <w:rPr>
          <w:rFonts w:ascii="Noto Serif CJK TC" w:hAnsi="Noto Serif CJK TC" w:eastAsia="Noto Serif CJK TC"/>
          <w:sz w:val="23"/>
        </w:rPr>
        <w:t>D1 與 D1.5：分別以未掛臂感測器及 UR10e 腕載感測器完成聲學／盲走／開環三臂接近對照。</w:t>
      </w:r>
    </w:p>
    <w:p>
      <w:pPr>
        <w:pStyle w:val="ListBullet"/>
        <w:widowControl/>
        <w:spacing w:line="324" w:lineRule="auto" w:after="60"/>
        <w:ind w:left="454" w:hanging="142"/>
      </w:pPr>
      <w:r>
        <w:rPr>
          <w:rFonts w:ascii="Noto Serif CJK TC" w:hAnsi="Noto Serif CJK TC" w:eastAsia="Noto Serif CJK TC"/>
          <w:sz w:val="23"/>
        </w:rPr>
        <w:t>D3：將聲學距離回授延伸至對位，並以接觸觸發附著完成升舉；對位與升舉分層陳報。</w:t>
      </w:r>
    </w:p>
    <w:p>
      <w:pPr>
        <w:pStyle w:val="ListBullet"/>
        <w:widowControl/>
        <w:spacing w:line="324" w:lineRule="auto" w:after="60"/>
        <w:ind w:left="454" w:hanging="142"/>
      </w:pPr>
      <w:r>
        <w:rPr>
          <w:rFonts w:ascii="Noto Serif CJK TC" w:hAnsi="Noto Serif CJK TC" w:eastAsia="Noto Serif CJK TC"/>
          <w:sz w:val="23"/>
        </w:rPr>
        <w:t>D2：在單次輸出側向資訊未通過可用性判準後，利用手臂移動建立多視點距離約束，估計二維目標位置並進行閉環接近。</w:t>
      </w:r>
    </w:p>
    <w:p>
      <w:pPr>
        <w:pStyle w:val="ListBullet"/>
        <w:widowControl/>
        <w:spacing w:line="324" w:lineRule="auto" w:after="60"/>
        <w:ind w:left="454" w:hanging="142"/>
      </w:pPr>
      <w:r>
        <w:rPr>
          <w:rFonts w:ascii="Noto Serif CJK TC" w:hAnsi="Noto Serif CJK TC" w:eastAsia="Noto Serif CJK TC"/>
          <w:sz w:val="23"/>
        </w:rPr>
        <w:t>D4：在相同研究場景中進行探索性的學習控制策略串聯。Track A 使用規則式聲學對位與狀態機；Track B 的策略觀測不包含目標座標或真實距離，但訓練階段使用特權真實距離獎勵作為 scaffold，並以 blind 與 pure-reward 消融揭露開環捷徑與假近成功。D4 不取代規則式控制及三臂消融主結果。</w:t>
      </w:r>
    </w:p>
    <w:p>
      <w:pPr>
        <w:pStyle w:val="Heading3"/>
        <w:keepNext/>
        <w:keepLines/>
        <w:widowControl/>
        <w:spacing w:before="140" w:after="80"/>
      </w:pPr>
      <w:r>
        <w:rPr>
          <w:rFonts w:ascii="Noto Sans CJK TC" w:hAnsi="Noto Sans CJK TC" w:eastAsia="Noto Sans CJK TC"/>
          <w:b/>
          <w:sz w:val="24"/>
        </w:rPr>
        <w:t>排除範圍與推論限制</w:t>
      </w:r>
    </w:p>
    <w:p>
      <w:pPr>
        <w:pStyle w:val="ListBullet"/>
        <w:widowControl/>
        <w:spacing w:line="324" w:lineRule="auto" w:after="60"/>
        <w:ind w:left="454" w:hanging="142"/>
      </w:pPr>
      <w:r>
        <w:rPr>
          <w:rFonts w:ascii="Noto Serif CJK TC" w:hAnsi="Noto Serif CJK TC" w:eastAsia="Noto Serif CJK TC"/>
          <w:sz w:val="23"/>
        </w:rPr>
        <w:t>不包含 TDK CH201、CH101 或其他商用超音波晶片的實機波形、測距誤差及硬體延遲驗證。</w:t>
      </w:r>
    </w:p>
    <w:p>
      <w:pPr>
        <w:pStyle w:val="ListBullet"/>
        <w:widowControl/>
        <w:spacing w:line="324" w:lineRule="auto" w:after="60"/>
        <w:ind w:left="454" w:hanging="142"/>
      </w:pPr>
      <w:r>
        <w:rPr>
          <w:rFonts w:ascii="Noto Serif CJK TC" w:hAnsi="Noto Serif CJK TC" w:eastAsia="Noto Serif CJK TC"/>
          <w:sz w:val="23"/>
        </w:rPr>
        <w:t>不宣稱 RTX Acoustic／WPM 輸出與實體超音波傳播或商用感測器波形定量等價。</w:t>
      </w:r>
    </w:p>
    <w:p>
      <w:pPr>
        <w:pStyle w:val="ListBullet"/>
        <w:widowControl/>
        <w:spacing w:line="324" w:lineRule="auto" w:after="60"/>
        <w:ind w:left="454" w:hanging="142"/>
      </w:pPr>
      <w:r>
        <w:rPr>
          <w:rFonts w:ascii="Noto Serif CJK TC" w:hAnsi="Noto Serif CJK TC" w:eastAsia="Noto Serif CJK TC"/>
          <w:sz w:val="23"/>
        </w:rPr>
        <w:t>不宣稱完成 Sim-to-Real、實體 UR10e 部署或工廠現場安全驗證。</w:t>
      </w:r>
    </w:p>
    <w:p>
      <w:pPr>
        <w:pStyle w:val="ListBullet"/>
        <w:widowControl/>
        <w:spacing w:line="324" w:lineRule="auto" w:after="60"/>
        <w:ind w:left="454" w:hanging="142"/>
      </w:pPr>
      <w:r>
        <w:rPr>
          <w:rFonts w:ascii="Noto Serif CJK TC" w:hAnsi="Noto Serif CJK TC" w:eastAsia="Noto Serif CJK TC"/>
          <w:sz w:val="23"/>
        </w:rPr>
        <w:t>夾取段只支持聲學對位與接觸觸發附著升舉，不支持物理摩擦夾持能力的部署級結論。</w:t>
      </w:r>
    </w:p>
    <w:p>
      <w:pPr>
        <w:pStyle w:val="ListBullet"/>
        <w:widowControl/>
        <w:spacing w:line="324" w:lineRule="auto" w:after="60"/>
        <w:ind w:left="454" w:hanging="142"/>
      </w:pPr>
      <w:r>
        <w:rPr>
          <w:rFonts w:ascii="Noto Serif CJK TC" w:hAnsi="Noto Serif CJK TC" w:eastAsia="Noto Serif CJK TC"/>
          <w:sz w:val="23"/>
        </w:rPr>
        <w:t>主要控制問題為沿接近方向的前進與停止；D2 雖包含側向掃描與二維定位，但定位後再執行二維夾取仍屬後續工作。</w:t>
      </w:r>
    </w:p>
    <w:p>
      <w:pPr>
        <w:pStyle w:val="ListBullet"/>
        <w:widowControl/>
        <w:spacing w:line="324" w:lineRule="auto" w:after="60"/>
        <w:ind w:left="454" w:hanging="142"/>
      </w:pPr>
      <w:r>
        <w:rPr>
          <w:rFonts w:ascii="Noto Serif CJK TC" w:hAnsi="Noto Serif CJK TC" w:eastAsia="Noto Serif CJK TC"/>
        </w:rPr>
        <w:t>預定停止距離固定為 0.35 m；桌面高度目標在約 0.32 m 以內位於本文正式校正與閉環驗證包絡之外，因此該近距區域不納入持續聲學測距宣稱。</w:t>
      </w:r>
    </w:p>
    <w:p>
      <w:pPr>
        <w:pStyle w:val="ListBullet"/>
        <w:widowControl/>
        <w:spacing w:line="324" w:lineRule="auto" w:after="60"/>
        <w:ind w:left="454" w:hanging="142"/>
      </w:pPr>
      <w:r>
        <w:rPr>
          <w:rFonts w:ascii="Noto Serif CJK TC" w:hAnsi="Noto Serif CJK TC" w:eastAsia="Noto Serif CJK TC"/>
          <w:sz w:val="23"/>
        </w:rPr>
        <w:t>實驗採單一隨機種子與確定性引擎；每臂多回合代表同一模型下不同目標位置的配對測試，不等同跨多種子、跨場景的獨立實現。</w:t>
      </w:r>
    </w:p>
    <w:p>
      <w:pPr>
        <w:widowControl/>
        <w:spacing w:line="360" w:lineRule="auto" w:before="0" w:after="120"/>
        <w:ind w:firstLine="420"/>
      </w:pPr>
      <w:r>
        <w:rPr>
          <w:rFonts w:ascii="Noto Serif CJK TC" w:hAnsi="Noto Serif CJK TC" w:eastAsia="Noto Serif CJK TC"/>
          <w:sz w:val="24"/>
        </w:rPr>
        <w:t>在 S1–S2 與 D1–D3 的正式規則式管線中，目標真值不得進入線上控制分支，只用於場景建構、資料記錄與離線結果裁定。D4 Track B 的策略觀測亦不包含目標座標或真實距離，但訓練階段使用特權真實距離獎勵，因此本文不宣稱完成完全無真值學習，也不以 D4 支持「策略必須依賴聲學」的全稱命題。本文結論限定為選定模擬模型、場景、控制器與操作區間內的趨勢級及任務級證據。</w:t>
      </w:r>
    </w:p>
    <w:p>
      <w:pPr>
        <w:pStyle w:val="Heading2"/>
        <w:keepNext/>
        <w:keepLines/>
        <w:widowControl/>
        <w:spacing w:before="200" w:after="120"/>
      </w:pPr>
      <w:r>
        <w:rPr>
          <w:rFonts w:ascii="Noto Sans CJK TC" w:hAnsi="Noto Sans CJK TC" w:eastAsia="Noto Sans CJK TC"/>
          <w:b/>
          <w:sz w:val="28"/>
        </w:rPr>
        <w:t>1.4　名詞解釋與研究貢獻</w:t>
      </w:r>
    </w:p>
    <w:p>
      <w:pPr>
        <w:spacing w:before="120" w:after="80"/>
        <w:jc w:val="center"/>
        <w:pStyle w:val="Caption"/>
        <w:keepNext/>
      </w:pPr>
      <w:r>
        <w:rPr>
          <w:rFonts w:ascii="Noto Serif CJK TC" w:hAnsi="Noto Serif CJK TC" w:eastAsia="Noto Serif CJK TC"/>
          <w:b/>
          <w:sz w:val="21"/>
        </w:rPr>
        <w:t>表 1.2　主要名詞之操作定義</w:t>
      </w:r>
    </w:p>
    <w:tbl>
      <w:tblPr>
        <w:tblStyle w:val="TableGrid"/>
        <w:tblW w:type="auto" w:w="0"/>
        <w:jc w:val="center"/>
        <w:tblLayout w:type="autofit"/>
        <w:tblLook w:firstColumn="1" w:firstRow="1" w:lastColumn="0" w:lastRow="0" w:noHBand="0" w:noVBand="1" w:val="04A0"/>
      </w:tblPr>
      <w:tblGrid>
        <w:gridCol w:w="4507"/>
        <w:gridCol w:w="4507"/>
      </w:tblGrid>
      <w:tr>
        <w:trPr>
          <w:tblHeader w:val="true"/>
          <w:cantSplit/>
        </w:trPr>
        <w:tc>
          <w:tcPr>
            <w:tcW w:type="dxa" w:w="226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名詞</w:t>
            </w:r>
          </w:p>
        </w:tc>
        <w:tc>
          <w:tcPr>
            <w:tcW w:type="dxa" w:w="7427"/>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本文操作定義</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WPM</w:t>
            </w:r>
          </w:p>
        </w:tc>
        <w:tc>
          <w:tcPr>
            <w:tcW w:type="dxa" w:w="742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Wave Propagation Model；RTX Acoustic 中用於產生幾何相關聲學傳播結果的模型。</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GMO</w:t>
            </w:r>
          </w:p>
        </w:tc>
        <w:tc>
          <w:tcPr>
            <w:tcW w:type="dxa" w:w="742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Generic Model Output；承載感測器原始數值輸出的通用資料結構，不等同目標距離或點雲。</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感測包絡</w:t>
            </w:r>
          </w:p>
        </w:tc>
        <w:tc>
          <w:tcPr>
            <w:tcW w:type="dxa" w:w="742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在本文判準下，可穩定取得目標相關響應的感測器—目標相對幾何範圍。</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目標相關響應</w:t>
            </w:r>
          </w:p>
        </w:tc>
        <w:tc>
          <w:tcPr>
            <w:tcW w:type="dxa" w:w="742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目標存在相對於目標移除所引起的場景聲學差異；可能包含目標反射、遮擋及路徑重組，不視為純單一路徑回波。</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距離編碼</w:t>
            </w:r>
          </w:p>
        </w:tc>
        <w:tc>
          <w:tcPr>
            <w:tcW w:type="dxa" w:w="742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由已知距離掃描建立的峰值索引—距離經驗映射；僅適用於校正範圍與合格幾何。</w:t>
            </w:r>
          </w:p>
        </w:tc>
      </w:tr>
      <w:tr>
        <w:trPr>
          <w:cantSplit/>
        </w:trPr>
        <w:tc>
          <w:tcPr>
            <w:tcW w:type="dxa" w:w="2268"/>
            <w:vAlign w:val="center"/>
            <w:tcMar>
              <w:top w:w="80" w:type="dxa"/>
              <w:start w:w="90" w:type="dxa"/>
              <w:bottom w:w="80" w:type="dxa"/>
              <w:end w:w="90" w:type="dxa"/>
            </w:tcMar>
            <w:shd w:fill="F7F9FB"/>
          </w:tcPr>
          <w:p>
            <w:pPr>
              <w:keepLines/>
              <w:spacing w:before="0" w:after="0"/>
              <w:ind w:firstLine="0"/>
            </w:pPr>
            <w:r>
              <w:rPr>
                <w:sz w:val="18"/>
              </w:rPr>
              <w:t>聲學臂（closed）</w:t>
            </w:r>
          </w:p>
        </w:tc>
        <w:tc>
          <w:tcPr>
            <w:tcW w:type="dxa" w:w="742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以當前聲學估距作為線上接近與停止依據的控制條件。</w:t>
            </w:r>
          </w:p>
        </w:tc>
      </w:tr>
      <w:tr>
        <w:trPr>
          <w:cantSplit/>
        </w:trPr>
        <w:tc>
          <w:tcPr>
            <w:tcW w:type="dxa" w:w="2268"/>
            <w:vAlign w:val="center"/>
            <w:tcMar>
              <w:top w:w="80" w:type="dxa"/>
              <w:start w:w="90" w:type="dxa"/>
              <w:bottom w:w="80" w:type="dxa"/>
              <w:end w:w="90" w:type="dxa"/>
            </w:tcMar>
          </w:tcPr>
          <w:p>
            <w:pPr>
              <w:keepLines/>
              <w:spacing w:before="0" w:after="0"/>
              <w:ind w:firstLine="0"/>
            </w:pPr>
            <w:r>
              <w:rPr>
                <w:sz w:val="18"/>
              </w:rPr>
              <w:t>盲走臂（blind）</w:t>
            </w:r>
          </w:p>
        </w:tc>
        <w:tc>
          <w:tcPr>
            <w:tcW w:type="dxa" w:w="742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量測與控制管線盡量保持一致，但將控制器可用的估距替換為無資訊值，用於資訊消融。</w:t>
            </w:r>
          </w:p>
        </w:tc>
      </w:tr>
      <w:tr>
        <w:trPr>
          <w:cantSplit/>
        </w:trPr>
        <w:tc>
          <w:tcPr>
            <w:tcW w:type="dxa" w:w="2268"/>
            <w:vAlign w:val="center"/>
            <w:tcMar>
              <w:top w:w="80" w:type="dxa"/>
              <w:start w:w="90" w:type="dxa"/>
              <w:bottom w:w="80" w:type="dxa"/>
              <w:end w:w="90" w:type="dxa"/>
            </w:tcMar>
            <w:shd w:fill="F7F9FB"/>
          </w:tcPr>
          <w:p>
            <w:pPr>
              <w:keepLines/>
              <w:spacing w:before="0" w:after="0"/>
              <w:ind w:firstLine="0"/>
            </w:pPr>
            <w:r>
              <w:rPr>
                <w:sz w:val="18"/>
              </w:rPr>
              <w:t>開環臂（open）</w:t>
            </w:r>
          </w:p>
        </w:tc>
        <w:tc>
          <w:tcPr>
            <w:tcW w:type="dxa" w:w="742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不使用當前聲學回授，只依固定行程或名義目標執行的控制條件。</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standoff</w:t>
            </w:r>
          </w:p>
        </w:tc>
        <w:tc>
          <w:tcPr>
            <w:tcW w:type="dxa" w:w="742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本文預定的感測器／工具與目標停止間距，設定為 0.35 m。</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移動感測器多視點定位</w:t>
            </w:r>
          </w:p>
        </w:tc>
        <w:tc>
          <w:tcPr>
            <w:tcW w:type="dxa" w:w="742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手臂在多個已知位置取得純量距離，再以幾何交會估計二維位置；不同於相干波形合成的嚴格合成孔徑成像。</w:t>
            </w:r>
          </w:p>
        </w:tc>
      </w:tr>
      <w:tr>
        <w:trPr>
          <w:cantSplit/>
        </w:trPr>
        <w:tc>
          <w:tcPr>
            <w:tcW w:type="dxa" w:w="4507"/>
            <w:vAlign w:val="center"/>
            <w:tcMar>
              <w:top w:w="80" w:type="dxa"/>
              <w:start w:w="90" w:type="dxa"/>
              <w:bottom w:w="80" w:type="dxa"/>
              <w:end w:w="90" w:type="dxa"/>
            </w:tcMar>
          </w:tcPr>
          <w:p>
            <w:pPr>
              <w:keepLines/>
              <w:spacing w:before="0" w:after="0"/>
              <w:ind w:firstLine="0"/>
            </w:pPr>
            <w:r>
              <w:rPr>
                <w:sz w:val="18"/>
              </w:rPr>
              <w:t>隨機種子（seed）</w:t>
            </w:r>
          </w:p>
        </w:tc>
        <w:tc>
          <w:tcPr>
            <w:tcW w:type="dxa" w:w="4507"/>
            <w:vAlign w:val="center"/>
            <w:tcMar>
              <w:top w:w="80" w:type="dxa"/>
              <w:start w:w="90" w:type="dxa"/>
              <w:bottom w:w="80" w:type="dxa"/>
              <w:end w:w="90" w:type="dxa"/>
            </w:tcMar>
          </w:tcPr>
          <w:p>
            <w:pPr>
              <w:keepLines/>
              <w:spacing w:before="0" w:after="0"/>
              <w:ind w:firstLine="0"/>
            </w:pPr>
            <w:r>
              <w:rPr>
                <w:sz w:val="18"/>
              </w:rPr>
              <w:t>用於產生可重現目標序列的偽隨機初始化值；本文正式三臂主要採單一隨機種子，跨隨機種子穩健性列為後續工作。</w:t>
            </w:r>
          </w:p>
        </w:tc>
      </w:tr>
      <w:tr>
        <w:trPr>
          <w:cantSplit/>
        </w:trPr>
        <w:tc>
          <w:tcPr>
            <w:tcW w:type="dxa" w:w="4507"/>
            <w:vAlign w:val="center"/>
            <w:tcMar>
              <w:top w:w="80" w:type="dxa"/>
              <w:start w:w="90" w:type="dxa"/>
              <w:bottom w:w="80" w:type="dxa"/>
              <w:end w:w="90" w:type="dxa"/>
            </w:tcMar>
          </w:tcPr>
          <w:p>
            <w:pPr>
              <w:keepLines/>
              <w:spacing w:before="0" w:after="0"/>
              <w:ind w:firstLine="0"/>
            </w:pPr>
            <w:r>
              <w:rPr>
                <w:sz w:val="18"/>
              </w:rPr>
              <w:t>特權真實距離獎勵</w:t>
            </w:r>
          </w:p>
        </w:tc>
        <w:tc>
          <w:tcPr>
            <w:tcW w:type="dxa" w:w="4507"/>
            <w:vAlign w:val="center"/>
            <w:tcMar>
              <w:top w:w="80" w:type="dxa"/>
              <w:start w:w="90" w:type="dxa"/>
              <w:bottom w:w="80" w:type="dxa"/>
              <w:end w:w="90" w:type="dxa"/>
            </w:tcMar>
          </w:tcPr>
          <w:p>
            <w:pPr>
              <w:keepLines/>
              <w:spacing w:before="0" w:after="0"/>
              <w:ind w:firstLine="0"/>
            </w:pPr>
            <w:r>
              <w:rPr>
                <w:sz w:val="18"/>
              </w:rPr>
              <w:t>D4 Track B 訓練時使用真實距離形成的獎勵支架；策略觀測不含真值，但此訓練設定不屬完全無真值學習。</w:t>
            </w:r>
          </w:p>
        </w:tc>
      </w:tr>
    </w:tbl>
    <w:p>
      <w:pPr>
        <w:widowControl/>
        <w:spacing w:after="20"/>
      </w:pPr>
    </w:p>
    <w:p>
      <w:pPr>
        <w:widowControl/>
        <w:spacing w:line="360" w:lineRule="auto" w:before="0" w:after="120"/>
        <w:ind w:firstLine="420"/>
      </w:pPr>
      <w:r>
        <w:rPr>
          <w:rFonts w:ascii="Noto Serif CJK TC" w:hAnsi="Noto Serif CJK TC" w:eastAsia="Noto Serif CJK TC"/>
          <w:sz w:val="24"/>
        </w:rPr>
        <w:t>本文的貢獻不在提出新的聲波物理模型、新的多點交會公式或全球首次的軟體組合，而在建立一套包絡優先、真值隔離且可稽核的模擬驗證流程。其主要貢獻如下。</w:t>
      </w:r>
    </w:p>
    <w:p>
      <w:pPr>
        <w:pStyle w:val="ListNumber"/>
        <w:widowControl/>
        <w:spacing w:line="324" w:lineRule="auto" w:after="60"/>
        <w:ind w:left="510" w:hanging="170"/>
      </w:pPr>
      <w:r>
        <w:rPr>
          <w:rFonts w:ascii="Noto Serif CJK TC" w:hAnsi="Noto Serif CJK TC" w:eastAsia="Noto Serif CJK TC"/>
          <w:sz w:val="23"/>
        </w:rPr>
        <w:t>建立 RTX Acoustic 腕載超音波的感測包絡與距離特性化流程：先以目標存在／移除配對量測確認可偵測幾何，再建立限定操作範圍內的距離編碼。</w:t>
      </w:r>
    </w:p>
    <w:p>
      <w:pPr>
        <w:pStyle w:val="ListNumber"/>
        <w:widowControl/>
        <w:spacing w:line="324" w:lineRule="auto" w:after="60"/>
        <w:ind w:left="510" w:hanging="170"/>
      </w:pPr>
      <w:r>
        <w:rPr>
          <w:rFonts w:ascii="Noto Serif CJK TC" w:hAnsi="Noto Serif CJK TC" w:eastAsia="Noto Serif CJK TC"/>
          <w:sz w:val="23"/>
        </w:rPr>
        <w:t>建立聲學／盲走／開環三臂配對對照，並結合控制器／分析器分離、預先鎖定判準及姿態稽核，以檢查閉環成功是否真正依賴聲學資訊。</w:t>
      </w:r>
    </w:p>
    <w:p>
      <w:pPr>
        <w:pStyle w:val="ListNumber"/>
        <w:widowControl/>
        <w:spacing w:line="324" w:lineRule="auto" w:after="60"/>
        <w:ind w:left="510" w:hanging="170"/>
      </w:pPr>
      <w:r>
        <w:rPr>
          <w:rFonts w:ascii="Noto Serif CJK TC" w:hAnsi="Noto Serif CJK TC" w:eastAsia="Noto Serif CJK TC"/>
          <w:sz w:val="23"/>
        </w:rPr>
        <w:t>將單次輸出的側向資訊可用性視為必須被檢驗的問題；在本文配置未觀察到穩定可用的左右線索後，利用 UR10e 運動建立多視點基線，恢復二維位置。</w:t>
      </w:r>
    </w:p>
    <w:p>
      <w:pPr>
        <w:pStyle w:val="ListNumber"/>
        <w:widowControl/>
        <w:spacing w:line="324" w:lineRule="auto" w:after="60"/>
        <w:ind w:left="510" w:hanging="170"/>
      </w:pPr>
      <w:r>
        <w:rPr>
          <w:rFonts w:ascii="Noto Serif CJK TC" w:hAnsi="Noto Serif CJK TC" w:eastAsia="Noto Serif CJK TC"/>
          <w:sz w:val="23"/>
        </w:rPr>
        <w:t>將任務鏈的有效範圍明確分層：聲學回授支持接近與對位；升舉依賴接觸觸發附著；D4 學習策略只作探索性串聯，不擴張實機、摩擦夾持或普遍泛化的結論。</w:t>
      </w:r>
    </w:p>
    <w:p>
      <w:pPr>
        <w:pStyle w:val="Heading2"/>
        <w:keepNext/>
        <w:keepLines/>
        <w:widowControl/>
        <w:spacing w:before="200" w:after="120"/>
      </w:pPr>
      <w:r>
        <w:rPr>
          <w:rFonts w:ascii="Noto Sans CJK TC" w:hAnsi="Noto Sans CJK TC" w:eastAsia="Noto Sans CJK TC"/>
          <w:b/>
          <w:sz w:val="28"/>
        </w:rPr>
        <w:t>1.5　實驗平台與系統架構概述</w:t>
      </w:r>
    </w:p>
    <w:p>
      <w:pPr>
        <w:widowControl/>
        <w:spacing w:line="360" w:lineRule="auto" w:before="0" w:after="120"/>
        <w:ind w:firstLine="420"/>
      </w:pPr>
      <w:r>
        <w:rPr>
          <w:rFonts w:ascii="Noto Serif CJK TC" w:hAnsi="Noto Serif CJK TC" w:eastAsia="Noto Serif CJK TC"/>
          <w:sz w:val="24"/>
        </w:rPr>
        <w:t>本節只概述平台元件及其在研究中的功能；GMO 資料結構、場景尺寸、感測器掛載與控制器細節於第三章說明。正式環境為 NVIDIA Isaac Sim 6.0.0-rc.59，RTX Acoustic 入口位於 isaacsim.sensors.experimental.rtx，使用 isaacsim.exp.base.python.kit experience。環境表仍應補列作業系統、GPU、驅動、Python 環境、RTX Acoustic 擴充套件版本、正式實驗程式指紋及正典執行命令，以確保結果可追溯。</w:t>
      </w:r>
    </w:p>
    <w:p>
      <w:pPr>
        <w:spacing w:before="120" w:after="80"/>
        <w:jc w:val="center"/>
        <w:pStyle w:val="Caption"/>
        <w:keepNext/>
      </w:pPr>
      <w:r>
        <w:rPr>
          <w:rFonts w:ascii="Noto Serif CJK TC" w:hAnsi="Noto Serif CJK TC" w:eastAsia="Noto Serif CJK TC"/>
          <w:b/>
          <w:sz w:val="21"/>
        </w:rPr>
        <w:t>表 1.3　實驗平台、研究角色與推論邊界</w:t>
      </w:r>
    </w:p>
    <w:tbl>
      <w:tblPr>
        <w:tblStyle w:val="TableGrid"/>
        <w:tblW w:type="auto" w:w="0"/>
        <w:jc w:val="center"/>
        <w:tblLayout w:type="autofit"/>
        <w:tblLook w:firstColumn="1" w:firstRow="1" w:lastColumn="0" w:lastRow="0" w:noHBand="0" w:noVBand="1" w:val="04A0"/>
      </w:tblPr>
      <w:tblGrid>
        <w:gridCol w:w="3005"/>
        <w:gridCol w:w="3005"/>
        <w:gridCol w:w="3005"/>
      </w:tblGrid>
      <w:tr>
        <w:trPr>
          <w:tblHeader w:val="true"/>
          <w:cantSplit/>
        </w:trPr>
        <w:tc>
          <w:tcPr>
            <w:tcW w:type="dxa" w:w="187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元件</w:t>
            </w:r>
          </w:p>
        </w:tc>
        <w:tc>
          <w:tcPr>
            <w:tcW w:type="dxa" w:w="3969"/>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本文角色</w:t>
            </w:r>
          </w:p>
        </w:tc>
        <w:tc>
          <w:tcPr>
            <w:tcW w:type="dxa" w:w="3855"/>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不作為何種證據</w:t>
            </w:r>
          </w:p>
        </w:tc>
      </w:tr>
      <w:tr>
        <w:trPr>
          <w:cantSplit/>
        </w:trPr>
        <w:tc>
          <w:tcPr>
            <w:tcW w:type="dxa" w:w="1871"/>
            <w:vAlign w:val="center"/>
            <w:tcMar>
              <w:top w:w="80" w:type="dxa"/>
              <w:start w:w="90" w:type="dxa"/>
              <w:bottom w:w="80" w:type="dxa"/>
              <w:end w:w="90" w:type="dxa"/>
            </w:tcMar>
          </w:tcPr>
          <w:p>
            <w:pPr>
              <w:keepLines/>
              <w:spacing w:before="0" w:after="0"/>
              <w:ind w:firstLine="0"/>
            </w:pPr>
            <w:r>
              <w:rPr>
                <w:sz w:val="18"/>
              </w:rPr>
              <w:t>Isaac Sim 6.0.0-rc.59</w:t>
            </w:r>
          </w:p>
        </w:tc>
        <w:tc>
          <w:tcPr>
            <w:tcW w:type="dxa" w:w="3969"/>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建立可程式化場景、UR10e 運動、物理接觸及感測流程。</w:t>
            </w:r>
          </w:p>
        </w:tc>
        <w:tc>
          <w:tcPr>
            <w:tcW w:type="dxa" w:w="385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不代表實體工廠、實體控制器或安全認證。</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RTX Acoustic</w:t>
            </w:r>
          </w:p>
        </w:tc>
        <w:tc>
          <w:tcPr>
            <w:tcW w:type="dxa" w:w="3969"/>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建立主動聲學發射／接收流程並輸出 GMO 資料。</w:t>
            </w:r>
          </w:p>
        </w:tc>
        <w:tc>
          <w:tcPr>
            <w:tcW w:type="dxa" w:w="385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不直接輸出經實機校正的目標距離。</w:t>
            </w:r>
          </w:p>
        </w:tc>
      </w:tr>
      <w:tr>
        <w:trPr>
          <w:cantSplit/>
        </w:trPr>
        <w:tc>
          <w:tcPr>
            <w:tcW w:type="dxa" w:w="187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WPM</w:t>
            </w:r>
          </w:p>
        </w:tc>
        <w:tc>
          <w:tcPr>
            <w:tcW w:type="dxa" w:w="3969"/>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產生隨場景與感測器幾何改變的合成聲學響應。</w:t>
            </w:r>
          </w:p>
        </w:tc>
        <w:tc>
          <w:tcPr>
            <w:tcW w:type="dxa" w:w="385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不代表已驗證所有頻率、材料、繞射、換能器及硬體效應。</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GMO</w:t>
            </w:r>
          </w:p>
        </w:tc>
        <w:tc>
          <w:tcPr>
            <w:tcW w:type="dxa" w:w="3969"/>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提供原始數值欄位，供本文解析、校正與特徵萃取。</w:t>
            </w:r>
          </w:p>
        </w:tc>
        <w:tc>
          <w:tcPr>
            <w:tcW w:type="dxa" w:w="385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不是點雲、深度圖或目標真實座標。</w:t>
            </w:r>
          </w:p>
        </w:tc>
      </w:tr>
      <w:tr>
        <w:trPr>
          <w:cantSplit/>
        </w:trPr>
        <w:tc>
          <w:tcPr>
            <w:tcW w:type="dxa" w:w="187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UR10e</w:t>
            </w:r>
          </w:p>
        </w:tc>
        <w:tc>
          <w:tcPr>
            <w:tcW w:type="dxa" w:w="3969"/>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提供六軸腕載感測器運動、接近軌跡及多視點量測位置。</w:t>
            </w:r>
          </w:p>
        </w:tc>
        <w:tc>
          <w:tcPr>
            <w:tcW w:type="dxa" w:w="385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不包含實機關節摩擦、控制延遲及安全限制。</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Robotiq 2F-85</w:t>
            </w:r>
          </w:p>
        </w:tc>
        <w:tc>
          <w:tcPr>
            <w:tcW w:type="dxa" w:w="3969"/>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在 D3／D4 中提供合爪及接觸後升舉執行器。</w:t>
            </w:r>
          </w:p>
        </w:tc>
        <w:tc>
          <w:tcPr>
            <w:tcW w:type="dxa" w:w="385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本文不宣稱物理摩擦夾持已被驗證。</w:t>
            </w:r>
          </w:p>
        </w:tc>
      </w:tr>
      <w:tr>
        <w:trPr>
          <w:cantSplit/>
        </w:trPr>
        <w:tc>
          <w:tcPr>
            <w:tcW w:type="dxa" w:w="187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規則式控制器</w:t>
            </w:r>
          </w:p>
        </w:tc>
        <w:tc>
          <w:tcPr>
            <w:tcW w:type="dxa" w:w="3969"/>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構成 D1、D1.5、D2、D3 的主要透明控制與因果歸因基準。</w:t>
            </w:r>
          </w:p>
        </w:tc>
        <w:tc>
          <w:tcPr>
            <w:tcW w:type="dxa" w:w="385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不代表最優控制策略或跨場景泛化。</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D4 學習策略</w:t>
            </w:r>
          </w:p>
        </w:tc>
        <w:tc>
          <w:tcPr>
            <w:tcW w:type="dxa" w:w="3969"/>
            <w:vAlign w:val="center"/>
            <w:tcMar>
              <w:top w:w="80" w:type="dxa"/>
              <w:start w:w="90" w:type="dxa"/>
              <w:bottom w:w="80" w:type="dxa"/>
              <w:end w:w="90" w:type="dxa"/>
            </w:tcMar>
            <w:shd w:fill="F7F9FB"/>
          </w:tcPr>
          <w:p>
            <w:pPr>
              <w:keepLines/>
              <w:spacing w:before="0" w:after="0"/>
              <w:ind w:firstLine="0"/>
            </w:pPr>
            <w:r>
              <w:rPr>
                <w:sz w:val="18"/>
              </w:rPr>
              <w:t>探索同場景中策略接近／合爪的介面、特權獎勵影響與任務鏈串聯；策略觀測不含目標座標。</w:t>
            </w:r>
          </w:p>
        </w:tc>
        <w:tc>
          <w:tcPr>
            <w:tcW w:type="dxa" w:w="3855"/>
            <w:vAlign w:val="center"/>
            <w:tcMar>
              <w:top w:w="80" w:type="dxa"/>
              <w:start w:w="90" w:type="dxa"/>
              <w:bottom w:w="80" w:type="dxa"/>
              <w:end w:w="90" w:type="dxa"/>
            </w:tcMar>
            <w:shd w:fill="F7F9FB"/>
          </w:tcPr>
          <w:p>
            <w:pPr>
              <w:keepLines/>
              <w:spacing w:before="0" w:after="0"/>
              <w:ind w:firstLine="0"/>
            </w:pPr>
            <w:r>
              <w:rPr>
                <w:sz w:val="18"/>
              </w:rPr>
              <w:t>訓練使用真實距離 reward scaffold；不取代規則式主結果，不支持「必須聽音」，也不構成 Sim-to-Real 證據。</w:t>
            </w:r>
          </w:p>
        </w:tc>
      </w:tr>
    </w:tbl>
    <w:p>
      <w:pPr>
        <w:widowControl/>
        <w:spacing w:after="20"/>
      </w:pPr>
    </w:p>
    <w:p>
      <w:pPr>
        <w:widowControl/>
        <w:spacing w:line="360" w:lineRule="auto" w:before="0" w:after="120"/>
        <w:ind w:firstLine="420"/>
      </w:pPr>
      <w:r>
        <w:rPr>
          <w:rFonts w:ascii="Noto Serif CJK TC" w:hAnsi="Noto Serif CJK TC" w:eastAsia="Noto Serif CJK TC"/>
          <w:sz w:val="24"/>
        </w:rPr>
        <w:t>整體資料鏈可概括為：Isaac Sim 建立場景與機器人狀態；RTX Acoustic／WPM 產生幾何相關合成聲學觀測；GMO 提供原始數值緩衝區；本文程式執行分路解析、多幀聚合、樣本時間尺度核對與特徵萃取；規則式控制器或探索性策略再根據允許的觀測驅動 UR10e。S1–D3 的規則式線上控制分支不得讀取目標真值；D4 Track B 的 actor observation 亦不含真值，但訓練 reward 使用特權真實距離，並在結果中獨立揭露。</w:t>
      </w:r>
    </w:p>
    <w:p>
      <w:pPr>
        <w:pStyle w:val="Heading1"/>
        <w:keepNext/>
        <w:keepLines/>
        <w:pageBreakBefore/>
        <w:widowControl/>
        <w:spacing w:before="0" w:after="280"/>
        <w:jc w:val="center"/>
      </w:pPr>
      <w:r>
        <w:rPr>
          <w:rFonts w:ascii="Noto Sans CJK TC" w:hAnsi="Noto Sans CJK TC" w:eastAsia="Noto Sans CJK TC"/>
          <w:b/>
          <w:sz w:val="36"/>
        </w:rPr>
        <w:t>第二章　文獻探討</w:t>
      </w:r>
    </w:p>
    <w:p>
      <w:pPr>
        <w:pStyle w:val="Heading2"/>
        <w:keepNext/>
        <w:keepLines/>
        <w:widowControl/>
        <w:spacing w:before="200" w:after="120"/>
      </w:pPr>
      <w:r>
        <w:rPr>
          <w:rFonts w:ascii="Noto Sans CJK TC" w:hAnsi="Noto Sans CJK TC" w:eastAsia="Noto Sans CJK TC"/>
          <w:b/>
          <w:sz w:val="28"/>
        </w:rPr>
        <w:t>2.1　機器人非視覺近距感測與超音波測距</w:t>
      </w:r>
    </w:p>
    <w:p>
      <w:pPr>
        <w:widowControl/>
        <w:spacing w:line="360" w:lineRule="auto" w:before="0" w:after="120"/>
        <w:ind w:firstLine="420"/>
      </w:pPr>
      <w:r>
        <w:rPr>
          <w:rFonts w:ascii="Noto Serif CJK TC" w:hAnsi="Noto Serif CJK TC" w:eastAsia="Noto Serif CJK TC"/>
          <w:sz w:val="24"/>
        </w:rPr>
        <w:t>機械手臂在執行接近、對位與操作前，需要取得末端與目標之間的相對幾何資訊。RGB 相機可提供物件外觀與語義資訊，深度相機與 LiDAR 則可取得空間距離；然而，這些感測方式在視線遮蔽、低照度、鏡面反射或狹窄工作空間中，可能面臨量測品質下降。本文所稱非視覺近距感測，係指不依賴被動 RGB 外觀資訊的距離或接近觀測；ToF 相機仍屬主動光學感測，與主動聲學感測具有不同的傳播機制與誤差來源。</w:t>
      </w:r>
    </w:p>
    <w:p>
      <w:pPr>
        <w:widowControl/>
        <w:spacing w:line="360" w:lineRule="auto" w:before="0" w:after="120"/>
        <w:ind w:firstLine="420"/>
      </w:pPr>
      <w:r>
        <w:rPr>
          <w:rFonts w:ascii="Noto Serif CJK TC" w:hAnsi="Noto Serif CJK TC" w:eastAsia="Noto Serif CJK TC"/>
          <w:sz w:val="24"/>
        </w:rPr>
        <w:t>Alatise 等 [19] 的機器人感測融合綜述指出，超音波與其他距離感測器可與視覺資訊互補，以提高不同環境條件下的感知穩健性。He 等 [15] 對 ToF 深度感測的回顧亦指出，多徑、反射率與動態範圍會影響主動光學深度量測。這些研究說明單一感測模態具有適用條件，但不能用來主張超音波在所有情境下優於光學方法。本文選擇超音波的理由，是檢查其作為非視覺末端距離回授的可行性。</w:t>
      </w:r>
    </w:p>
    <w:p>
      <w:pPr>
        <w:widowControl/>
        <w:spacing w:line="360" w:lineRule="auto" w:before="0" w:after="120"/>
        <w:ind w:firstLine="420"/>
      </w:pPr>
      <w:r>
        <w:rPr>
          <w:rFonts w:ascii="Noto Serif CJK TC" w:hAnsi="Noto Serif CJK TC" w:eastAsia="Noto Serif CJK TC"/>
          <w:sz w:val="24"/>
        </w:rPr>
        <w:t>超音波測距通常利用主動發射與回波接收，根據傳播時間或回波特徵估計目標距離。其量測結果會受到換能器方向性、目標表面法向、材質、入射角、近距盲區及多路徑影響。Zhmud 等 [13] 的機器人超音波研究指出，感測器姿態、反射面法向與安裝幾何會改變近距量測品質。因此，感測器安裝位姿及感測器—目標相對幾何應被視為實驗控制變量，而非僅作場景描述。本文將相關幾何紀錄於第三章正式定義與稽核。</w:t>
      </w:r>
      <w:r>
        <w:rPr>
          <w:rFonts w:ascii="Noto Serif CJK TC" w:hAnsi="Noto Serif CJK TC" w:eastAsia="Noto Serif CJK TC"/>
          <w:sz w:val="24"/>
        </w:rPr>
        <w:t>Gutierrez-Osuna 等 [3] 以實驗資料建立超音波感測器的機率式偵測模型，顯示障礙物相對於換能器的位置與方向會共同影響被偵測的機率；此結果支持本文將距離、姿態與目標表面幾何納入感測包絡，而不是只以名義量程描述可用範圍。此外，Tong 等 [26] 將 PMUT 陣列整合於機械手臂表面的柔性近接感測皮膚，證明臂載超音波可作為人機協作中的非視覺近距感知元件；其研究重點為手臂周邊安全覆蓋，與本文以前向腕載聲學距離支援目標依存接近的任務定位不同。</w:t>
      </w:r>
    </w:p>
    <w:p>
      <w:pPr>
        <w:widowControl/>
        <w:spacing w:line="360" w:lineRule="auto" w:before="0" w:after="120"/>
        <w:ind w:firstLine="420"/>
      </w:pPr>
      <w:r>
        <w:rPr>
          <w:rFonts w:ascii="Noto Serif CJK TC" w:hAnsi="Noto Serif CJK TC" w:eastAsia="Noto Serif CJK TC"/>
          <w:sz w:val="24"/>
        </w:rPr>
        <w:t>Dümbgen 等 [24] 利用主動可聽域回波在無視覺條件下估計障礙距離，說明主動聲學回波可攜帶空間資訊；然而，其頻率範圍、感測器模型與本文超音波配置不同，因此只能提供概念層次的支持。Valin 等 [10] 與 Tsuchiya 等 [27] 的研究則顯示，陣列幾何、多路徑、殘響與到達時間共同影響空間資訊的解讀。這些工作支持對背景反射及路徑歸屬保持審慎，但不直接證明本文的配對移除方法。</w:t>
      </w:r>
    </w:p>
    <w:p>
      <w:pPr>
        <w:widowControl/>
        <w:spacing w:line="360" w:lineRule="auto" w:before="0" w:after="120"/>
        <w:ind w:firstLine="420"/>
      </w:pPr>
      <w:r>
        <w:rPr>
          <w:rFonts w:ascii="Noto Serif CJK TC" w:hAnsi="Noto Serif CJK TC" w:eastAsia="Noto Serif CJK TC"/>
          <w:sz w:val="24"/>
        </w:rPr>
        <w:t>在本文目前整理的代表性文獻中，仍需進一步回答：當主動聲學感測器安裝於六軸機械手臂末端時，哪些相對幾何可形成穩定的目標相關響應；該響應能否在控制器不讀取目標真值的條件下驅動閉環接近；以及單次輸出側向資訊不足時，能否利用手臂運動恢復空間可觀測性。這些問題構成本文後續感測包絡、三臂消融與多視點定位的研究位置。</w:t>
      </w:r>
    </w:p>
    <w:p>
      <w:pPr>
        <w:pStyle w:val="Heading2"/>
        <w:keepNext/>
        <w:keepLines/>
        <w:widowControl/>
        <w:spacing w:before="200" w:after="120"/>
      </w:pPr>
      <w:r>
        <w:rPr>
          <w:rFonts w:ascii="Noto Sans CJK TC" w:hAnsi="Noto Sans CJK TC" w:eastAsia="Noto Sans CJK TC"/>
          <w:b/>
          <w:sz w:val="28"/>
        </w:rPr>
        <w:t>2.2　機器人模擬、模擬效度與實機轉移邊界</w:t>
      </w:r>
    </w:p>
    <w:p>
      <w:pPr>
        <w:widowControl/>
        <w:spacing w:line="360" w:lineRule="auto" w:before="0" w:after="120"/>
        <w:ind w:firstLine="420"/>
      </w:pPr>
      <w:r>
        <w:rPr>
          <w:rFonts w:ascii="Noto Serif CJK TC" w:hAnsi="Noto Serif CJK TC" w:eastAsia="Noto Serif CJK TC"/>
          <w:sz w:val="24"/>
        </w:rPr>
        <w:t>機器人模擬可在不受實體設備安全、場地及重複建置成本限制的情況下，系統性控制場景幾何、感測器位姿、目標位置及控制條件。Gao 等 [35] 指出，Isaac Sim 已成為機器人場景、感測與操作研究的重要平台；其生態亦包含大規模並行訓練工具。對本文而言，模擬的主要價值不是單純降低成本，而是建立實體環境中較難維持的控制性比較：在相同幾何下切換目標存在與移除、限制控制器可讀取的資訊、建立聲學／盲走／開環對照，並保存真實位姿供離線稽核。</w:t>
      </w:r>
    </w:p>
    <w:p>
      <w:pPr>
        <w:widowControl/>
        <w:spacing w:line="360" w:lineRule="auto" w:before="0" w:after="120"/>
        <w:ind w:firstLine="420"/>
      </w:pPr>
      <w:r>
        <w:rPr>
          <w:rFonts w:ascii="Noto Serif CJK TC" w:hAnsi="Noto Serif CJK TC" w:eastAsia="Noto Serif CJK TC"/>
          <w:sz w:val="24"/>
        </w:rPr>
        <w:t>模擬內部的一致性不等同於實體量測等價性。超音波模擬可能省略或簡化實體換能器頻率響應、發射脈衝、接收靈敏度、類比前端、硬體濾波、溫濕度、材料頻率響應與表面微觀散射；機械手臂實機亦具有關節摩擦、控制延遲、機構誤差及安全限制。Höfer 等 [22] 因此強調應以任務級指標討論模擬轉移，而不應假設模擬感測輸出等同實機波形。</w:t>
      </w:r>
      <w:r>
        <w:rPr>
          <w:rFonts w:ascii="Noto Serif CJK TC" w:hAnsi="Noto Serif CJK TC" w:eastAsia="Noto Serif CJK TC"/>
          <w:sz w:val="24"/>
        </w:rPr>
        <w:t>Kimoto 與 Yuta [1] 早期即以同時包含鏡面反射與擴散反射的物理式模型模擬超音波測距，並以實驗結果檢查模擬行為。該研究說明，超音波模擬的價值在於協助理解環境相依的感測特性，但模型可信度仍需由實體量測界定；本文因此將 RTX Acoustic／WPM 結果限制為模擬內趨勢與任務級證據。</w:t>
      </w:r>
    </w:p>
    <w:p>
      <w:pPr>
        <w:widowControl/>
        <w:spacing w:line="360" w:lineRule="auto" w:before="0" w:after="120"/>
        <w:ind w:firstLine="420"/>
      </w:pPr>
      <w:r>
        <w:rPr>
          <w:rFonts w:ascii="Noto Serif CJK TC" w:hAnsi="Noto Serif CJK TC" w:eastAsia="Noto Serif CJK TC"/>
          <w:sz w:val="24"/>
        </w:rPr>
        <w:t>本文將驗證層級限定為模擬內的趨勢級與任務級。趨勢級驗證檢查所選聲學特徵是否隨目標距離呈現可供控制使用的規律，而不宣稱其已成為實機校正的絕對測距器；任務級驗證主要由 D1–D3 規則式管線檢查該特徵能否在不讀取目標真實座標時驅動接近，以及移除聲學資訊後表現是否下降。D4 Track B 使用不含目標座標的策略觀測，但訓練具有特權距離獎勵，故另以專屬消融解釋，不併入前述無真值因果主張。本文未完成模擬與實體波形逐點比較、實體測距校正或實體策略部署，因此不宣稱已完成 Sim-to-Real。</w:t>
      </w:r>
    </w:p>
    <w:p>
      <w:pPr>
        <w:spacing w:before="120" w:after="80"/>
        <w:jc w:val="center"/>
        <w:pStyle w:val="Caption"/>
        <w:keepNext/>
      </w:pPr>
      <w:r>
        <w:rPr>
          <w:rFonts w:ascii="Noto Serif CJK TC" w:hAnsi="Noto Serif CJK TC" w:eastAsia="Noto Serif CJK TC"/>
          <w:b/>
          <w:sz w:val="21"/>
        </w:rPr>
        <w:t>表 2.1　本文模擬驗證層級與推論範圍</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81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驗證層級</w:t>
            </w:r>
          </w:p>
        </w:tc>
        <w:tc>
          <w:tcPr>
            <w:tcW w:type="dxa" w:w="3572"/>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問題</w:t>
            </w:r>
          </w:p>
        </w:tc>
        <w:tc>
          <w:tcPr>
            <w:tcW w:type="dxa" w:w="1757"/>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本文狀態</w:t>
            </w:r>
          </w:p>
        </w:tc>
        <w:tc>
          <w:tcPr>
            <w:tcW w:type="dxa" w:w="260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可支持的結論</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模擬功能驗證</w:t>
            </w:r>
          </w:p>
        </w:tc>
        <w:tc>
          <w:tcPr>
            <w:tcW w:type="dxa" w:w="3572"/>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感測模組、資料介面與機械手臂管線能否執行？</w:t>
            </w:r>
          </w:p>
        </w:tc>
        <w:tc>
          <w:tcPr>
            <w:tcW w:type="dxa" w:w="175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完成</w:t>
            </w:r>
          </w:p>
        </w:tc>
        <w:tc>
          <w:tcPr>
            <w:tcW w:type="dxa" w:w="260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實驗管線可在指定環境中運作。</w:t>
            </w:r>
          </w:p>
        </w:tc>
      </w:tr>
      <w:tr>
        <w:trPr>
          <w:cantSplit/>
        </w:trPr>
        <w:tc>
          <w:tcPr>
            <w:tcW w:type="dxa" w:w="181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模擬感測特性化</w:t>
            </w:r>
          </w:p>
        </w:tc>
        <w:tc>
          <w:tcPr>
            <w:tcW w:type="dxa" w:w="3572"/>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輸出是否具有可偵測包絡、距離趨勢及重複性？</w:t>
            </w:r>
          </w:p>
        </w:tc>
        <w:tc>
          <w:tcPr>
            <w:tcW w:type="dxa" w:w="1757"/>
            <w:vAlign w:val="center"/>
            <w:tcMar>
              <w:top w:w="80" w:type="dxa"/>
              <w:start w:w="90" w:type="dxa"/>
              <w:bottom w:w="80" w:type="dxa"/>
              <w:end w:w="90" w:type="dxa"/>
            </w:tcMar>
            <w:shd w:fill="F7F9FB"/>
          </w:tcPr>
          <w:p>
            <w:pPr>
              <w:keepLines/>
              <w:spacing w:before="0" w:after="0"/>
              <w:ind w:firstLine="0"/>
            </w:pPr>
            <w:r>
              <w:rPr>
                <w:sz w:val="18"/>
              </w:rPr>
              <w:t>完成；軸向 GMO→分路序列→峰值→經驗距離鏈已通過 P0 審計</w:t>
            </w:r>
          </w:p>
        </w:tc>
        <w:tc>
          <w:tcPr>
            <w:tcW w:type="dxa" w:w="2608"/>
            <w:vAlign w:val="center"/>
            <w:tcMar>
              <w:top w:w="80" w:type="dxa"/>
              <w:start w:w="90" w:type="dxa"/>
              <w:bottom w:w="80" w:type="dxa"/>
              <w:end w:w="90" w:type="dxa"/>
            </w:tcMar>
            <w:shd w:fill="F7F9FB"/>
          </w:tcPr>
          <w:p>
            <w:pPr>
              <w:keepLines/>
              <w:spacing w:before="0" w:after="0"/>
              <w:ind w:firstLine="0"/>
            </w:pPr>
            <w:r>
              <w:rPr>
                <w:sz w:val="18"/>
              </w:rPr>
              <w:t>選定配置與已驗證包絡內的感測可用性及經驗距離編碼。</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模擬閉環任務驗證</w:t>
            </w:r>
          </w:p>
        </w:tc>
        <w:tc>
          <w:tcPr>
            <w:tcW w:type="dxa" w:w="3572"/>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聲學回授是否能驅動接近，且資訊消融後是否失效？</w:t>
            </w:r>
          </w:p>
        </w:tc>
        <w:tc>
          <w:tcPr>
            <w:tcW w:type="dxa" w:w="175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完成</w:t>
            </w:r>
          </w:p>
        </w:tc>
        <w:tc>
          <w:tcPr>
            <w:tcW w:type="dxa" w:w="260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模擬內任務可行性及功能性資訊貢獻。</w:t>
            </w:r>
          </w:p>
        </w:tc>
      </w:tr>
      <w:tr>
        <w:trPr>
          <w:cantSplit/>
        </w:trPr>
        <w:tc>
          <w:tcPr>
            <w:tcW w:type="dxa" w:w="181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跨條件泛化</w:t>
            </w:r>
          </w:p>
        </w:tc>
        <w:tc>
          <w:tcPr>
            <w:tcW w:type="dxa" w:w="3572"/>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不同種子、場景、材料及噪聲下是否穩健？</w:t>
            </w:r>
          </w:p>
        </w:tc>
        <w:tc>
          <w:tcPr>
            <w:tcW w:type="dxa" w:w="175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未完整完成</w:t>
            </w:r>
          </w:p>
        </w:tc>
        <w:tc>
          <w:tcPr>
            <w:tcW w:type="dxa" w:w="260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不可作廣泛泛化宣稱。</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實機感測校正</w:t>
            </w:r>
          </w:p>
        </w:tc>
        <w:tc>
          <w:tcPr>
            <w:tcW w:type="dxa" w:w="3572"/>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模擬與實體波形、特徵或測距誤差是否一致？</w:t>
            </w:r>
          </w:p>
        </w:tc>
        <w:tc>
          <w:tcPr>
            <w:tcW w:type="dxa" w:w="175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未完成</w:t>
            </w:r>
          </w:p>
        </w:tc>
        <w:tc>
          <w:tcPr>
            <w:tcW w:type="dxa" w:w="260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不可宣稱實體測距等價。</w:t>
            </w:r>
          </w:p>
        </w:tc>
      </w:tr>
      <w:tr>
        <w:trPr>
          <w:cantSplit/>
        </w:trPr>
        <w:tc>
          <w:tcPr>
            <w:tcW w:type="dxa" w:w="181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實體閉環驗證</w:t>
            </w:r>
          </w:p>
        </w:tc>
        <w:tc>
          <w:tcPr>
            <w:tcW w:type="dxa" w:w="3572"/>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實體 UR10e 與超音波感測器是否可重現任務？</w:t>
            </w:r>
          </w:p>
        </w:tc>
        <w:tc>
          <w:tcPr>
            <w:tcW w:type="dxa" w:w="175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未完成</w:t>
            </w:r>
          </w:p>
        </w:tc>
        <w:tc>
          <w:tcPr>
            <w:tcW w:type="dxa" w:w="260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不可宣稱 Sim-to-Real 成功。</w:t>
            </w:r>
          </w:p>
        </w:tc>
      </w:tr>
    </w:tbl>
    <w:p>
      <w:pPr>
        <w:widowControl/>
        <w:spacing w:after="20"/>
      </w:pPr>
    </w:p>
    <w:p>
      <w:pPr>
        <w:widowControl/>
        <w:spacing w:line="360" w:lineRule="auto" w:before="0" w:after="120"/>
        <w:ind w:firstLine="420"/>
      </w:pPr>
      <w:r>
        <w:rPr>
          <w:rFonts w:ascii="Noto Serif CJK TC" w:hAnsi="Noto Serif CJK TC" w:eastAsia="Noto Serif CJK TC"/>
          <w:sz w:val="24"/>
        </w:rPr>
        <w:t>未來實機轉移應以任務級特徵對齊為主：在模擬與實機建立相同目標尺寸、距離、姿態與背景幾何；利用實體資料校正系統延遲、盲區、振幅尺度與雜訊模型；再比較可偵測區域、距離趨勢、停止誤差及任務成功率。本文已在 D4 實作探索性 PPO 控制延伸；其 actor observation 不含目標座標，但訓練使用特權真實距離獎勵，且 blind 策略在相同獎勵下亦可成功。因此 D4 的價值在於揭示學習控制中的捷徑、假近與介面邊界；跨場景、跨種子及無特權獎勵的學習仍屬後續工作。</w:t>
      </w:r>
    </w:p>
    <w:p>
      <w:pPr>
        <w:pStyle w:val="Heading2"/>
        <w:keepNext/>
        <w:keepLines/>
        <w:widowControl/>
        <w:spacing w:before="200" w:after="120"/>
      </w:pPr>
      <w:r>
        <w:rPr>
          <w:rFonts w:ascii="Noto Sans CJK TC" w:hAnsi="Noto Sans CJK TC" w:eastAsia="Noto Sans CJK TC"/>
          <w:b/>
          <w:sz w:val="28"/>
        </w:rPr>
        <w:t>2.3　室內多路徑環境中的超音波距離特徵</w:t>
      </w:r>
    </w:p>
    <w:p>
      <w:pPr>
        <w:widowControl/>
        <w:spacing w:line="360" w:lineRule="auto" w:before="0" w:after="120"/>
        <w:ind w:firstLine="420"/>
      </w:pPr>
      <w:r>
        <w:rPr>
          <w:rFonts w:ascii="Noto Serif CJK TC" w:hAnsi="Noto Serif CJK TC" w:eastAsia="Noto Serif CJK TC"/>
          <w:sz w:val="24"/>
        </w:rPr>
        <w:t>主動超音波測距通常利用發射訊號與回波到達之時間差估計傳播路徑長度。當發射器與接收器近似共點，且所選回波可歸屬於目標往返路徑時，可近似表示為：</w:t>
      </w:r>
    </w:p>
    <w:p>
      <w:pPr>
        <w:widowControl/>
        <w:spacing w:before="80" w:after="140"/>
        <w:jc w:val="center"/>
      </w:pPr>
      <w:r>
        <w:rPr>
          <w:rFonts w:ascii="Cambria Math" w:hAnsi="Cambria Math" w:eastAsia="Cambria Math"/>
          <w:sz w:val="24"/>
        </w:rPr>
        <w:t>d ≈ c(t_echo − t₀) / 2</w:t>
      </w:r>
    </w:p>
    <w:p>
      <w:pPr>
        <w:widowControl/>
        <w:spacing w:line="360" w:lineRule="auto" w:before="0" w:after="120"/>
        <w:ind w:firstLine="420"/>
      </w:pPr>
      <w:r>
        <w:rPr>
          <w:rFonts w:ascii="Noto Serif CJK TC" w:hAnsi="Noto Serif CJK TC" w:eastAsia="Noto Serif CJK TC"/>
          <w:sz w:val="24"/>
        </w:rPr>
        <w:t>其中 d 為感測器至目標距離，c 為聲速，t_echo 為候選回波到達時間，t₀ 則包含發射時刻及系統固定延遲。若發射器與接收器分離，量測對應「發射器—目標—接收器」的總路徑長度，不能未經幾何修正直接除以二。RTX Acoustic 輸出為離散資料時，峰值索引還必須配合有效樣本週期及固定偏移轉換為傳播時間；相關校正方法見 3.2 節。</w:t>
      </w:r>
    </w:p>
    <w:p>
      <w:pPr>
        <w:widowControl/>
        <w:spacing w:line="360" w:lineRule="auto" w:before="0" w:after="120"/>
        <w:ind w:firstLine="420"/>
      </w:pPr>
      <w:r>
        <w:rPr>
          <w:rFonts w:ascii="Noto Serif CJK TC" w:hAnsi="Noto Serif CJK TC" w:eastAsia="Noto Serif CJK TC"/>
          <w:sz w:val="24"/>
        </w:rPr>
        <w:t>在反射性室內場景中，接收序列通常是目標反射、桌面與牆面反射及多次反射成分的疊加。多路徑描述同一發射訊號經不同幾何路徑到達接收器；殘響或回波拖尾則描述反射聲能在時間上的持續衰減。不同路徑可能在時間上接近或重疊，因此全序列最大峰值不必然對應目標最短反射路徑。Liu 等 [20] 指出，早期反射能量可能提供距離趨勢，但仍受到房間幾何及材質制約。</w:t>
      </w:r>
      <w:r>
        <w:rPr>
          <w:rFonts w:ascii="Noto Serif CJK TC" w:hAnsi="Noto Serif CJK TC" w:eastAsia="Noto Serif CJK TC"/>
          <w:sz w:val="24"/>
        </w:rPr>
        <w:t>Lim 與 Cho [2] 針對鏡面環境中的 sonar multipath，以 Bayesian reasoning 評估反射體方向與空間佔據機率，顯示錯誤回波常具有可由場景幾何解釋的結構，而不只是獨立隨機雜訊。Ureña 等 [4] 則以四個超音波換能器取得的飛行時間區分平面、邊緣與角落反射體，說明目標外形與觀測角度會改變主要回波的幾何意義。因此，本文不將全序列最大峰值預設為唯一直接路徑，而以配對移除、距離趨勢與平穩性檢查共同界定其任務可用性。</w:t>
      </w:r>
    </w:p>
    <w:p>
      <w:pPr>
        <w:spacing w:before="120" w:after="80"/>
        <w:jc w:val="center"/>
        <w:pStyle w:val="Caption"/>
        <w:keepNext/>
      </w:pPr>
      <w:r>
        <w:rPr>
          <w:rFonts w:ascii="Noto Serif CJK TC" w:hAnsi="Noto Serif CJK TC" w:eastAsia="Noto Serif CJK TC"/>
          <w:b/>
          <w:sz w:val="21"/>
        </w:rPr>
        <w:t>表 2.2　超音波回波候選特徵與限制</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81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特徵</w:t>
            </w:r>
          </w:p>
        </w:tc>
        <w:tc>
          <w:tcPr>
            <w:tcW w:type="dxa" w:w="238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主要物理意義</w:t>
            </w:r>
          </w:p>
        </w:tc>
        <w:tc>
          <w:tcPr>
            <w:tcW w:type="dxa" w:w="323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主要混淆因素</w:t>
            </w:r>
          </w:p>
        </w:tc>
        <w:tc>
          <w:tcPr>
            <w:tcW w:type="dxa" w:w="232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本文用途</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峰值／到達索引</w:t>
            </w:r>
          </w:p>
        </w:tc>
        <w:tc>
          <w:tcPr>
            <w:tcW w:type="dxa" w:w="238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候選傳播延遲</w:t>
            </w:r>
          </w:p>
        </w:tc>
        <w:tc>
          <w:tcPr>
            <w:tcW w:type="dxa" w:w="323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路徑跳轉、固定延遲、樣本週期及背景主峰</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距離編碼候選特徵</w:t>
            </w:r>
          </w:p>
        </w:tc>
      </w:tr>
      <w:tr>
        <w:trPr>
          <w:cantSplit/>
        </w:trPr>
        <w:tc>
          <w:tcPr>
            <w:tcW w:type="dxa" w:w="181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峰值振幅</w:t>
            </w:r>
          </w:p>
        </w:tc>
        <w:tc>
          <w:tcPr>
            <w:tcW w:type="dxa" w:w="238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特定回波成分強度</w:t>
            </w:r>
          </w:p>
        </w:tc>
        <w:tc>
          <w:tcPr>
            <w:tcW w:type="dxa" w:w="323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材質、角度、方向性、距離衰減及縮放</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輔助偵測與品質判定</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早期能量</w:t>
            </w:r>
          </w:p>
        </w:tc>
        <w:tc>
          <w:tcPr>
            <w:tcW w:type="dxa" w:w="238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早期時間窗內的響應總量</w:t>
            </w:r>
          </w:p>
        </w:tc>
        <w:tc>
          <w:tcPr>
            <w:tcW w:type="dxa" w:w="323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多條早期路徑、目標尺寸、材料與時間窗設定</w:t>
            </w:r>
          </w:p>
        </w:tc>
        <w:tc>
          <w:tcPr>
            <w:tcW w:type="dxa" w:w="2324"/>
            <w:vAlign w:val="center"/>
            <w:tcMar>
              <w:top w:w="80" w:type="dxa"/>
              <w:start w:w="90" w:type="dxa"/>
              <w:bottom w:w="80" w:type="dxa"/>
              <w:end w:w="90" w:type="dxa"/>
            </w:tcMar>
          </w:tcPr>
          <w:p>
            <w:pPr>
              <w:keepLines/>
              <w:spacing w:before="0" w:after="0"/>
              <w:ind w:firstLine="0"/>
            </w:pPr>
            <w:r>
              <w:rPr>
                <w:sz w:val="18"/>
              </w:rPr>
              <w:t>輔助可偵測性與量測品質檢查；不作正式距離主通道</w:t>
            </w:r>
          </w:p>
        </w:tc>
      </w:tr>
      <w:tr>
        <w:trPr>
          <w:cantSplit/>
        </w:trPr>
        <w:tc>
          <w:tcPr>
            <w:tcW w:type="dxa" w:w="181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配對差異序列</w:t>
            </w:r>
          </w:p>
        </w:tc>
        <w:tc>
          <w:tcPr>
            <w:tcW w:type="dxa" w:w="238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目標存在造成的場景響應改變</w:t>
            </w:r>
          </w:p>
        </w:tc>
        <w:tc>
          <w:tcPr>
            <w:tcW w:type="dxa" w:w="323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遮擋、路徑新增／消失及多重反射重組</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離線包絡與目標相關響應裁定</w:t>
            </w:r>
          </w:p>
        </w:tc>
      </w:tr>
      <w:tr>
        <w:trPr>
          <w:cantSplit/>
        </w:trPr>
        <w:tc>
          <w:tcPr>
            <w:tcW w:type="dxa" w:w="181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估測距離</w:t>
            </w:r>
          </w:p>
        </w:tc>
        <w:tc>
          <w:tcPr>
            <w:tcW w:type="dxa" w:w="238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由經驗映射得到的任務變量</w:t>
            </w:r>
          </w:p>
        </w:tc>
        <w:tc>
          <w:tcPr>
            <w:tcW w:type="dxa" w:w="323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校正區間、幾何外插及峰值誤配</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閉環控制輸入</w:t>
            </w:r>
          </w:p>
        </w:tc>
      </w:tr>
    </w:tbl>
    <w:p>
      <w:pPr>
        <w:widowControl/>
        <w:spacing w:after="20"/>
      </w:pPr>
    </w:p>
    <w:p>
      <w:pPr>
        <w:widowControl/>
        <w:spacing w:line="360" w:lineRule="auto" w:before="0" w:after="120"/>
        <w:ind w:firstLine="420"/>
      </w:pPr>
      <w:r>
        <w:rPr>
          <w:rFonts w:ascii="Noto Serif CJK TC" w:hAnsi="Noto Serif CJK TC" w:eastAsia="Noto Serif CJK TC"/>
          <w:sz w:val="24"/>
        </w:rPr>
        <w:t>為估計目標存在所引起的聲學差異，本文在感測特性化階段採用目標存在與移除的配對量測。兩次量測保持感測器與背景設定一致，只改變目標是否存在，再比較其接收序列。此方法可降低部分固定背景成分，但差異可能同時包含目標直接反射、目標造成的遮擋及路徑重組，因此本文稱之為「目標相關響應」，而不視為純粹的單一路徑目標回波。</w:t>
      </w:r>
    </w:p>
    <w:p>
      <w:pPr>
        <w:widowControl/>
        <w:spacing w:line="360" w:lineRule="auto" w:before="0" w:after="120"/>
        <w:ind w:firstLine="420"/>
      </w:pPr>
      <w:r>
        <w:rPr>
          <w:rFonts w:ascii="Noto Serif CJK TC" w:hAnsi="Noto Serif CJK TC" w:eastAsia="Noto Serif CJK TC"/>
          <w:sz w:val="24"/>
        </w:rPr>
        <w:t>配對移除只用於離線感測包絡、特徵選擇與分析裁定，不是閉環控制器可在線取得的額外資訊。正式閉環控制僅使用當前場景中的聲學觀測及事前建立的距離編碼。本文先以 S1 檢查不同幾何下是否存在可重複辨識的目標相關響應，再由 S2 以峰值索引建立正式距離主通道，並將早期能量用作可偵測性與平穩性品質檢查。只有峰值距離關係、包絡與品質判準均被清楚界定後，聲學觀測才進入第五章控制實驗。</w:t>
      </w:r>
      <w:r>
        <w:rPr>
          <w:rFonts w:ascii="Noto Serif CJK TC" w:hAnsi="Noto Serif CJK TC" w:eastAsia="Noto Serif CJK TC"/>
          <w:sz w:val="24"/>
        </w:rPr>
        <w:t>Burguera 等 [5] 亦採先對實體 sonar 進行實驗特性化，再依量測不確定性建立機率模型並用於粒子濾波定位的流程。其方法支持「先特性化、再建模、最後進入定位或控制」的研究順序；本文目前以 OLS 點估計作為透明的規則控制基準，將角度條件與量測不確定度納入機率觀測模型則列為後續延伸。</w:t>
      </w:r>
    </w:p>
    <w:p>
      <w:pPr>
        <w:widowControl/>
        <w:spacing w:line="360" w:lineRule="auto" w:before="0" w:after="120"/>
        <w:ind w:firstLine="420"/>
      </w:pPr>
      <w:r>
        <w:rPr>
          <w:rFonts w:ascii="Noto Serif CJK TC" w:hAnsi="Noto Serif CJK TC" w:eastAsia="Noto Serif CJK TC"/>
          <w:sz w:val="24"/>
        </w:rPr>
        <w:t>Brinkmann 等 [14] 的跨實驗室房間聲學模擬研究顯示，不同引擎對早期反射與殘響預測可能存在系統差；PyRoomAcoustics [12] 與 dEchorate [21] 則分別提供開放模擬及校正資料集。這些工作提醒本文只能檢驗 RTX Acoustic 配置內部的特徵穩定性，不能將所得序列直接解釋為實體感測器的絕對聲學響應。</w:t>
      </w:r>
    </w:p>
    <w:p>
      <w:pPr>
        <w:pStyle w:val="Heading2"/>
        <w:keepNext/>
        <w:keepLines/>
        <w:widowControl/>
        <w:spacing w:before="200" w:after="120"/>
      </w:pPr>
      <w:r>
        <w:rPr>
          <w:rFonts w:ascii="Noto Sans CJK TC" w:hAnsi="Noto Sans CJK TC" w:eastAsia="Noto Sans CJK TC"/>
          <w:b/>
          <w:sz w:val="28"/>
        </w:rPr>
        <w:t>2.4　RTX Acoustic、WPM 與 GMO 資料介面</w:t>
      </w:r>
    </w:p>
    <w:p>
      <w:pPr>
        <w:widowControl/>
        <w:spacing w:line="360" w:lineRule="auto" w:before="0" w:after="120"/>
        <w:ind w:firstLine="420"/>
      </w:pPr>
      <w:r>
        <w:rPr>
          <w:rFonts w:ascii="Noto Serif CJK TC" w:hAnsi="Noto Serif CJK TC" w:eastAsia="Noto Serif CJK TC"/>
          <w:sz w:val="24"/>
        </w:rPr>
        <w:t>本研究使用 NVIDIA Isaac Sim 6.0.0-rc.59 中的 RTX Acoustic 模組產生模擬主動聲學觀測。本文所稱 RTX Acoustic，指建立發射器、接收器及聲學感測流程的模組；Wave Propagation Model（WPM）負責產生幾何相關傳播結果；Generic Model Output（GMO）則是承載原始感測數值的通用資料結構。三者分別屬感測功能、傳播模型與資料介面，不應混為同一層級。</w:t>
      </w:r>
    </w:p>
    <w:p>
      <w:pPr>
        <w:widowControl/>
        <w:spacing w:line="360" w:lineRule="auto" w:before="0" w:after="120"/>
        <w:ind w:firstLine="420"/>
      </w:pPr>
      <w:r>
        <w:rPr>
          <w:rFonts w:ascii="Noto Serif CJK TC" w:hAnsi="Noto Serif CJK TC" w:eastAsia="Noto Serif CJK TC"/>
          <w:sz w:val="24"/>
        </w:rPr>
        <w:t>在物件符合模組所需設定的條件下，WPM 輸出可隨發射器、接收器、目標、桌面及手臂相對幾何改變。此幾何敏感性符合感測包絡研究的需求：若輸出只由外部直接指定的目標距離產生，而不受場景配置影響，便無法檢查姿態、遮擋及背景反射的作用。然而，幾何敏感不等於物理保真；本文未以實機驗證 WPM 對繞射、材料頻率響應、換能器方向性、硬體濾波與雜訊的定量正確性。</w:t>
      </w:r>
    </w:p>
    <w:p>
      <w:pPr>
        <w:widowControl/>
        <w:spacing w:line="360" w:lineRule="auto" w:before="0" w:after="120"/>
        <w:ind w:firstLine="420"/>
      </w:pPr>
      <w:r>
        <w:rPr>
          <w:rFonts w:ascii="Noto Serif CJK TC" w:hAnsi="Noto Serif CJK TC" w:eastAsia="Noto Serif CJK TC"/>
          <w:sz w:val="24"/>
        </w:rPr>
        <w:t>GMO 不直接提供目標位置、點雲或經校正距離。本文依 numSamplesPerSgw 將緩衝區切分為並列的完整 signal way，保留分路而不串接；由於本配置中的 TX／RX／channel 識別欄位常為零，本文以 way ordinal 作資料分路標籤，於量測區塊內分別進行多幀平均，再選取有號最大振幅較大的一路作為 primary。後續才執行峰值索引、能量品質指標與經驗距離映射。因此，平台原生資料、本文解析後序列、聲學特徵及控制器輸入是四個不同層級。</w:t>
      </w:r>
    </w:p>
    <w:p>
      <w:pPr>
        <w:spacing w:before="120" w:after="80"/>
        <w:jc w:val="center"/>
        <w:pStyle w:val="Caption"/>
        <w:keepNext/>
      </w:pPr>
      <w:r>
        <w:rPr>
          <w:rFonts w:ascii="Noto Serif CJK TC" w:hAnsi="Noto Serif CJK TC" w:eastAsia="Noto Serif CJK TC"/>
          <w:b/>
          <w:sz w:val="21"/>
        </w:rPr>
        <w:t>表 2.3　RTX Acoustic 資料管線與本文處理層級</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92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層級</w:t>
            </w:r>
          </w:p>
        </w:tc>
        <w:tc>
          <w:tcPr>
            <w:tcW w:type="dxa" w:w="362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功能</w:t>
            </w:r>
          </w:p>
        </w:tc>
        <w:tc>
          <w:tcPr>
            <w:tcW w:type="dxa" w:w="136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平台原生</w:t>
            </w:r>
          </w:p>
        </w:tc>
        <w:tc>
          <w:tcPr>
            <w:tcW w:type="dxa" w:w="2835"/>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本文用途</w:t>
            </w:r>
          </w:p>
        </w:tc>
      </w:tr>
      <w:tr>
        <w:trPr>
          <w:cantSplit/>
        </w:trPr>
        <w:tc>
          <w:tcPr>
            <w:tcW w:type="dxa" w:w="192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場景與感測器配置</w:t>
            </w:r>
          </w:p>
        </w:tc>
        <w:tc>
          <w:tcPr>
            <w:tcW w:type="dxa" w:w="362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定義物件、幾何及發射／接收設定</w:t>
            </w:r>
          </w:p>
        </w:tc>
        <w:tc>
          <w:tcPr>
            <w:tcW w:type="dxa" w:w="136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是</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建立可控制量測條件</w:t>
            </w:r>
          </w:p>
        </w:tc>
      </w:tr>
      <w:tr>
        <w:trPr>
          <w:cantSplit/>
        </w:trPr>
        <w:tc>
          <w:tcPr>
            <w:tcW w:type="dxa" w:w="192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WPM 傳播計算</w:t>
            </w:r>
          </w:p>
        </w:tc>
        <w:tc>
          <w:tcPr>
            <w:tcW w:type="dxa" w:w="362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產生隨幾何改變的聲學結果</w:t>
            </w:r>
          </w:p>
        </w:tc>
        <w:tc>
          <w:tcPr>
            <w:tcW w:type="dxa" w:w="136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是</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形成合成聲學觀測</w:t>
            </w:r>
          </w:p>
        </w:tc>
      </w:tr>
      <w:tr>
        <w:trPr>
          <w:cantSplit/>
        </w:trPr>
        <w:tc>
          <w:tcPr>
            <w:tcW w:type="dxa" w:w="192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GMO 資料結構</w:t>
            </w:r>
          </w:p>
        </w:tc>
        <w:tc>
          <w:tcPr>
            <w:tcW w:type="dxa" w:w="362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承載數值欄位、signal way 與有效長度</w:t>
            </w:r>
          </w:p>
        </w:tc>
        <w:tc>
          <w:tcPr>
            <w:tcW w:type="dxa" w:w="136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是</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取得原始資料並進行完整性稽核</w:t>
            </w:r>
          </w:p>
        </w:tc>
      </w:tr>
      <w:tr>
        <w:trPr>
          <w:cantSplit/>
        </w:trPr>
        <w:tc>
          <w:tcPr>
            <w:tcW w:type="dxa" w:w="192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序列解析與校正</w:t>
            </w:r>
          </w:p>
        </w:tc>
        <w:tc>
          <w:tcPr>
            <w:tcW w:type="dxa" w:w="3628"/>
            <w:vAlign w:val="center"/>
            <w:tcMar>
              <w:top w:w="80" w:type="dxa"/>
              <w:start w:w="90" w:type="dxa"/>
              <w:bottom w:w="80" w:type="dxa"/>
              <w:end w:w="90" w:type="dxa"/>
            </w:tcMar>
            <w:shd w:fill="F7F9FB"/>
          </w:tcPr>
          <w:p>
            <w:pPr>
              <w:keepLines/>
              <w:spacing w:before="0" w:after="0"/>
              <w:ind w:firstLine="0"/>
            </w:pPr>
            <w:r>
              <w:rPr>
                <w:sz w:val="18"/>
              </w:rPr>
              <w:t>依每條 signal way 的樣本數切分緩衝區，保留並列分路；同 ordinal 跨有效影格分別平均後選 primary，不串接為更長時間軸</w:t>
            </w:r>
          </w:p>
        </w:tc>
        <w:tc>
          <w:tcPr>
            <w:tcW w:type="dxa" w:w="136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否</w:t>
            </w:r>
          </w:p>
        </w:tc>
        <w:tc>
          <w:tcPr>
            <w:tcW w:type="dxa" w:w="2835"/>
            <w:vAlign w:val="center"/>
            <w:tcMar>
              <w:top w:w="80" w:type="dxa"/>
              <w:start w:w="90" w:type="dxa"/>
              <w:bottom w:w="80" w:type="dxa"/>
              <w:end w:w="90" w:type="dxa"/>
            </w:tcMar>
            <w:shd w:fill="F7F9FB"/>
          </w:tcPr>
          <w:p>
            <w:pPr>
              <w:keepLines/>
              <w:spacing w:before="0" w:after="0"/>
              <w:ind w:firstLine="0"/>
            </w:pPr>
            <w:r>
              <w:rPr>
                <w:sz w:val="18"/>
              </w:rPr>
              <w:t>建立可分析的 primary WPM 離散振幅響應</w:t>
            </w:r>
          </w:p>
        </w:tc>
      </w:tr>
      <w:tr>
        <w:trPr>
          <w:cantSplit/>
        </w:trPr>
        <w:tc>
          <w:tcPr>
            <w:tcW w:type="dxa" w:w="192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特徵萃取</w:t>
            </w:r>
          </w:p>
        </w:tc>
        <w:tc>
          <w:tcPr>
            <w:tcW w:type="dxa" w:w="362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計算峰值、能量及目標相關響應</w:t>
            </w:r>
          </w:p>
        </w:tc>
        <w:tc>
          <w:tcPr>
            <w:tcW w:type="dxa" w:w="136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否</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包絡與距離編碼</w:t>
            </w:r>
          </w:p>
        </w:tc>
      </w:tr>
      <w:tr>
        <w:trPr>
          <w:cantSplit/>
        </w:trPr>
        <w:tc>
          <w:tcPr>
            <w:tcW w:type="dxa" w:w="192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距離映射與控制</w:t>
            </w:r>
          </w:p>
        </w:tc>
        <w:tc>
          <w:tcPr>
            <w:tcW w:type="dxa" w:w="362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將特徵轉為任務距離並決定運動</w:t>
            </w:r>
          </w:p>
        </w:tc>
        <w:tc>
          <w:tcPr>
            <w:tcW w:type="dxa" w:w="136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否</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閉環前進與停止</w:t>
            </w:r>
          </w:p>
        </w:tc>
      </w:tr>
    </w:tbl>
    <w:p>
      <w:pPr>
        <w:widowControl/>
        <w:spacing w:after="20"/>
      </w:pPr>
    </w:p>
    <w:p>
      <w:pPr>
        <w:widowControl/>
        <w:spacing w:line="360" w:lineRule="auto" w:before="0" w:after="120"/>
        <w:ind w:firstLine="420"/>
      </w:pPr>
      <w:r>
        <w:rPr>
          <w:rFonts w:ascii="Noto Serif CJK TC" w:hAnsi="Noto Serif CJK TC" w:eastAsia="Noto Serif CJK TC"/>
          <w:sz w:val="24"/>
        </w:rPr>
        <w:t>RTX Acoustic／WPM 被選用的理由包括：能與 UR10e、桌面、目標及夾爪置於同一可程式化場景；可重複執行目標存在／移除與資訊消融；以及 GMO 不直接返回目標真實座標，使本文能檢查任務資訊是否實際存在於觀測中。signal way 分路、WPM 離散振幅響應、signed argmax、primary 規則與 OLS 距離映射已由官方欄位說明、程式核對及 S1／S2 控制實驗共同確認，具體操作定義見 3.1 節。</w:t>
      </w:r>
    </w:p>
    <w:p>
      <w:pPr>
        <w:pStyle w:val="Heading2"/>
        <w:keepNext/>
        <w:keepLines/>
        <w:widowControl/>
        <w:spacing w:before="200" w:after="120"/>
      </w:pPr>
      <w:r>
        <w:rPr>
          <w:rFonts w:ascii="Noto Sans CJK TC" w:hAnsi="Noto Sans CJK TC" w:eastAsia="Noto Sans CJK TC"/>
          <w:b/>
          <w:sz w:val="28"/>
        </w:rPr>
        <w:t>2.5　機器人感測回授式接近與分層感知</w:t>
      </w:r>
    </w:p>
    <w:p>
      <w:pPr>
        <w:widowControl/>
        <w:spacing w:line="360" w:lineRule="auto" w:before="0" w:after="120"/>
        <w:ind w:firstLine="420"/>
      </w:pPr>
      <w:r>
        <w:rPr>
          <w:rFonts w:ascii="Noto Serif CJK TC" w:hAnsi="Noto Serif CJK TC" w:eastAsia="Noto Serif CJK TC"/>
          <w:sz w:val="24"/>
        </w:rPr>
        <w:t>機器人操作可分為目標辨識、粗略定位、接近控制、精細對位及接觸操作等階段。不同階段所需資訊不同：語義視覺模型適合辨識目標及解析任務；深度與姿態估測提供粗略空間位置；視覺伺服、ToF、超音波及其他近距感測可在接近過程提供連續回授；力覺與觸覺則常用於接觸後確認。因此，超音波與視覺語義感知位於不同系統層級，不宜被簡化為互相取代的競爭關係。</w:t>
      </w:r>
    </w:p>
    <w:p>
      <w:pPr>
        <w:spacing w:before="120" w:after="80"/>
        <w:jc w:val="center"/>
        <w:pStyle w:val="Caption"/>
        <w:keepNext/>
      </w:pPr>
      <w:r>
        <w:rPr>
          <w:rFonts w:ascii="Noto Serif CJK TC" w:hAnsi="Noto Serif CJK TC" w:eastAsia="Noto Serif CJK TC"/>
          <w:b/>
          <w:sz w:val="21"/>
        </w:rPr>
        <w:t>表 2.4　機器人接近任務的感測與控制層級</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70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任務階段</w:t>
            </w:r>
          </w:p>
        </w:tc>
        <w:tc>
          <w:tcPr>
            <w:tcW w:type="dxa" w:w="289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主要目標</w:t>
            </w:r>
          </w:p>
        </w:tc>
        <w:tc>
          <w:tcPr>
            <w:tcW w:type="dxa" w:w="2835"/>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常用感測／方法</w:t>
            </w:r>
          </w:p>
        </w:tc>
        <w:tc>
          <w:tcPr>
            <w:tcW w:type="dxa" w:w="232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本文涵蓋情形</w:t>
            </w:r>
          </w:p>
        </w:tc>
      </w:tr>
      <w:tr>
        <w:trPr>
          <w:cantSplit/>
        </w:trPr>
        <w:tc>
          <w:tcPr>
            <w:tcW w:type="dxa" w:w="170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目標辨識</w:t>
            </w:r>
          </w:p>
        </w:tc>
        <w:tc>
          <w:tcPr>
            <w:tcW w:type="dxa" w:w="289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確認目標類別與任務語義</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RGB、物件偵測、VLM</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未實作；假設目標類別已知</w:t>
            </w:r>
          </w:p>
        </w:tc>
      </w:tr>
      <w:tr>
        <w:trPr>
          <w:cantSplit/>
        </w:trPr>
        <w:tc>
          <w:tcPr>
            <w:tcW w:type="dxa" w:w="170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粗略定位</w:t>
            </w:r>
          </w:p>
        </w:tc>
        <w:tc>
          <w:tcPr>
            <w:tcW w:type="dxa" w:w="289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將目標帶入可操作工作區</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RGB-D、姿態估測、LiDAR</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以搜尋走廊及場景設定取代</w:t>
            </w:r>
          </w:p>
        </w:tc>
      </w:tr>
      <w:tr>
        <w:trPr>
          <w:cantSplit/>
        </w:trPr>
        <w:tc>
          <w:tcPr>
            <w:tcW w:type="dxa" w:w="170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接近控制</w:t>
            </w:r>
          </w:p>
        </w:tc>
        <w:tc>
          <w:tcPr>
            <w:tcW w:type="dxa" w:w="289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依線上距離觀測調整前進與停止</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視覺伺服、深度、ToF、超音波</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本文核心</w:t>
            </w:r>
          </w:p>
        </w:tc>
      </w:tr>
      <w:tr>
        <w:trPr>
          <w:cantSplit/>
        </w:trPr>
        <w:tc>
          <w:tcPr>
            <w:tcW w:type="dxa" w:w="170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精細對位</w:t>
            </w:r>
          </w:p>
        </w:tc>
        <w:tc>
          <w:tcPr>
            <w:tcW w:type="dxa" w:w="289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使工具與目標落入操作容差</w:t>
            </w:r>
          </w:p>
        </w:tc>
        <w:tc>
          <w:tcPr>
            <w:tcW w:type="dxa" w:w="283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視覺、距離感測、力覺</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D3 部分涵蓋</w:t>
            </w:r>
          </w:p>
        </w:tc>
      </w:tr>
      <w:tr>
        <w:trPr>
          <w:cantSplit/>
        </w:trPr>
        <w:tc>
          <w:tcPr>
            <w:tcW w:type="dxa" w:w="170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接觸與夾持</w:t>
            </w:r>
          </w:p>
        </w:tc>
        <w:tc>
          <w:tcPr>
            <w:tcW w:type="dxa" w:w="289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確認接觸並保持物件</w:t>
            </w:r>
          </w:p>
        </w:tc>
        <w:tc>
          <w:tcPr>
            <w:tcW w:type="dxa" w:w="283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力覺、觸覺、夾爪電流與摩擦模型</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只涵蓋接觸觸發附著升舉</w:t>
            </w:r>
          </w:p>
        </w:tc>
      </w:tr>
    </w:tbl>
    <w:p>
      <w:pPr>
        <w:widowControl/>
        <w:spacing w:after="20"/>
      </w:pPr>
    </w:p>
    <w:p>
      <w:pPr>
        <w:widowControl/>
        <w:spacing w:line="360" w:lineRule="auto" w:before="0" w:after="120"/>
        <w:ind w:firstLine="420"/>
      </w:pPr>
      <w:r>
        <w:rPr>
          <w:rFonts w:ascii="Noto Serif CJK TC" w:hAnsi="Noto Serif CJK TC" w:eastAsia="Noto Serif CJK TC"/>
          <w:sz w:val="24"/>
        </w:rPr>
        <w:t>感測回授式接近與開環位置控制的主要差異，在於控制器是否根據任務執行期間的觀測調整運動。開環控制依事前位置或固定軌跡移動，無法在目標位置改變或模型偏差時在線修正；閉環接近則利用當前距離或影像誤差調整步長、速度或停止條件。本文的核心不是比較超音波與視覺誰較優，而是檢查當目標已位於限定搜尋走廊時，聲學距離相關觀測能否形成目標依存的前向接近。</w:t>
      </w:r>
    </w:p>
    <w:p>
      <w:pPr>
        <w:widowControl/>
        <w:spacing w:line="360" w:lineRule="auto" w:before="0" w:after="120"/>
        <w:ind w:firstLine="420"/>
      </w:pPr>
      <w:r>
        <w:rPr>
          <w:rFonts w:ascii="Noto Serif CJK TC" w:hAnsi="Noto Serif CJK TC" w:eastAsia="Noto Serif CJK TC"/>
          <w:sz w:val="24"/>
        </w:rPr>
        <w:t>本文所驗證的聲學元件可被放置於粗略定位之後、接觸操作之前。未來上層可由視覺或其他感測提供目標工作區，下層再由超音波支援近距接近與停止；但本文未實作 VLM、完整視覺伺服或多模態融合，因此只將此分層架構作為系統定位，不視為已完成成果。</w:t>
      </w:r>
    </w:p>
    <w:p>
      <w:pPr>
        <w:widowControl/>
        <w:spacing w:line="360" w:lineRule="auto" w:before="0" w:after="120"/>
        <w:ind w:firstLine="420"/>
      </w:pPr>
      <w:r>
        <w:rPr>
          <w:rFonts w:ascii="Noto Serif CJK TC" w:hAnsi="Noto Serif CJK TC" w:eastAsia="Noto Serif CJK TC"/>
          <w:sz w:val="24"/>
        </w:rPr>
        <w:t>在導入學習型感知或控制前，應先檢查觀測中是否存在穩定且可重複利用的任務資訊。本文未訓練由原始聲學資料直接估計目標位置的學習型感知模型；D4 的學習元件屬探索性控制策略，與聲學狀態估計為不同問題。主要感測可用性及因果歸因仍由可解釋特徵、規則式控制器與資訊消融建立。</w:t>
      </w:r>
    </w:p>
    <w:p>
      <w:pPr>
        <w:pStyle w:val="Heading2"/>
        <w:keepNext/>
        <w:keepLines/>
        <w:widowControl/>
        <w:spacing w:before="200" w:after="120"/>
      </w:pPr>
      <w:r>
        <w:rPr>
          <w:rFonts w:ascii="Noto Sans CJK TC" w:hAnsi="Noto Sans CJK TC" w:eastAsia="Noto Sans CJK TC"/>
          <w:b/>
          <w:sz w:val="28"/>
        </w:rPr>
        <w:t>2.6　資訊消融、內部效度與因果歸因</w:t>
      </w:r>
    </w:p>
    <w:p>
      <w:pPr>
        <w:widowControl/>
        <w:spacing w:line="360" w:lineRule="auto" w:before="0" w:after="120"/>
        <w:ind w:firstLine="420"/>
      </w:pPr>
      <w:r>
        <w:rPr>
          <w:rFonts w:ascii="Noto Serif CJK TC" w:hAnsi="Noto Serif CJK TC" w:eastAsia="Noto Serif CJK TC"/>
          <w:sz w:val="24"/>
        </w:rPr>
        <w:t>模擬環境可以控制場景幾何、初始位姿、目標位置及控制器可取得的資訊，並保存完整狀態供離線稽核。這使相同任務條件可在不同資訊介入下重複執行，例如保持目標位置、手臂初始位姿、最大步數及控制週期一致，只改變控制器是否取得目標依存的聲學觀測。然而，模擬本身不會自動保證內部效度；不同程式分支、初始化、終止規則或真值洩漏仍可能造成混淆。</w:t>
      </w:r>
    </w:p>
    <w:p>
      <w:pPr>
        <w:widowControl/>
        <w:spacing w:line="360" w:lineRule="auto" w:before="0" w:after="120"/>
        <w:ind w:firstLine="420"/>
      </w:pPr>
      <w:r>
        <w:rPr>
          <w:rFonts w:ascii="Noto Serif CJK TC" w:hAnsi="Noto Serif CJK TC" w:eastAsia="Noto Serif CJK TC"/>
          <w:sz w:val="24"/>
        </w:rPr>
        <w:t>本文採聲學臂、盲走臂與開環臂進行資訊消融。聲學臂使用當前聲學估距；盲走臂保留相同量測與控制介面，但將估距替換為無資訊值，以檢查目標相關聲學資訊的功能性貢獻；開環臂不根據當前觀測調整運動，用以檢查固定行程或走廊幾何是否足以造成表面成功。三組對照回答的問題不同，不應合併為單一「無聲學」條件。</w:t>
      </w:r>
    </w:p>
    <w:p>
      <w:pPr>
        <w:spacing w:before="120" w:after="80"/>
        <w:jc w:val="center"/>
        <w:pStyle w:val="Caption"/>
        <w:keepNext/>
      </w:pPr>
      <w:r>
        <w:rPr>
          <w:rFonts w:ascii="Noto Serif CJK TC" w:hAnsi="Noto Serif CJK TC" w:eastAsia="Noto Serif CJK TC"/>
          <w:b/>
          <w:sz w:val="21"/>
        </w:rPr>
        <w:t>表 2.5　聲學閉環因果歸因的主要替代解釋與控制方式</w:t>
      </w:r>
    </w:p>
    <w:tbl>
      <w:tblPr>
        <w:tblStyle w:val="TableGrid"/>
        <w:tblW w:type="auto" w:w="0"/>
        <w:jc w:val="center"/>
        <w:tblLayout w:type="autofit"/>
        <w:tblLook w:firstColumn="1" w:firstRow="1" w:lastColumn="0" w:lastRow="0" w:noHBand="0" w:noVBand="1" w:val="04A0"/>
      </w:tblPr>
      <w:tblGrid>
        <w:gridCol w:w="3005"/>
        <w:gridCol w:w="3005"/>
        <w:gridCol w:w="3005"/>
      </w:tblGrid>
      <w:tr>
        <w:trPr>
          <w:tblHeader w:val="true"/>
          <w:cantSplit/>
        </w:trPr>
        <w:tc>
          <w:tcPr>
            <w:tcW w:type="dxa" w:w="226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替代解釋</w:t>
            </w:r>
          </w:p>
        </w:tc>
        <w:tc>
          <w:tcPr>
            <w:tcW w:type="dxa" w:w="345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可能造成的假象</w:t>
            </w:r>
          </w:p>
        </w:tc>
        <w:tc>
          <w:tcPr>
            <w:tcW w:type="dxa" w:w="4025"/>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本文控制方式</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目標真值洩漏</w:t>
            </w:r>
          </w:p>
        </w:tc>
        <w:tc>
          <w:tcPr>
            <w:tcW w:type="dxa" w:w="345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控制器表面使用聲學，實際由目標座標決策</w:t>
            </w:r>
          </w:p>
        </w:tc>
        <w:tc>
          <w:tcPr>
            <w:tcW w:type="dxa" w:w="4025"/>
            <w:vAlign w:val="center"/>
            <w:tcMar>
              <w:top w:w="80" w:type="dxa"/>
              <w:start w:w="90" w:type="dxa"/>
              <w:bottom w:w="80" w:type="dxa"/>
              <w:end w:w="90" w:type="dxa"/>
            </w:tcMar>
          </w:tcPr>
          <w:p>
            <w:pPr>
              <w:keepLines/>
              <w:spacing w:before="0" w:after="0"/>
              <w:ind w:firstLine="0"/>
            </w:pPr>
            <w:r>
              <w:rPr>
                <w:sz w:val="18"/>
              </w:rPr>
              <w:t>D1–D3：控制器／分析器分離，真值只作記錄與離線評估；D4 Track B：actor observation 無真值，但 privileged reward 必須明示並另做消融</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搜尋走廊過窄</w:t>
            </w:r>
          </w:p>
        </w:tc>
        <w:tc>
          <w:tcPr>
            <w:tcW w:type="dxa" w:w="345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固定前進也能取得高到達率</w:t>
            </w:r>
          </w:p>
        </w:tc>
        <w:tc>
          <w:tcPr>
            <w:tcW w:type="dxa" w:w="402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盲走與開環對照；以停止—目標關係為主指標</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固定步數策略</w:t>
            </w:r>
          </w:p>
        </w:tc>
        <w:tc>
          <w:tcPr>
            <w:tcW w:type="dxa" w:w="345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成功與當前感測無關</w:t>
            </w:r>
          </w:p>
        </w:tc>
        <w:tc>
          <w:tcPr>
            <w:tcW w:type="dxa" w:w="402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配對不同目標位置並比較停止行為</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不同初始化</w:t>
            </w:r>
          </w:p>
        </w:tc>
        <w:tc>
          <w:tcPr>
            <w:tcW w:type="dxa" w:w="345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組間差異源於起始條件</w:t>
            </w:r>
          </w:p>
        </w:tc>
        <w:tc>
          <w:tcPr>
            <w:tcW w:type="dxa" w:w="402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三臂共用目標序列、初始位姿與種子</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不同程式分支</w:t>
            </w:r>
          </w:p>
        </w:tc>
        <w:tc>
          <w:tcPr>
            <w:tcW w:type="dxa" w:w="345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消融同時改變控制邏輯或終止機制</w:t>
            </w:r>
          </w:p>
        </w:tc>
        <w:tc>
          <w:tcPr>
            <w:tcW w:type="dxa" w:w="402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維持相同控制週期、限制及介面並記錄替代值</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不合格姿態</w:t>
            </w:r>
          </w:p>
        </w:tc>
        <w:tc>
          <w:tcPr>
            <w:tcW w:type="dxa" w:w="345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量測差異來自穿透、傾斜或掛載偏差</w:t>
            </w:r>
          </w:p>
        </w:tc>
        <w:tc>
          <w:tcPr>
            <w:tcW w:type="dxa" w:w="402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逐步手臂與感測器位姿稽核</w:t>
            </w:r>
          </w:p>
        </w:tc>
      </w:tr>
      <w:tr>
        <w:trPr>
          <w:cantSplit/>
        </w:trPr>
        <w:tc>
          <w:tcPr>
            <w:tcW w:type="dxa" w:w="2268"/>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事後改門檻</w:t>
            </w:r>
          </w:p>
        </w:tc>
        <w:tc>
          <w:tcPr>
            <w:tcW w:type="dxa" w:w="345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依結果選擇有利判準</w:t>
            </w:r>
          </w:p>
        </w:tc>
        <w:tc>
          <w:tcPr>
            <w:tcW w:type="dxa" w:w="4025"/>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執行前鎖定主要指標與通過標準 [11]</w:t>
            </w:r>
          </w:p>
        </w:tc>
      </w:tr>
      <w:tr>
        <w:trPr>
          <w:cantSplit/>
        </w:trPr>
        <w:tc>
          <w:tcPr>
            <w:tcW w:type="dxa" w:w="2268"/>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選擇性排除</w:t>
            </w:r>
          </w:p>
        </w:tc>
        <w:tc>
          <w:tcPr>
            <w:tcW w:type="dxa" w:w="345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只保留成功或穩定回合</w:t>
            </w:r>
          </w:p>
        </w:tc>
        <w:tc>
          <w:tcPr>
            <w:tcW w:type="dxa" w:w="4025"/>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保存全部回合與終止原因；無效條件事前定義</w:t>
            </w:r>
          </w:p>
        </w:tc>
      </w:tr>
    </w:tbl>
    <w:p>
      <w:pPr>
        <w:widowControl/>
        <w:spacing w:after="20"/>
      </w:pPr>
    </w:p>
    <w:p>
      <w:pPr>
        <w:widowControl/>
        <w:spacing w:line="360" w:lineRule="auto" w:before="0" w:after="120"/>
        <w:ind w:firstLine="420"/>
      </w:pPr>
      <w:r>
        <w:rPr>
          <w:rFonts w:ascii="Noto Serif CJK TC" w:hAnsi="Noto Serif CJK TC" w:eastAsia="Noto Serif CJK TC"/>
          <w:sz w:val="24"/>
        </w:rPr>
        <w:t>資訊消融只有在其他條件一致時才能提供因果歸因證據。被移除的資訊、替代值及控制器的錯誤處理方式必須被明確記錄；若盲走臂因收到無效值而立即停止，結果只能證明錯誤處理機制導致失敗，不能直接歸因於缺少聲學。因此，三臂應採配對目標及初始條件，並保持控制更新頻率、動作上限、停止條件與安全限制一致。</w:t>
      </w:r>
    </w:p>
    <w:p>
      <w:pPr>
        <w:widowControl/>
        <w:spacing w:line="360" w:lineRule="auto" w:before="0" w:after="120"/>
        <w:ind w:firstLine="420"/>
      </w:pPr>
      <w:r>
        <w:rPr>
          <w:rFonts w:ascii="Noto Serif CJK TC" w:hAnsi="Noto Serif CJK TC" w:eastAsia="Noto Serif CJK TC"/>
          <w:sz w:val="24"/>
        </w:rPr>
        <w:t>Meyes 等 [17] 所代表的消融方法可用來檢查資訊通道的功能性貢獻；Nosek 等 [11] 的預先分析原則則提醒研究者避免看完結果後修改通過門檻。本文以停止位置—目標位置關係、停止誤差、對照組性能及姿態合格情形共同裁定，而不將單一到達率視為充分證據。當聲學臂隨不同目標位置調整停止行為，而盲走與開環失去相同性能時，可支持聲學資訊對本文規則式控制器的模擬內功能性貢獻；此結論不代表聲學在所有任務或實機中為普遍必要條件。本節的主線因果歸因適用於 D1、D1.5、D2、D3 及 D4 Track A；D4 Track B 採不同學習消融，其 blind＋true-reward 對照亦可成功，因此不支持聲學為該策略成功的必要條件。</w:t>
      </w:r>
    </w:p>
    <w:p>
      <w:pPr>
        <w:pStyle w:val="Heading2"/>
        <w:keepNext/>
        <w:keepLines/>
        <w:widowControl/>
        <w:spacing w:before="200" w:after="120"/>
      </w:pPr>
      <w:r>
        <w:rPr>
          <w:rFonts w:ascii="Noto Sans CJK TC" w:hAnsi="Noto Sans CJK TC" w:eastAsia="Noto Sans CJK TC"/>
          <w:b/>
          <w:sz w:val="28"/>
        </w:rPr>
        <w:t>2.7　聲學陣列與移動感測器多視點定位</w:t>
      </w:r>
    </w:p>
    <w:p>
      <w:pPr>
        <w:widowControl/>
        <w:spacing w:line="360" w:lineRule="auto" w:before="0" w:after="120"/>
        <w:ind w:firstLine="420"/>
      </w:pPr>
      <w:r>
        <w:rPr>
          <w:rFonts w:ascii="Noto Serif CJK TC" w:hAnsi="Noto Serif CJK TC" w:eastAsia="Noto Serif CJK TC"/>
          <w:sz w:val="24"/>
        </w:rPr>
        <w:t>單次純量距離觀測通常不足以唯一決定二維目標位置。當感測器位置為 s、未知目標位置為 p，理想距離 r 只將目標限制於滿足 ‖p−s‖=r 的等距軌跡。在左右近似對稱的配置下，位於感測器中心軸兩側的目標可能具有相同或相近距離，因此本文目前的單次純量觀測不足以唯一判定側向位置。這項限制應理解為本文配置、輸出及特徵下的方位不可觀測性，而非所有單一超音波感測器均不存在側向資訊。</w:t>
      </w:r>
    </w:p>
    <w:p>
      <w:pPr>
        <w:widowControl/>
        <w:spacing w:line="360" w:lineRule="auto" w:before="0" w:after="120"/>
        <w:ind w:firstLine="420"/>
      </w:pPr>
      <w:r>
        <w:rPr>
          <w:rFonts w:ascii="Noto Serif CJK TC" w:hAnsi="Noto Serif CJK TC" w:eastAsia="Noto Serif CJK TC"/>
          <w:sz w:val="24"/>
        </w:rPr>
        <w:t>恢復方位資訊的一類方法是多元件聲學陣列。多個具有已知位置且可獨立、同步取得訊號的接收器，可利用到達時間差、相位差或波束形成估計方向 [16]。陣列性能取決於孔徑、取樣率、通道同步、固定延遲校正及多路徑。本文所用版本、感測器組態與 GMO 解析結果未提供可用的獨立接收通道身分，因此無法在目前配置下建立經校正的陣列觀測；此限制不外推至其他版本或其他 RTX Acoustic 組態。</w:t>
      </w:r>
    </w:p>
    <w:p>
      <w:pPr>
        <w:widowControl/>
        <w:spacing w:line="360" w:lineRule="auto" w:before="80" w:after="80"/>
        <w:ind w:firstLine="420"/>
        <w:jc w:val="center"/>
      </w:pPr>
      <w:r>
        <w:t>另一類方法是移動感測器組件，在多個已知位置取得距離觀測，再以幾何約束估計目標位置。若第 i 個感測器原點位置為 sᵢ=(xᵢ,yᵢ)，經驗距離觀測為 rᵢ，可由下式建立非線性最小平方估計：</w:t>
      </w:r>
    </w:p>
    <w:p>
      <w:pPr>
        <w:widowControl/>
        <w:spacing w:before="80" w:after="80"/>
        <w:jc w:val="center"/>
      </w:pPr>
      <w:r>
        <w:rPr>
          <w:rFonts w:ascii="Cambria Math" w:hAnsi="Cambria Math" w:eastAsia="Cambria Math"/>
          <w:sz w:val="24"/>
        </w:rPr>
        <w:t>(x̂, ŷ) = arg min₍ₓ,ᵧ₎ Σᵢ wᵢ [ √((x−xᵢ)²+(y−yᵢ)²) − rᵢ ]²</w:t>
      </w:r>
    </w:p>
    <w:p>
      <w:pPr>
        <w:widowControl/>
        <w:spacing w:line="360" w:lineRule="auto" w:before="0" w:after="120"/>
        <w:ind w:firstLine="420"/>
      </w:pPr>
      <w:r>
        <w:rPr>
          <w:rFonts w:ascii="Noto Serif CJK TC" w:hAnsi="Noto Serif CJK TC" w:eastAsia="Noto Serif CJK TC"/>
          <w:sz w:val="24"/>
        </w:rPr>
        <w:t>第三個以上視點可提供冗餘並降低部分隨機誤差，但定位精度仍由視點分布、基線長度、距離誤差與量測模型共同決定。若所有量測位置共線，目標在基線兩側可能形成鏡像解，因此需由「目標位於前方工作區」等先驗條件解除歧義；當目標距離遠大於基線時，側向位置對距離誤差尤其敏感。</w:t>
      </w:r>
      <w:r>
        <w:rPr>
          <w:rFonts w:ascii="Noto Serif CJK TC" w:hAnsi="Noto Serif CJK TC" w:eastAsia="Noto Serif CJK TC"/>
          <w:sz w:val="24"/>
        </w:rPr>
        <w:t>Stump 等 [7] 將 range-only 目標定位中的狀態估計與機器人控制聯合處理，主動尋找可持續改善估計品質的運動輸入。該研究說明，多視點的價值不只在增加量測數量，也在透過感測器運動改善可觀測幾何；相較之下，本文 D2 採事前固定的五視點基線，尚未依當前估計不確定度選擇下一視點。</w:t>
      </w:r>
    </w:p>
    <w:p>
      <w:pPr>
        <w:widowControl/>
        <w:spacing w:line="360" w:lineRule="auto" w:before="0" w:after="120"/>
        <w:ind w:firstLine="420"/>
      </w:pPr>
      <w:r>
        <w:rPr>
          <w:rFonts w:ascii="Noto Serif CJK TC" w:hAnsi="Noto Serif CJK TC" w:eastAsia="Noto Serif CJK TC"/>
          <w:sz w:val="24"/>
        </w:rPr>
        <w:t>本文配置具有 0.10 m 空間分離掛載，因此未經校正的發射—目標—接收總路徑在物理上屬雙站幾何，其等路徑軌跡為橢圓。然而，D2 並未直接以原始雙站路徑長度或 L/2 作為定位半徑，而是使用已知距離掃描建立的經驗距離 r̂=(k−b)/a。離線幾何效度檢查顯示，r̂ 更接近感測器原點至目標的單站距離 R，而非雙站半路徑 L/2，因此 D2 採用圓形距離約束，與本文的觀測定義一致。0.10 m 雙站路徑差異仍列為物理模型限制，本文不宣稱實際聲波傳播為單站形式。對具有尺寸的目標，感測器視角改變亦可能使最強反射來自不同表面或邊緣，使各視點距離不完全對應同一物理點。</w:t>
      </w:r>
    </w:p>
    <w:p>
      <w:pPr>
        <w:spacing w:before="120" w:after="80"/>
        <w:jc w:val="center"/>
        <w:pStyle w:val="Caption"/>
        <w:keepNext/>
      </w:pPr>
      <w:r>
        <w:rPr>
          <w:rFonts w:ascii="Noto Serif CJK TC" w:hAnsi="Noto Serif CJK TC" w:eastAsia="Noto Serif CJK TC"/>
          <w:b/>
          <w:sz w:val="21"/>
        </w:rPr>
        <w:t>表 2.6　側向資訊恢復方法之比較</w:t>
      </w:r>
    </w:p>
    <w:tbl>
      <w:tblPr>
        <w:tblStyle w:val="TableGrid"/>
        <w:tblW w:type="auto" w:w="0"/>
        <w:jc w:val="center"/>
        <w:tblLayout w:type="autofit"/>
        <w:tblLook w:firstColumn="1" w:firstRow="1" w:lastColumn="0" w:lastRow="0" w:noHBand="0" w:noVBand="1" w:val="04A0"/>
      </w:tblPr>
      <w:tblGrid>
        <w:gridCol w:w="1803"/>
        <w:gridCol w:w="1803"/>
        <w:gridCol w:w="1803"/>
        <w:gridCol w:w="1803"/>
        <w:gridCol w:w="1803"/>
      </w:tblGrid>
      <w:tr>
        <w:trPr>
          <w:tblHeader w:val="true"/>
          <w:cantSplit/>
        </w:trPr>
        <w:tc>
          <w:tcPr>
            <w:tcW w:type="dxa" w:w="187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方法</w:t>
            </w:r>
          </w:p>
        </w:tc>
        <w:tc>
          <w:tcPr>
            <w:tcW w:type="dxa" w:w="238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觀測方式</w:t>
            </w:r>
          </w:p>
        </w:tc>
        <w:tc>
          <w:tcPr>
            <w:tcW w:type="dxa" w:w="232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主要優點</w:t>
            </w:r>
          </w:p>
        </w:tc>
        <w:tc>
          <w:tcPr>
            <w:tcW w:type="dxa" w:w="277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主要限制</w:t>
            </w:r>
          </w:p>
        </w:tc>
        <w:tc>
          <w:tcPr>
            <w:tcW w:type="dxa" w:w="1417"/>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本文狀態</w:t>
            </w:r>
          </w:p>
        </w:tc>
      </w:tr>
      <w:tr>
        <w:trPr>
          <w:cantSplit/>
        </w:trPr>
        <w:tc>
          <w:tcPr>
            <w:tcW w:type="dxa" w:w="187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多接收器陣列</w:t>
            </w:r>
          </w:p>
        </w:tc>
        <w:tc>
          <w:tcPr>
            <w:tcW w:type="dxa" w:w="238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多通道同步波形</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可即時估計方位，無須移動</w:t>
            </w:r>
          </w:p>
        </w:tc>
        <w:tc>
          <w:tcPr>
            <w:tcW w:type="dxa" w:w="277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需獨立同步通道、陣列校正與足夠孔徑</w:t>
            </w:r>
          </w:p>
        </w:tc>
        <w:tc>
          <w:tcPr>
            <w:tcW w:type="dxa" w:w="141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目前配置無可用獨立通道</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旋轉掃描</w:t>
            </w:r>
          </w:p>
        </w:tc>
        <w:tc>
          <w:tcPr>
            <w:tcW w:type="dxa" w:w="238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單感測器在不同角度量測</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可利用方向性形成角度線索</w:t>
            </w:r>
          </w:p>
        </w:tc>
        <w:tc>
          <w:tcPr>
            <w:tcW w:type="dxa" w:w="277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量測時間較長並依賴波束模型</w:t>
            </w:r>
          </w:p>
        </w:tc>
        <w:tc>
          <w:tcPr>
            <w:tcW w:type="dxa" w:w="141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未採用</w:t>
            </w:r>
          </w:p>
        </w:tc>
      </w:tr>
      <w:tr>
        <w:trPr>
          <w:cantSplit/>
        </w:trPr>
        <w:tc>
          <w:tcPr>
            <w:tcW w:type="dxa" w:w="1871"/>
            <w:vAlign w:val="center"/>
            <w:tcMar>
              <w:top w:w="80" w:type="dxa"/>
              <w:start w:w="90" w:type="dxa"/>
              <w:bottom w:w="80" w:type="dxa"/>
              <w:end w:w="90" w:type="dxa"/>
            </w:tcMar>
          </w:tcPr>
          <w:p>
            <w:pPr>
              <w:keepLines/>
              <w:spacing w:before="0" w:after="0"/>
              <w:ind w:firstLine="0"/>
            </w:pPr>
            <w:r>
              <w:rPr>
                <w:sz w:val="18"/>
              </w:rPr>
              <w:t>移動感測器組件多視點定位</w:t>
            </w:r>
          </w:p>
        </w:tc>
        <w:tc>
          <w:tcPr>
            <w:tcW w:type="dxa" w:w="2381"/>
            <w:vAlign w:val="center"/>
            <w:tcMar>
              <w:top w:w="80" w:type="dxa"/>
              <w:start w:w="90" w:type="dxa"/>
              <w:bottom w:w="80" w:type="dxa"/>
              <w:end w:w="90" w:type="dxa"/>
            </w:tcMar>
          </w:tcPr>
          <w:p>
            <w:pPr>
              <w:keepLines/>
              <w:spacing w:before="0" w:after="0"/>
              <w:ind w:firstLine="0"/>
            </w:pPr>
            <w:r>
              <w:rPr>
                <w:sz w:val="18"/>
              </w:rPr>
              <w:t>感測器組件在多個已知位置取得經驗純量距離</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不增加接收器數量，可利用手臂運動</w:t>
            </w:r>
          </w:p>
        </w:tc>
        <w:tc>
          <w:tcPr>
            <w:tcW w:type="dxa" w:w="2778"/>
            <w:vAlign w:val="center"/>
            <w:tcMar>
              <w:top w:w="80" w:type="dxa"/>
              <w:start w:w="90" w:type="dxa"/>
              <w:bottom w:w="80" w:type="dxa"/>
              <w:end w:w="90" w:type="dxa"/>
            </w:tcMar>
          </w:tcPr>
          <w:p>
            <w:pPr>
              <w:keepLines/>
              <w:spacing w:before="0" w:after="0"/>
              <w:ind w:firstLine="0"/>
            </w:pPr>
            <w:r>
              <w:rPr>
                <w:sz w:val="18"/>
              </w:rPr>
              <w:t>要求靜止目標、準確位姿、有限基線與一致經驗距離模型；延展目標可能有反射點漂移</w:t>
            </w:r>
          </w:p>
        </w:tc>
        <w:tc>
          <w:tcPr>
            <w:tcW w:type="dxa" w:w="141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D2 採用</w:t>
            </w:r>
          </w:p>
        </w:tc>
      </w:tr>
      <w:tr>
        <w:trPr>
          <w:cantSplit/>
        </w:trPr>
        <w:tc>
          <w:tcPr>
            <w:tcW w:type="dxa" w:w="1871"/>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合成孔徑成像</w:t>
            </w:r>
          </w:p>
        </w:tc>
        <w:tc>
          <w:tcPr>
            <w:tcW w:type="dxa" w:w="238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移動中保留相干波形並進行軌跡補償合成</w:t>
            </w:r>
          </w:p>
        </w:tc>
        <w:tc>
          <w:tcPr>
            <w:tcW w:type="dxa" w:w="2324"/>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可提高方位或影像解析度</w:t>
            </w:r>
          </w:p>
        </w:tc>
        <w:tc>
          <w:tcPr>
            <w:tcW w:type="dxa" w:w="277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需相位一致、精確軌跡及波形級處理</w:t>
            </w:r>
          </w:p>
        </w:tc>
        <w:tc>
          <w:tcPr>
            <w:tcW w:type="dxa" w:w="1417"/>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本文未實作</w:t>
            </w:r>
          </w:p>
        </w:tc>
      </w:tr>
      <w:tr>
        <w:trPr>
          <w:cantSplit/>
        </w:trPr>
        <w:tc>
          <w:tcPr>
            <w:tcW w:type="dxa" w:w="1871"/>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學習式側向估測</w:t>
            </w:r>
          </w:p>
        </w:tc>
        <w:tc>
          <w:tcPr>
            <w:tcW w:type="dxa" w:w="238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由波形或多視點資料學習位置</w:t>
            </w:r>
          </w:p>
        </w:tc>
        <w:tc>
          <w:tcPr>
            <w:tcW w:type="dxa" w:w="2324"/>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可能利用複雜非線性特徵</w:t>
            </w:r>
          </w:p>
        </w:tc>
        <w:tc>
          <w:tcPr>
            <w:tcW w:type="dxa" w:w="277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需資料、泛化與捷徑稽核</w:t>
            </w:r>
          </w:p>
        </w:tc>
        <w:tc>
          <w:tcPr>
            <w:tcW w:type="dxa" w:w="1417"/>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未納入主要研究</w:t>
            </w:r>
          </w:p>
        </w:tc>
      </w:tr>
    </w:tbl>
    <w:p>
      <w:pPr>
        <w:widowControl/>
        <w:spacing w:after="20"/>
      </w:pPr>
    </w:p>
    <w:p>
      <w:pPr>
        <w:widowControl/>
        <w:spacing w:line="360" w:lineRule="auto" w:before="0" w:after="120"/>
        <w:ind w:firstLine="420"/>
      </w:pPr>
      <w:r>
        <w:rPr>
          <w:rFonts w:ascii="Noto Serif CJK TC" w:hAnsi="Noto Serif CJK TC" w:eastAsia="Noto Serif CJK TC"/>
          <w:sz w:val="24"/>
        </w:rPr>
        <w:t>本文 D2 在「利用感測器運動建立空間基線」的概念上與合成孔徑感測相關，但實際演算法未進行跨位置相位或完整波形的相干合成，而是將各位置所得的 OLS 經驗距離進行圓形幾何交會。因此，較準確的名稱是移動感測器組件多視點距離定位。其圓約束已確認與本文的經驗單站距離觀測相匹配，但定位精度仍受測距殘差、有限基線、位姿與延展目標反射點漂移影響。此方法不增加接收器數量，但增加掃描時間，並要求目標在量測期間近似靜止、感測器外參及手臂位姿具有足夠精度。</w:t>
      </w:r>
      <w:r>
        <w:rPr>
          <w:rFonts w:ascii="Noto Serif CJK TC" w:hAnsi="Noto Serif CJK TC" w:eastAsia="Noto Serif CJK TC"/>
          <w:sz w:val="24"/>
        </w:rPr>
        <w:t>Yasin 等 [23] 以旋轉單一超音波感測器掃描物體前表面並辨識邊緣，進一步顯示單一感測元件可藉由機械運動累積額外空間線索。該方法與本文的觀測模型不同，但共同支持：側向或形狀資訊可由已知感測運動與多次量測共同形成，而不必被解釋為單次輸出的原生方位資訊。</w:t>
      </w:r>
    </w:p>
    <w:p>
      <w:pPr>
        <w:pStyle w:val="Heading2"/>
        <w:keepNext/>
        <w:keepLines/>
        <w:widowControl/>
        <w:spacing w:before="200" w:after="120"/>
      </w:pPr>
      <w:r>
        <w:rPr>
          <w:rFonts w:ascii="Noto Sans CJK TC" w:hAnsi="Noto Sans CJK TC" w:eastAsia="Noto Sans CJK TC"/>
          <w:b/>
          <w:sz w:val="28"/>
        </w:rPr>
        <w:t>2.8　文獻缺口與本研究定位</w:t>
      </w:r>
    </w:p>
    <w:p>
      <w:pPr>
        <w:widowControl/>
        <w:spacing w:line="360" w:lineRule="auto" w:before="0" w:after="120"/>
        <w:ind w:firstLine="420"/>
      </w:pPr>
      <w:r>
        <w:rPr>
          <w:rFonts w:ascii="Noto Serif CJK TC" w:hAnsi="Noto Serif CJK TC" w:eastAsia="Noto Serif CJK TC"/>
          <w:sz w:val="24"/>
        </w:rPr>
        <w:t>前述文獻已分別研究超音波近距感測、機器人閉環操作、聲學陣列與多點定位、室內聲學模擬及 Isaac Sim 機器人應用。然而，這些工作的任務、載具、感測輸出與驗證層級不同，不能因單一技術元素已存在，就推論其已適用於腕載超音波閉環接近。本文文獻探討並非系統性綜述，因此不以任何元件或組合的全球首次作為貢獻主張。</w:t>
      </w:r>
    </w:p>
    <w:p>
      <w:pPr>
        <w:widowControl/>
        <w:spacing w:line="360" w:lineRule="auto" w:before="0" w:after="120"/>
        <w:ind w:firstLine="420"/>
      </w:pPr>
      <w:r>
        <w:rPr>
          <w:rFonts w:ascii="Noto Serif CJK TC" w:hAnsi="Noto Serif CJK TC" w:eastAsia="Noto Serif CJK TC"/>
          <w:sz w:val="24"/>
        </w:rPr>
        <w:t>第一項缺口是幾何相關感測可用性的前置驗證。相關工作指出超音波會受姿態、表面與多路徑影響，但尚未直接回答：在本文 RTX Acoustic 與 UR10e 配置中，哪些相對幾何能產生可重複辨識的目標相關響應，以及這些響應是否形成穩定距離編碼。若未先回答此問題，後續任務失敗將難以區分為感測不可用或控制器失效。</w:t>
      </w:r>
    </w:p>
    <w:p>
      <w:pPr>
        <w:widowControl/>
        <w:spacing w:line="360" w:lineRule="auto" w:before="0" w:after="120"/>
        <w:ind w:firstLine="420"/>
      </w:pPr>
      <w:r>
        <w:rPr>
          <w:rFonts w:ascii="Noto Serif CJK TC" w:hAnsi="Noto Serif CJK TC" w:eastAsia="Noto Serif CJK TC"/>
          <w:sz w:val="24"/>
        </w:rPr>
        <w:t>第二項缺口是閉環任務表現的資訊歸因。任務成功本身不足以證明控制器使用了指定感測資訊；在目標分布狹窄、運動步數固定或模擬真值可被存取時，系統可能在未使用聲學觀測下仍表面成功。本文因此限制控制器可讀取資訊，並以聲學、盲走與開環配對實驗，以及停止位置—目標位置關係、誤差與姿態稽核，降低若干主要替代解釋的可信度。</w:t>
      </w:r>
    </w:p>
    <w:p>
      <w:pPr>
        <w:widowControl/>
        <w:spacing w:line="360" w:lineRule="auto" w:before="0" w:after="120"/>
        <w:ind w:firstLine="420"/>
      </w:pPr>
      <w:r>
        <w:rPr>
          <w:rFonts w:ascii="Noto Serif CJK TC" w:hAnsi="Noto Serif CJK TC" w:eastAsia="Noto Serif CJK TC"/>
          <w:sz w:val="24"/>
        </w:rPr>
        <w:t>第三項缺口是單次輸出的側向可觀測性。聲學陣列研究通常假設獨立同步通道可用，但本文所用 GMO 配置是否保留可用接收器身分，以及單次峰值、能量或其他特徵是否具有穩定左右線索，不能由資產數量或欄位名稱推定。本文先檢查欄位與側向特徵；若未通過判準，則保留為配置內負結果。</w:t>
      </w:r>
    </w:p>
    <w:p>
      <w:pPr>
        <w:widowControl/>
        <w:spacing w:line="360" w:lineRule="auto" w:before="0" w:after="120"/>
        <w:ind w:firstLine="420"/>
      </w:pPr>
      <w:r>
        <w:rPr>
          <w:rFonts w:ascii="Noto Serif CJK TC" w:hAnsi="Noto Serif CJK TC" w:eastAsia="Noto Serif CJK TC"/>
          <w:sz w:val="24"/>
        </w:rPr>
        <w:t>第四項缺口是側向資訊不足後的空間可觀測性恢復。多點定位研究顯示，多個已知位置的距離約束可求解目標位置，但仍需檢查此概念能否與腕載超音波距離編碼及 UR10e 閉環接近整合。本文利用手臂運動建立多視點基線，使用已確認對齊感測器原點距離的 OLS 經驗觀測進行圓形最小平方定位，再以三臂對照檢查所得位置是否能驅動二維接近。</w:t>
      </w:r>
    </w:p>
    <w:p>
      <w:pPr>
        <w:spacing w:before="120" w:after="80"/>
        <w:jc w:val="center"/>
        <w:pStyle w:val="Caption"/>
        <w:keepNext/>
      </w:pPr>
      <w:r>
        <w:rPr>
          <w:rFonts w:ascii="Noto Serif CJK TC" w:hAnsi="Noto Serif CJK TC" w:eastAsia="Noto Serif CJK TC"/>
          <w:b/>
          <w:sz w:val="21"/>
        </w:rPr>
        <w:t>表 2.7　文獻缺口、本研究回應與推論邊界</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2324"/>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文獻缺口</w:t>
            </w:r>
          </w:p>
        </w:tc>
        <w:tc>
          <w:tcPr>
            <w:tcW w:type="dxa" w:w="294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本文回應</w:t>
            </w:r>
          </w:p>
        </w:tc>
        <w:tc>
          <w:tcPr>
            <w:tcW w:type="dxa" w:w="2721"/>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主要證據</w:t>
            </w:r>
          </w:p>
        </w:tc>
        <w:tc>
          <w:tcPr>
            <w:tcW w:type="dxa" w:w="2268"/>
            <w:vAlign w:val="center"/>
            <w:shd w:fill="D9EAF7"/>
            <w:tcMar>
              <w:top w:w="80" w:type="dxa"/>
              <w:start w:w="90" w:type="dxa"/>
              <w:bottom w:w="80" w:type="dxa"/>
              <w:end w:w="90" w:type="dxa"/>
            </w:tcMar>
          </w:tcPr>
          <w:p>
            <w:pPr>
              <w:keepLines/>
              <w:spacing w:after="0" w:before="0"/>
              <w:ind w:firstLine="0"/>
              <w:jc w:val="center"/>
            </w:pPr>
            <w:r>
              <w:rPr>
                <w:rFonts w:ascii="Noto Sans CJK TC" w:hAnsi="Noto Sans CJK TC" w:eastAsia="Noto Sans CJK TC"/>
                <w:b/>
                <w:sz w:val="18"/>
              </w:rPr>
              <w:t>推論邊界</w:t>
            </w:r>
          </w:p>
        </w:tc>
      </w:tr>
      <w:tr>
        <w:trPr>
          <w:cantSplit/>
        </w:trPr>
        <w:tc>
          <w:tcPr>
            <w:tcW w:type="dxa" w:w="232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感測幾何可用性</w:t>
            </w:r>
          </w:p>
        </w:tc>
        <w:tc>
          <w:tcPr>
            <w:tcW w:type="dxa" w:w="294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S1 配對包絡與 S2 距離編碼</w:t>
            </w:r>
          </w:p>
        </w:tc>
        <w:tc>
          <w:tcPr>
            <w:tcW w:type="dxa" w:w="272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可偵測格點、重複性、相關性與誤差</w:t>
            </w:r>
          </w:p>
        </w:tc>
        <w:tc>
          <w:tcPr>
            <w:tcW w:type="dxa" w:w="226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只適用本文場景、目標與 WPM 配置</w:t>
            </w:r>
          </w:p>
        </w:tc>
      </w:tr>
      <w:tr>
        <w:trPr>
          <w:cantSplit/>
        </w:trPr>
        <w:tc>
          <w:tcPr>
            <w:tcW w:type="dxa" w:w="232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閉環資訊歸因</w:t>
            </w:r>
          </w:p>
        </w:tc>
        <w:tc>
          <w:tcPr>
            <w:tcW w:type="dxa" w:w="294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D1／D1.5 三臂配對對照與資料流稽核</w:t>
            </w:r>
          </w:p>
        </w:tc>
        <w:tc>
          <w:tcPr>
            <w:tcW w:type="dxa" w:w="272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停止—目標關係、停止誤差、盲走與開環性能</w:t>
            </w:r>
          </w:p>
        </w:tc>
        <w:tc>
          <w:tcPr>
            <w:tcW w:type="dxa" w:w="226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支持模擬內功能性貢獻，不代表普遍因果</w:t>
            </w:r>
          </w:p>
        </w:tc>
      </w:tr>
      <w:tr>
        <w:trPr>
          <w:cantSplit/>
        </w:trPr>
        <w:tc>
          <w:tcPr>
            <w:tcW w:type="dxa" w:w="232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單次側向可觀測性</w:t>
            </w:r>
          </w:p>
        </w:tc>
        <w:tc>
          <w:tcPr>
            <w:tcW w:type="dxa" w:w="294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通道欄位稽核與側向資訊可用性檢驗</w:t>
            </w:r>
          </w:p>
        </w:tc>
        <w:tc>
          <w:tcPr>
            <w:tcW w:type="dxa" w:w="272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欄位、位置掃描與多項特徵判準</w:t>
            </w:r>
          </w:p>
        </w:tc>
        <w:tc>
          <w:tcPr>
            <w:tcW w:type="dxa" w:w="226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不外推至其他版本、配置或完整波形模型</w:t>
            </w:r>
          </w:p>
        </w:tc>
      </w:tr>
      <w:tr>
        <w:trPr>
          <w:cantSplit/>
        </w:trPr>
        <w:tc>
          <w:tcPr>
            <w:tcW w:type="dxa" w:w="2324"/>
            <w:vAlign w:val="center"/>
            <w:tcMar>
              <w:top w:w="80" w:type="dxa"/>
              <w:start w:w="90" w:type="dxa"/>
              <w:bottom w:w="80" w:type="dxa"/>
              <w:end w:w="90" w:type="dxa"/>
            </w:tcMar>
            <w:shd w:fill="F7F9FB"/>
          </w:tcPr>
          <w:p>
            <w:pPr>
              <w:keepLines/>
              <w:spacing w:after="0" w:line="276" w:lineRule="auto" w:before="0"/>
              <w:ind w:firstLine="0"/>
              <w:jc w:val="center"/>
            </w:pPr>
            <w:r>
              <w:rPr>
                <w:rFonts w:ascii="Noto Serif CJK TC" w:hAnsi="Noto Serif CJK TC" w:eastAsia="Noto Serif CJK TC"/>
                <w:sz w:val="18"/>
              </w:rPr>
              <w:t>二維資訊恢復</w:t>
            </w:r>
          </w:p>
        </w:tc>
        <w:tc>
          <w:tcPr>
            <w:tcW w:type="dxa" w:w="2948"/>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D2 移動感測器多視點定位與三臂閉環</w:t>
            </w:r>
          </w:p>
        </w:tc>
        <w:tc>
          <w:tcPr>
            <w:tcW w:type="dxa" w:w="2721"/>
            <w:vAlign w:val="center"/>
            <w:tcMar>
              <w:top w:w="80" w:type="dxa"/>
              <w:start w:w="90" w:type="dxa"/>
              <w:bottom w:w="80" w:type="dxa"/>
              <w:end w:w="90" w:type="dxa"/>
            </w:tcMar>
            <w:shd w:fill="F7F9FB"/>
          </w:tcPr>
          <w:p>
            <w:pPr>
              <w:keepLines/>
              <w:spacing w:after="0" w:line="276" w:lineRule="auto" w:before="0"/>
              <w:ind w:firstLine="0"/>
            </w:pPr>
            <w:r>
              <w:rPr>
                <w:rFonts w:ascii="Noto Serif CJK TC" w:hAnsi="Noto Serif CJK TC" w:eastAsia="Noto Serif CJK TC"/>
                <w:sz w:val="18"/>
              </w:rPr>
              <w:t>二維定位誤差、停止誤差及對照差異</w:t>
            </w:r>
          </w:p>
        </w:tc>
        <w:tc>
          <w:tcPr>
            <w:tcW w:type="dxa" w:w="2268"/>
            <w:vAlign w:val="center"/>
            <w:tcMar>
              <w:top w:w="80" w:type="dxa"/>
              <w:start w:w="90" w:type="dxa"/>
              <w:bottom w:w="80" w:type="dxa"/>
              <w:end w:w="90" w:type="dxa"/>
            </w:tcMar>
            <w:shd w:fill="F7F9FB"/>
          </w:tcPr>
          <w:p>
            <w:pPr>
              <w:keepLines/>
              <w:spacing w:before="0" w:after="0"/>
              <w:ind w:firstLine="0"/>
            </w:pPr>
            <w:r>
              <w:rPr>
                <w:sz w:val="18"/>
              </w:rPr>
              <w:t>圓約束與 OLS 單站距離觀測匹配；仍假設靜止目標、合格位姿，並受有限基線、測距殘差及反射點漂移限制</w:t>
            </w:r>
          </w:p>
        </w:tc>
      </w:tr>
      <w:tr>
        <w:trPr>
          <w:cantSplit/>
        </w:trPr>
        <w:tc>
          <w:tcPr>
            <w:tcW w:type="dxa" w:w="2324"/>
            <w:vAlign w:val="center"/>
            <w:tcMar>
              <w:top w:w="80" w:type="dxa"/>
              <w:start w:w="90" w:type="dxa"/>
              <w:bottom w:w="80" w:type="dxa"/>
              <w:end w:w="90" w:type="dxa"/>
            </w:tcMar>
          </w:tcPr>
          <w:p>
            <w:pPr>
              <w:keepLines/>
              <w:spacing w:after="0" w:line="276" w:lineRule="auto" w:before="0"/>
              <w:ind w:firstLine="0"/>
              <w:jc w:val="center"/>
            </w:pPr>
            <w:r>
              <w:rPr>
                <w:rFonts w:ascii="Noto Serif CJK TC" w:hAnsi="Noto Serif CJK TC" w:eastAsia="Noto Serif CJK TC"/>
                <w:sz w:val="18"/>
              </w:rPr>
              <w:t>任務鏈延伸</w:t>
            </w:r>
          </w:p>
        </w:tc>
        <w:tc>
          <w:tcPr>
            <w:tcW w:type="dxa" w:w="294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D3 聲學對位與接觸觸發附著；D4 探索性策略串聯</w:t>
            </w:r>
          </w:p>
        </w:tc>
        <w:tc>
          <w:tcPr>
            <w:tcW w:type="dxa" w:w="2721"/>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對位與升舉分層結果</w:t>
            </w:r>
          </w:p>
        </w:tc>
        <w:tc>
          <w:tcPr>
            <w:tcW w:type="dxa" w:w="2268"/>
            <w:vAlign w:val="center"/>
            <w:tcMar>
              <w:top w:w="80" w:type="dxa"/>
              <w:start w:w="90" w:type="dxa"/>
              <w:bottom w:w="80" w:type="dxa"/>
              <w:end w:w="90" w:type="dxa"/>
            </w:tcMar>
          </w:tcPr>
          <w:p>
            <w:pPr>
              <w:keepLines/>
              <w:spacing w:after="0" w:line="276" w:lineRule="auto" w:before="0"/>
              <w:ind w:firstLine="0"/>
            </w:pPr>
            <w:r>
              <w:rPr>
                <w:rFonts w:ascii="Noto Serif CJK TC" w:hAnsi="Noto Serif CJK TC" w:eastAsia="Noto Serif CJK TC"/>
                <w:sz w:val="18"/>
              </w:rPr>
              <w:t>不支持物理摩擦夾持或實機部署</w:t>
            </w:r>
          </w:p>
        </w:tc>
      </w:tr>
    </w:tbl>
    <w:p>
      <w:pPr>
        <w:widowControl/>
        <w:spacing w:after="20"/>
      </w:pPr>
    </w:p>
    <w:p>
      <w:pPr>
        <w:widowControl/>
        <w:spacing w:line="360" w:lineRule="auto" w:before="0" w:after="120"/>
        <w:ind w:firstLine="420"/>
      </w:pPr>
      <w:r>
        <w:rPr>
          <w:rFonts w:ascii="Noto Serif CJK TC" w:hAnsi="Noto Serif CJK TC" w:eastAsia="Noto Serif CJK TC"/>
          <w:sz w:val="24"/>
        </w:rPr>
        <w:t>綜合而言，本文的主要貢獻不在新的波傳播模型、陣列演算法或交會公式，而在建立一套模擬內、包絡優先且可稽核的超音波回授驗證流程：先檢查目標相關響應是否存在與可重複，再建立限定區間的距離編碼；之後在 D1–D3 規則式主線中，於控制器不讀取目標真實座標時執行閉環接近，並以資訊消融及姿態稽核檢查行為歸因；最後，在單次側向資訊不足時，利用機械手臂多視點測距恢復二維位置。D4 則以獨立的學習消融揭露特權獎勵、開環捷徑與假近邊界，不擴張主線因果宣稱。</w:t>
      </w:r>
    </w:p>
    <w:p>
      <w:pPr>
        <w:pStyle w:val="Heading1"/>
        <w:keepNext/>
        <w:keepLines/>
        <w:pageBreakBefore/>
        <w:widowControl/>
        <w:spacing w:before="0" w:after="280"/>
        <w:jc w:val="center"/>
      </w:pPr>
      <w:r>
        <w:rPr>
          <w:rFonts w:ascii="Noto Sans CJK TC" w:hAnsi="Noto Sans CJK TC" w:eastAsia="Noto Sans CJK TC"/>
          <w:b/>
          <w:sz w:val="36"/>
        </w:rPr>
        <w:t>第三章　研究方法</w:t>
      </w:r>
    </w:p>
    <w:p>
      <w:pPr>
        <w:pStyle w:val="Heading2"/>
        <w:keepNext/>
        <w:keepLines/>
        <w:widowControl/>
        <w:spacing w:before="200" w:after="120"/>
      </w:pPr>
      <w:r>
        <w:t>3.1　WPM 感測模型與 GMO 資料結構</w:t>
      </w:r>
    </w:p>
    <w:p>
      <w:pPr>
        <w:widowControl/>
      </w:pPr>
      <w:r>
        <w:t>本研究使用 NVIDIA Isaac Sim 6.0.0-rc.59 的 RTX Acoustic 模組及其 Wave Propagation Model（WPM）產生模擬主動聲學觀測。RTX Acoustic 入口位於 isaacsim.sensors.experimental.rtx；完整擴充套件版本、作業系統、GPU、驅動、Python 環境、正式實驗程式指紋及正典執行命令應列於環境紀錄。WPM 在符合模組設定的條件下，依發射器、接收器與場景幾何產生傳播結果；目標、桌面、手臂與感測器相對位姿可改變輸出。本文利用此幾何敏感性進行感測包絡與距離編碼，但不將模擬輸出等同於實體超音波硬體波形。</w:t>
      </w:r>
    </w:p>
    <w:p>
      <w:pPr>
        <w:widowControl/>
      </w:pPr>
      <w:r>
        <w:rPr>
          <w:b/>
        </w:rPr>
        <w:t>配置。</w:t>
      </w:r>
      <w:r>
        <w:t>本文聲學資產包含兩個相距 0.10 m 的感測器掛載點，並由單一接收群組納入；中心頻率參數設為 40 kHz。此中心頻率屬 WPM 名義脈衝／物理設定，與 GMO 的 sampleDuration 時間格位於不同層級。目前 GMO 識別欄位未提供可用的獨立通道身分，且單次側向特徵未通過可用性判準，因此本文不將雙掛載配置視為已完成校正、可用於方位估計的聲學陣列。後續距離映射以同幾何經驗校正為正式控制量，物理單站時間尺度僅作一致性檢查，不將理想單站公式直接視為未經檢驗的物理真值。</w:t>
      </w:r>
    </w:p>
    <w:p>
      <w:pPr>
        <w:widowControl/>
      </w:pPr>
      <w:r>
        <w:rPr>
          <w:b/>
        </w:rPr>
        <w:t>GMO 欄位與 signal way。</w:t>
      </w:r>
      <w:r>
        <w:t>原始資料經 Generic Model Output（GMO）取得。依官方資料格式，GMO 以 signal way 為基本單位；每條 signal way 為某一發射掛載、接收掛載與通道組合的完整接收振幅序列，而非同一時間軸的連續切段。scalar 為各樣本振幅值，x、y、z 為發射、接收及通道識別欄位，numSamplesPerSgw 為每條 way 的樣本數。本文先檢查 numElements 可被 numSamplesPerSgw 整除，再依該長度切開並保存各 way；不將多條 way 串接為單一更長時間軸。在本文配置中，x、y、z 實測常呈全零，故 way ordinal 只作資料分路標籤，不解釋為已驗證的實體接收器身分。單一 GMO 影格不保證同時包含兩條 way，量測區塊會將相同 ordinal 的有效影格分別累積與平均，再比較兩條區塊平均序列的有號最大振幅，選較大者作為 primary。</w:t>
      </w:r>
    </w:p>
    <w:p>
      <w:pPr>
        <w:widowControl/>
      </w:pPr>
      <w:r>
        <w:rPr>
          <w:b/>
        </w:rPr>
        <w:t>時間格與 40 kHz 的關係。</w:t>
      </w:r>
      <w:r>
        <w:t>感測參數中的中心頻率用於 WPM 設定；GMO 序列的時間格則由 sampleDuration 描述，schema 預設為 1.024×10⁻⁴ s，約 102.4 µs，等效取樣率約 9.8 kHz。此序列不足以、亦非設計用來重建 40 kHz 實數載波。因此，本文將 scalar 序列稱為「WPM 離散振幅響應」，不稱為「40 kHz 原始聲壓波形」。S2 已知距離掃描中，由峰值索引對距離之 OLS 斜率反推的有效樣本間隔約為 103 µs，與 schema 時間格量級一致；斜率與單站近似 2/(cT) 的相對差小於 1%。此一致性支持樣本索引隨往返傳播時間單調變化的操作假設，但不構成實機 ToF 校正。</w:t>
      </w:r>
    </w:p>
    <w:p>
      <w:pPr>
        <w:widowControl/>
      </w:pPr>
      <w:r>
        <w:rPr>
          <w:b/>
        </w:rPr>
        <w:t>峰值與距離映射。</w:t>
      </w:r>
      <w:r>
        <w:t>通過固定等待、多幀區塊平均及平穩性檢查後，primary 序列的峰值索引定義為：</w:t>
      </w:r>
    </w:p>
    <w:p>
      <w:pPr>
        <w:widowControl/>
        <w:spacing w:before="80" w:after="80"/>
        <w:jc w:val="center"/>
      </w:pPr>
      <w:r>
        <w:t>k = arg maxᵢ s[i]</w:t>
      </w:r>
    </w:p>
    <w:p>
      <w:pPr>
        <w:widowControl/>
      </w:pPr>
      <w:r>
        <w:t>其中 s[i] 為 primary 區塊平均序列的有號振幅；程式採 np.argmax(wf)，不是 arg max |s[i]|。正典 S1／S2 落盤波形全部非負，因此有號峰值與絕對值峰值在既有資料中數值重合；未來若出現負振幅，仍以有號規則為準。primary 的正式規則為兩條 way 中有號最大振幅較大者；全距離掃描中多數量測選 way0，僅約 0.59 m 的同一距離點於三次重複均選 way1。此為本文正式模擬資料處理規則，固定 way0 只作敏感度對照。</w:t>
      </w:r>
    </w:p>
    <w:p>
      <w:pPr>
        <w:widowControl/>
      </w:pPr>
      <w:r>
        <w:t>峰值的目標相關性由 S1 目標存在／移除配對建立：在水平前視及 0.10 m 立方目標的控制條件下，有目標時峰值索引隨距離單調外移；移除目標後，全域主峰不沿相同距離軌跡移動。其後於可偵測包絡內執行 S2 距離掃描，建立經驗距離映射：</w:t>
      </w:r>
    </w:p>
    <w:p>
      <w:pPr>
        <w:widowControl/>
        <w:spacing w:before="80" w:after="80"/>
        <w:jc w:val="center"/>
      </w:pPr>
      <w:r>
        <w:t>d̂ = (k − b) / a</w:t>
      </w:r>
    </w:p>
    <w:p>
      <w:pPr>
        <w:widowControl/>
      </w:pPr>
      <w:r>
        <w:t>其中 a 與 b 分別為同批已知距離之 OLS 斜率與截距。S2 另以兩段量測的早期能量相對漂移大於 5% 標記 stationarity_ok=False；此門檻屬能量品質控制，與峰值線性無關。boresight 三次重複中固定四個距離點被標為能量不穩，共 12/60 筆；其峰值索引仍位於線性軌跡上，納入全部 60 點與僅使用 48 點的距離迴歸結果幾乎相同。因此，不得將該排除解釋為刪除不線性的測距點或整段距離編碼失效。正式規則式閉環控制器只使用當前觀測峰值及經驗映射；目標真值只供記錄與離線裁定。</w:t>
      </w:r>
    </w:p>
    <w:p>
      <w:pPr>
        <w:widowControl/>
      </w:pPr>
      <w:r>
        <w:rPr>
          <w:b/>
        </w:rPr>
        <w:t>雙掛載與 D2 幾何。</w:t>
      </w:r>
      <w:r>
        <w:t>若發射與接收在空間上分離，嚴格物理路徑長度為發射點—目標—接收點之和，其等路徑軌跡為橢圓。本文不以未校正的原始雙站 ToF 或 L/2 作為定位半徑，而使用 OLS 建立的經驗距離 d̂。D2 幾何效度審計顯示，該觀測量更接近感測器原點至目標的單站距離 R：正式 150 筆視點量測中，d̂ 對 R 的 RMSE 約 1.46 cm，而對 L/2 約為 4.71 cm。因此，D2 以 d̂ 進行圓形最小平方交會，與本文觀測定義匹配；0.10 m 雙掛載造成的雙站路徑差異仍列為物理限制，本文不宣稱實際聲波傳播為單站形式，也不宣稱已驗證完整雙站橢圓定位。</w:t>
      </w:r>
    </w:p>
    <w:p>
      <w:pPr>
        <w:widowControl/>
      </w:pPr>
      <w:r>
        <w:rPr>
          <w:b/>
        </w:rPr>
        <w:t>本節小結。</w:t>
      </w:r>
      <w:r>
        <w:t>本文後續章節所稱「聲學距離觀測」，係指在限定幾何、並列 signal-way 分路、多幀區塊平均及 primary 有號峰值規則下，由 GMO 的 WPM 離散振幅響應建立之經驗校正距離 d̂。此定義支持第四章感測特性化與第五章規則式閉環實驗的資料前提；其有效範圍不得外推至未通過感測包絡的近場、大俯仰角、未校正側向幾何或實體超音波硬體。</w:t>
      </w:r>
    </w:p>
    <w:p>
      <w:pPr>
        <w:pStyle w:val="Caption"/>
        <w:keepNext/>
        <w:spacing w:before="120" w:after="80"/>
        <w:jc w:val="center"/>
      </w:pPr>
      <w:r>
        <w:rPr>
          <w:rFonts w:ascii="Noto Serif CJK TC" w:hAnsi="Noto Serif CJK TC" w:eastAsia="Noto Serif CJK TC"/>
          <w:b/>
          <w:sz w:val="21"/>
        </w:rPr>
        <w:t>表 3.1　GMO 欄位、正式解析規則與本文用途</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2253"/>
            <w:shd w:fill="D9EAF7"/>
            <w:vAlign w:val="center"/>
            <w:tcMar>
              <w:top w:w="80" w:type="dxa"/>
              <w:start w:w="90" w:type="dxa"/>
              <w:bottom w:w="80" w:type="dxa"/>
              <w:end w:w="90" w:type="dxa"/>
            </w:tcMar>
          </w:tcPr>
          <w:p>
            <w:pPr>
              <w:keepLines/>
              <w:spacing w:before="0" w:after="0"/>
              <w:ind w:firstLine="0"/>
            </w:pPr>
            <w:r>
              <w:rPr>
                <w:b/>
                <w:sz w:val="18"/>
              </w:rPr>
              <w:t>欄位／量</w:t>
            </w:r>
          </w:p>
        </w:tc>
        <w:tc>
          <w:tcPr>
            <w:tcW w:type="dxa" w:w="2253"/>
            <w:shd w:fill="D9EAF7"/>
            <w:vAlign w:val="center"/>
            <w:tcMar>
              <w:top w:w="80" w:type="dxa"/>
              <w:start w:w="90" w:type="dxa"/>
              <w:bottom w:w="80" w:type="dxa"/>
              <w:end w:w="90" w:type="dxa"/>
            </w:tcMar>
          </w:tcPr>
          <w:p>
            <w:pPr>
              <w:keepLines/>
              <w:spacing w:before="0" w:after="0"/>
              <w:ind w:firstLine="0"/>
            </w:pPr>
            <w:r>
              <w:rPr>
                <w:b/>
                <w:sz w:val="18"/>
              </w:rPr>
              <w:t>官方／操作語意</w:t>
            </w:r>
          </w:p>
        </w:tc>
        <w:tc>
          <w:tcPr>
            <w:tcW w:type="dxa" w:w="2253"/>
            <w:shd w:fill="D9EAF7"/>
            <w:vAlign w:val="center"/>
            <w:tcMar>
              <w:top w:w="80" w:type="dxa"/>
              <w:start w:w="90" w:type="dxa"/>
              <w:bottom w:w="80" w:type="dxa"/>
              <w:end w:w="90" w:type="dxa"/>
            </w:tcMar>
          </w:tcPr>
          <w:p>
            <w:pPr>
              <w:keepLines/>
              <w:spacing w:before="0" w:after="0"/>
              <w:ind w:firstLine="0"/>
            </w:pPr>
            <w:r>
              <w:rPr>
                <w:b/>
                <w:sz w:val="18"/>
              </w:rPr>
              <w:t>本文配置實測或規則</w:t>
            </w:r>
          </w:p>
        </w:tc>
        <w:tc>
          <w:tcPr>
            <w:tcW w:type="dxa" w:w="2253"/>
            <w:shd w:fill="D9EAF7"/>
            <w:vAlign w:val="center"/>
            <w:tcMar>
              <w:top w:w="80" w:type="dxa"/>
              <w:start w:w="90" w:type="dxa"/>
              <w:bottom w:w="80" w:type="dxa"/>
              <w:end w:w="90" w:type="dxa"/>
            </w:tcMar>
          </w:tcPr>
          <w:p>
            <w:pPr>
              <w:keepLines/>
              <w:spacing w:before="0" w:after="0"/>
              <w:ind w:firstLine="0"/>
            </w:pPr>
            <w:r>
              <w:rPr>
                <w:b/>
                <w:sz w:val="18"/>
              </w:rPr>
              <w:t>本文用途／限制</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scalar</w:t>
            </w:r>
          </w:p>
        </w:tc>
        <w:tc>
          <w:tcPr>
            <w:tcW w:type="dxa" w:w="2253"/>
            <w:vAlign w:val="center"/>
            <w:tcMar>
              <w:top w:w="80" w:type="dxa"/>
              <w:start w:w="90" w:type="dxa"/>
              <w:bottom w:w="80" w:type="dxa"/>
              <w:end w:w="90" w:type="dxa"/>
            </w:tcMar>
          </w:tcPr>
          <w:p>
            <w:pPr>
              <w:keepLines/>
              <w:spacing w:before="0" w:after="0"/>
              <w:ind w:firstLine="0"/>
            </w:pPr>
            <w:r>
              <w:rPr>
                <w:sz w:val="18"/>
              </w:rPr>
              <w:t>振幅樣本</w:t>
            </w:r>
          </w:p>
        </w:tc>
        <w:tc>
          <w:tcPr>
            <w:tcW w:type="dxa" w:w="2253"/>
            <w:vAlign w:val="center"/>
            <w:tcMar>
              <w:top w:w="80" w:type="dxa"/>
              <w:start w:w="90" w:type="dxa"/>
              <w:bottom w:w="80" w:type="dxa"/>
              <w:end w:w="90" w:type="dxa"/>
            </w:tcMar>
          </w:tcPr>
          <w:p>
            <w:pPr>
              <w:keepLines/>
              <w:spacing w:before="0" w:after="0"/>
              <w:ind w:firstLine="0"/>
            </w:pPr>
            <w:r>
              <w:rPr>
                <w:sz w:val="18"/>
              </w:rPr>
              <w:t>有限非負浮點序列；不是 40 kHz 載波流</w:t>
            </w:r>
          </w:p>
        </w:tc>
        <w:tc>
          <w:tcPr>
            <w:tcW w:type="dxa" w:w="2253"/>
            <w:vAlign w:val="center"/>
            <w:tcMar>
              <w:top w:w="80" w:type="dxa"/>
              <w:start w:w="90" w:type="dxa"/>
              <w:bottom w:w="80" w:type="dxa"/>
              <w:end w:w="90" w:type="dxa"/>
            </w:tcMar>
          </w:tcPr>
          <w:p>
            <w:pPr>
              <w:keepLines/>
              <w:spacing w:before="0" w:after="0"/>
              <w:ind w:firstLine="0"/>
            </w:pPr>
            <w:r>
              <w:rPr>
                <w:sz w:val="18"/>
              </w:rPr>
              <w:t>組成各 way 的 WPM 離散振幅響應</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x、y、z</w:t>
            </w:r>
          </w:p>
        </w:tc>
        <w:tc>
          <w:tcPr>
            <w:tcW w:type="dxa" w:w="2253"/>
            <w:vAlign w:val="center"/>
            <w:tcMar>
              <w:top w:w="80" w:type="dxa"/>
              <w:start w:w="90" w:type="dxa"/>
              <w:bottom w:w="80" w:type="dxa"/>
              <w:end w:w="90" w:type="dxa"/>
            </w:tcMar>
          </w:tcPr>
          <w:p>
            <w:pPr>
              <w:keepLines/>
              <w:spacing w:before="0" w:after="0"/>
              <w:ind w:firstLine="0"/>
            </w:pPr>
            <w:r>
              <w:rPr>
                <w:sz w:val="18"/>
              </w:rPr>
              <w:t>TX／RX／channel 識別欄位</w:t>
            </w:r>
          </w:p>
        </w:tc>
        <w:tc>
          <w:tcPr>
            <w:tcW w:type="dxa" w:w="2253"/>
            <w:vAlign w:val="center"/>
            <w:tcMar>
              <w:top w:w="80" w:type="dxa"/>
              <w:start w:w="90" w:type="dxa"/>
              <w:bottom w:w="80" w:type="dxa"/>
              <w:end w:w="90" w:type="dxa"/>
            </w:tcMar>
          </w:tcPr>
          <w:p>
            <w:pPr>
              <w:keepLines/>
              <w:spacing w:before="0" w:after="0"/>
              <w:ind w:firstLine="0"/>
            </w:pPr>
            <w:r>
              <w:rPr>
                <w:sz w:val="18"/>
              </w:rPr>
              <w:t>本文接收群組中常全為 0</w:t>
            </w:r>
          </w:p>
        </w:tc>
        <w:tc>
          <w:tcPr>
            <w:tcW w:type="dxa" w:w="2253"/>
            <w:vAlign w:val="center"/>
            <w:tcMar>
              <w:top w:w="80" w:type="dxa"/>
              <w:start w:w="90" w:type="dxa"/>
              <w:bottom w:w="80" w:type="dxa"/>
              <w:end w:w="90" w:type="dxa"/>
            </w:tcMar>
          </w:tcPr>
          <w:p>
            <w:pPr>
              <w:keepLines/>
              <w:spacing w:before="0" w:after="0"/>
              <w:ind w:firstLine="0"/>
            </w:pPr>
            <w:r>
              <w:rPr>
                <w:sz w:val="18"/>
              </w:rPr>
              <w:t>不用於實體 RX 身分推論；以 way ordinal 分路</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timeOffsetNs</w:t>
            </w:r>
          </w:p>
        </w:tc>
        <w:tc>
          <w:tcPr>
            <w:tcW w:type="dxa" w:w="2253"/>
            <w:vAlign w:val="center"/>
            <w:tcMar>
              <w:top w:w="80" w:type="dxa"/>
              <w:start w:w="90" w:type="dxa"/>
              <w:bottom w:w="80" w:type="dxa"/>
              <w:end w:w="90" w:type="dxa"/>
            </w:tcMar>
          </w:tcPr>
          <w:p>
            <w:pPr>
              <w:keepLines/>
              <w:spacing w:before="0" w:after="0"/>
              <w:ind w:firstLine="0"/>
            </w:pPr>
            <w:r>
              <w:rPr>
                <w:sz w:val="18"/>
              </w:rPr>
              <w:t>way 時間偏移資訊</w:t>
            </w:r>
          </w:p>
        </w:tc>
        <w:tc>
          <w:tcPr>
            <w:tcW w:type="dxa" w:w="2253"/>
            <w:vAlign w:val="center"/>
            <w:tcMar>
              <w:top w:w="80" w:type="dxa"/>
              <w:start w:w="90" w:type="dxa"/>
              <w:bottom w:w="80" w:type="dxa"/>
              <w:end w:w="90" w:type="dxa"/>
            </w:tcMar>
          </w:tcPr>
          <w:p>
            <w:pPr>
              <w:keepLines/>
              <w:spacing w:before="0" w:after="0"/>
              <w:ind w:firstLine="0"/>
            </w:pPr>
            <w:r>
              <w:rPr>
                <w:sz w:val="18"/>
              </w:rPr>
              <w:t>正式資料中為 0</w:t>
            </w:r>
          </w:p>
        </w:tc>
        <w:tc>
          <w:tcPr>
            <w:tcW w:type="dxa" w:w="2253"/>
            <w:vAlign w:val="center"/>
            <w:tcMar>
              <w:top w:w="80" w:type="dxa"/>
              <w:start w:w="90" w:type="dxa"/>
              <w:bottom w:w="80" w:type="dxa"/>
              <w:end w:w="90" w:type="dxa"/>
            </w:tcMar>
          </w:tcPr>
          <w:p>
            <w:pPr>
              <w:keepLines/>
              <w:spacing w:before="0" w:after="0"/>
              <w:ind w:firstLine="0"/>
            </w:pPr>
            <w:r>
              <w:rPr>
                <w:sz w:val="18"/>
              </w:rPr>
              <w:t>不作本文距離換算</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numSamplesPerSgw</w:t>
            </w:r>
          </w:p>
        </w:tc>
        <w:tc>
          <w:tcPr>
            <w:tcW w:type="dxa" w:w="2253"/>
            <w:vAlign w:val="center"/>
            <w:tcMar>
              <w:top w:w="80" w:type="dxa"/>
              <w:start w:w="90" w:type="dxa"/>
              <w:bottom w:w="80" w:type="dxa"/>
              <w:end w:w="90" w:type="dxa"/>
            </w:tcMar>
          </w:tcPr>
          <w:p>
            <w:pPr>
              <w:keepLines/>
              <w:spacing w:before="0" w:after="0"/>
              <w:ind w:firstLine="0"/>
            </w:pPr>
            <w:r>
              <w:rPr>
                <w:sz w:val="18"/>
              </w:rPr>
              <w:t>每條 signal way 的樣本數</w:t>
            </w:r>
          </w:p>
        </w:tc>
        <w:tc>
          <w:tcPr>
            <w:tcW w:type="dxa" w:w="2253"/>
            <w:vAlign w:val="center"/>
            <w:tcMar>
              <w:top w:w="80" w:type="dxa"/>
              <w:start w:w="90" w:type="dxa"/>
              <w:bottom w:w="80" w:type="dxa"/>
              <w:end w:w="90" w:type="dxa"/>
            </w:tcMar>
          </w:tcPr>
          <w:p>
            <w:pPr>
              <w:keepLines/>
              <w:spacing w:before="0" w:after="0"/>
              <w:ind w:firstLine="0"/>
            </w:pPr>
            <w:r>
              <w:rPr>
                <w:sz w:val="18"/>
              </w:rPr>
              <w:t>320</w:t>
            </w:r>
          </w:p>
        </w:tc>
        <w:tc>
          <w:tcPr>
            <w:tcW w:type="dxa" w:w="2253"/>
            <w:vAlign w:val="center"/>
            <w:tcMar>
              <w:top w:w="80" w:type="dxa"/>
              <w:start w:w="90" w:type="dxa"/>
              <w:bottom w:w="80" w:type="dxa"/>
              <w:end w:w="90" w:type="dxa"/>
            </w:tcMar>
          </w:tcPr>
          <w:p>
            <w:pPr>
              <w:keepLines/>
              <w:spacing w:before="0" w:after="0"/>
              <w:ind w:firstLine="0"/>
            </w:pPr>
            <w:r>
              <w:rPr>
                <w:sz w:val="18"/>
              </w:rPr>
              <w:t>切分 GMO buffer；ways 不串接</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numElements</w:t>
            </w:r>
          </w:p>
        </w:tc>
        <w:tc>
          <w:tcPr>
            <w:tcW w:type="dxa" w:w="2253"/>
            <w:vAlign w:val="center"/>
            <w:tcMar>
              <w:top w:w="80" w:type="dxa"/>
              <w:start w:w="90" w:type="dxa"/>
              <w:bottom w:w="80" w:type="dxa"/>
              <w:end w:w="90" w:type="dxa"/>
            </w:tcMar>
          </w:tcPr>
          <w:p>
            <w:pPr>
              <w:keepLines/>
              <w:spacing w:before="0" w:after="0"/>
              <w:ind w:firstLine="0"/>
            </w:pPr>
            <w:r>
              <w:rPr>
                <w:sz w:val="18"/>
              </w:rPr>
              <w:t>有效元素總數</w:t>
            </w:r>
          </w:p>
        </w:tc>
        <w:tc>
          <w:tcPr>
            <w:tcW w:type="dxa" w:w="2253"/>
            <w:vAlign w:val="center"/>
            <w:tcMar>
              <w:top w:w="80" w:type="dxa"/>
              <w:start w:w="90" w:type="dxa"/>
              <w:bottom w:w="80" w:type="dxa"/>
              <w:end w:w="90" w:type="dxa"/>
            </w:tcMar>
          </w:tcPr>
          <w:p>
            <w:pPr>
              <w:keepLines/>
              <w:spacing w:before="0" w:after="0"/>
              <w:ind w:firstLine="0"/>
            </w:pPr>
            <w:r>
              <w:rPr>
                <w:sz w:val="18"/>
              </w:rPr>
              <w:t>nways × 320</w:t>
            </w:r>
          </w:p>
        </w:tc>
        <w:tc>
          <w:tcPr>
            <w:tcW w:type="dxa" w:w="2253"/>
            <w:vAlign w:val="center"/>
            <w:tcMar>
              <w:top w:w="80" w:type="dxa"/>
              <w:start w:w="90" w:type="dxa"/>
              <w:bottom w:w="80" w:type="dxa"/>
              <w:end w:w="90" w:type="dxa"/>
            </w:tcMar>
          </w:tcPr>
          <w:p>
            <w:pPr>
              <w:keepLines/>
              <w:spacing w:before="0" w:after="0"/>
              <w:ind w:firstLine="0"/>
            </w:pPr>
            <w:r>
              <w:rPr>
                <w:sz w:val="18"/>
              </w:rPr>
              <w:t>完整性與可整除性檢查</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區塊平均</w:t>
            </w:r>
          </w:p>
        </w:tc>
        <w:tc>
          <w:tcPr>
            <w:tcW w:type="dxa" w:w="2253"/>
            <w:vAlign w:val="center"/>
            <w:tcMar>
              <w:top w:w="80" w:type="dxa"/>
              <w:start w:w="90" w:type="dxa"/>
              <w:bottom w:w="80" w:type="dxa"/>
              <w:end w:w="90" w:type="dxa"/>
            </w:tcMar>
          </w:tcPr>
          <w:p>
            <w:pPr>
              <w:keepLines/>
              <w:spacing w:before="0" w:after="0"/>
              <w:ind w:firstLine="0"/>
            </w:pPr>
            <w:r>
              <w:rPr>
                <w:sz w:val="18"/>
              </w:rPr>
              <w:t>本文操作定義</w:t>
            </w:r>
          </w:p>
        </w:tc>
        <w:tc>
          <w:tcPr>
            <w:tcW w:type="dxa" w:w="2253"/>
            <w:vAlign w:val="center"/>
            <w:tcMar>
              <w:top w:w="80" w:type="dxa"/>
              <w:start w:w="90" w:type="dxa"/>
              <w:bottom w:w="80" w:type="dxa"/>
              <w:end w:w="90" w:type="dxa"/>
            </w:tcMar>
          </w:tcPr>
          <w:p>
            <w:pPr>
              <w:keepLines/>
              <w:spacing w:before="0" w:after="0"/>
              <w:ind w:firstLine="0"/>
            </w:pPr>
            <w:r>
              <w:rPr>
                <w:sz w:val="18"/>
              </w:rPr>
              <w:t>相同 ordinal 跨有效影格分別平均</w:t>
            </w:r>
          </w:p>
        </w:tc>
        <w:tc>
          <w:tcPr>
            <w:tcW w:type="dxa" w:w="2253"/>
            <w:vAlign w:val="center"/>
            <w:tcMar>
              <w:top w:w="80" w:type="dxa"/>
              <w:start w:w="90" w:type="dxa"/>
              <w:bottom w:w="80" w:type="dxa"/>
              <w:end w:w="90" w:type="dxa"/>
            </w:tcMar>
          </w:tcPr>
          <w:p>
            <w:pPr>
              <w:keepLines/>
              <w:spacing w:before="0" w:after="0"/>
              <w:ind w:firstLine="0"/>
            </w:pPr>
            <w:r>
              <w:rPr>
                <w:sz w:val="18"/>
              </w:rPr>
              <w:t>處理影格間 way 交替並建立穩定序列</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峰值索引 k</w:t>
            </w:r>
          </w:p>
        </w:tc>
        <w:tc>
          <w:tcPr>
            <w:tcW w:type="dxa" w:w="2253"/>
            <w:vAlign w:val="center"/>
            <w:tcMar>
              <w:top w:w="80" w:type="dxa"/>
              <w:start w:w="90" w:type="dxa"/>
              <w:bottom w:w="80" w:type="dxa"/>
              <w:end w:w="90" w:type="dxa"/>
            </w:tcMar>
          </w:tcPr>
          <w:p>
            <w:pPr>
              <w:keepLines/>
              <w:spacing w:before="0" w:after="0"/>
              <w:ind w:firstLine="0"/>
            </w:pPr>
            <w:r>
              <w:rPr>
                <w:sz w:val="18"/>
              </w:rPr>
              <w:t>本文操作定義</w:t>
            </w:r>
          </w:p>
        </w:tc>
        <w:tc>
          <w:tcPr>
            <w:tcW w:type="dxa" w:w="2253"/>
            <w:vAlign w:val="center"/>
            <w:tcMar>
              <w:top w:w="80" w:type="dxa"/>
              <w:start w:w="90" w:type="dxa"/>
              <w:bottom w:w="80" w:type="dxa"/>
              <w:end w:w="90" w:type="dxa"/>
            </w:tcMar>
          </w:tcPr>
          <w:p>
            <w:pPr>
              <w:keepLines/>
              <w:spacing w:before="0" w:after="0"/>
              <w:ind w:firstLine="0"/>
            </w:pPr>
            <w:r>
              <w:rPr>
                <w:sz w:val="18"/>
              </w:rPr>
              <w:t>k = arg max s[i]（有號）；正典資料與 arg max |s[i]| 重合</w:t>
            </w:r>
          </w:p>
        </w:tc>
        <w:tc>
          <w:tcPr>
            <w:tcW w:type="dxa" w:w="2253"/>
            <w:vAlign w:val="center"/>
            <w:tcMar>
              <w:top w:w="80" w:type="dxa"/>
              <w:start w:w="90" w:type="dxa"/>
              <w:bottom w:w="80" w:type="dxa"/>
              <w:end w:w="90" w:type="dxa"/>
            </w:tcMar>
          </w:tcPr>
          <w:p>
            <w:pPr>
              <w:keepLines/>
              <w:spacing w:before="0" w:after="0"/>
              <w:ind w:firstLine="0"/>
            </w:pPr>
            <w:r>
              <w:rPr>
                <w:sz w:val="18"/>
              </w:rPr>
              <w:t>OLS 距離映射輸入</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primary way</w:t>
            </w:r>
          </w:p>
        </w:tc>
        <w:tc>
          <w:tcPr>
            <w:tcW w:type="dxa" w:w="2253"/>
            <w:vAlign w:val="center"/>
            <w:tcMar>
              <w:top w:w="80" w:type="dxa"/>
              <w:start w:w="90" w:type="dxa"/>
              <w:bottom w:w="80" w:type="dxa"/>
              <w:end w:w="90" w:type="dxa"/>
            </w:tcMar>
          </w:tcPr>
          <w:p>
            <w:pPr>
              <w:keepLines/>
              <w:spacing w:before="0" w:after="0"/>
              <w:ind w:firstLine="0"/>
            </w:pPr>
            <w:r>
              <w:rPr>
                <w:sz w:val="18"/>
              </w:rPr>
              <w:t>本文操作定義</w:t>
            </w:r>
          </w:p>
        </w:tc>
        <w:tc>
          <w:tcPr>
            <w:tcW w:type="dxa" w:w="2253"/>
            <w:vAlign w:val="center"/>
            <w:tcMar>
              <w:top w:w="80" w:type="dxa"/>
              <w:start w:w="90" w:type="dxa"/>
              <w:bottom w:w="80" w:type="dxa"/>
              <w:end w:w="90" w:type="dxa"/>
            </w:tcMar>
          </w:tcPr>
          <w:p>
            <w:pPr>
              <w:keepLines/>
              <w:spacing w:before="0" w:after="0"/>
              <w:ind w:firstLine="0"/>
            </w:pPr>
            <w:r>
              <w:rPr>
                <w:sz w:val="18"/>
              </w:rPr>
              <w:t>兩路區塊平均序列中 max(s) 較大者；約 0.59 m 切至 way1</w:t>
            </w:r>
          </w:p>
        </w:tc>
        <w:tc>
          <w:tcPr>
            <w:tcW w:type="dxa" w:w="2253"/>
            <w:vAlign w:val="center"/>
            <w:tcMar>
              <w:top w:w="80" w:type="dxa"/>
              <w:start w:w="90" w:type="dxa"/>
              <w:bottom w:w="80" w:type="dxa"/>
              <w:end w:w="90" w:type="dxa"/>
            </w:tcMar>
          </w:tcPr>
          <w:p>
            <w:pPr>
              <w:keepLines/>
              <w:spacing w:before="0" w:after="0"/>
              <w:ind w:firstLine="0"/>
            </w:pPr>
            <w:r>
              <w:rPr>
                <w:sz w:val="18"/>
              </w:rPr>
              <w:t>選取計算 k 的正式序列</w:t>
            </w:r>
          </w:p>
        </w:tc>
      </w:tr>
      <w:tr>
        <w:trPr>
          <w:cantSplit/>
        </w:trPr>
        <w:tc>
          <w:tcPr>
            <w:tcW w:type="dxa" w:w="2253"/>
            <w:vAlign w:val="center"/>
            <w:tcMar>
              <w:top w:w="80" w:type="dxa"/>
              <w:start w:w="90" w:type="dxa"/>
              <w:bottom w:w="80" w:type="dxa"/>
              <w:end w:w="90" w:type="dxa"/>
            </w:tcMar>
          </w:tcPr>
          <w:p>
            <w:pPr>
              <w:keepLines/>
              <w:spacing w:before="0" w:after="0"/>
              <w:ind w:firstLine="0"/>
            </w:pPr>
            <w:r>
              <w:rPr>
                <w:sz w:val="18"/>
              </w:rPr>
              <w:t>d̂=(k−b)/a</w:t>
            </w:r>
          </w:p>
        </w:tc>
        <w:tc>
          <w:tcPr>
            <w:tcW w:type="dxa" w:w="2253"/>
            <w:vAlign w:val="center"/>
            <w:tcMar>
              <w:top w:w="80" w:type="dxa"/>
              <w:start w:w="90" w:type="dxa"/>
              <w:bottom w:w="80" w:type="dxa"/>
              <w:end w:w="90" w:type="dxa"/>
            </w:tcMar>
          </w:tcPr>
          <w:p>
            <w:pPr>
              <w:keepLines/>
              <w:spacing w:before="0" w:after="0"/>
              <w:ind w:firstLine="0"/>
            </w:pPr>
            <w:r>
              <w:rPr>
                <w:sz w:val="18"/>
              </w:rPr>
              <w:t>本文操作定義</w:t>
            </w:r>
          </w:p>
        </w:tc>
        <w:tc>
          <w:tcPr>
            <w:tcW w:type="dxa" w:w="2253"/>
            <w:vAlign w:val="center"/>
            <w:tcMar>
              <w:top w:w="80" w:type="dxa"/>
              <w:start w:w="90" w:type="dxa"/>
              <w:bottom w:w="80" w:type="dxa"/>
              <w:end w:w="90" w:type="dxa"/>
            </w:tcMar>
          </w:tcPr>
          <w:p>
            <w:pPr>
              <w:keepLines/>
              <w:spacing w:before="0" w:after="0"/>
              <w:ind w:firstLine="0"/>
            </w:pPr>
            <w:r>
              <w:rPr>
                <w:sz w:val="18"/>
              </w:rPr>
              <w:t>S2 boresight 合併 r 約 0.9994</w:t>
            </w:r>
          </w:p>
        </w:tc>
        <w:tc>
          <w:tcPr>
            <w:tcW w:type="dxa" w:w="2253"/>
            <w:vAlign w:val="center"/>
            <w:tcMar>
              <w:top w:w="80" w:type="dxa"/>
              <w:start w:w="90" w:type="dxa"/>
              <w:bottom w:w="80" w:type="dxa"/>
              <w:end w:w="90" w:type="dxa"/>
            </w:tcMar>
          </w:tcPr>
          <w:p>
            <w:pPr>
              <w:keepLines/>
              <w:spacing w:before="0" w:after="0"/>
              <w:ind w:firstLine="0"/>
            </w:pPr>
            <w:r>
              <w:rPr>
                <w:sz w:val="18"/>
              </w:rPr>
              <w:t>規則式閉環的距離輸入；僅限校正包絡</w:t>
            </w:r>
          </w:p>
        </w:tc>
      </w:tr>
    </w:tbl>
    <w:p>
      <w:pPr>
        <w:pStyle w:val="Heading2"/>
        <w:keepNext/>
        <w:keepLines/>
        <w:widowControl/>
        <w:ind w:firstLine="0"/>
      </w:pPr>
      <w:r>
        <w:rPr>
          <w:rFonts w:ascii="Noto Sans CJK TC" w:hAnsi="Noto Sans CJK TC" w:eastAsia="Noto Sans CJK TC"/>
        </w:rPr>
        <w:t>3.2　峰值索引—距離校正與時間尺度一致性檢查</w:t>
      </w:r>
    </w:p>
    <w:p>
      <w:pPr>
        <w:widowControl/>
      </w:pPr>
      <w:r>
        <w:rPr>
          <w:rFonts w:ascii="Noto Serif CJK TC" w:hAnsi="Noto Serif CJK TC" w:eastAsia="Noto Serif CJK TC"/>
        </w:rPr>
        <w:t>本文不直接以 GMO 的 timeOffsetNs、固定樣本週期或未校正的理想飛行時間公式作為正式距離輸入。後續控制使用的是峰值索引與已知參考距離之經驗映射。對第 i 個校正點，令 kᵢ 為依 3.1 節 primary-way 規則取得的有號最大峰值索引，dᵢ 為感測器參考原點至目標幾何中心的已知三維距離，則建立：</w:t>
      </w:r>
    </w:p>
    <w:p>
      <w:pPr>
        <w:widowControl/>
        <w:spacing w:before="80" w:after="80"/>
        <w:ind w:firstLine="0"/>
        <w:jc w:val="center"/>
        <w:keepLines/>
      </w:pPr>
      <w:r>
        <w:rPr>
          <w:rFonts w:ascii="Cambria Math" w:hAnsi="Cambria Math" w:eastAsia="Cambria Math"/>
          <w:sz w:val="23"/>
        </w:rPr>
        <w:t>kᵢ = a dᵢ + b + εᵢ</w:t>
      </w:r>
    </w:p>
    <w:p>
      <w:pPr>
        <w:widowControl/>
      </w:pPr>
      <w:r>
        <w:rPr>
          <w:rFonts w:ascii="Noto Serif CJK TC" w:hAnsi="Noto Serif CJK TC" w:eastAsia="Noto Serif CJK TC"/>
        </w:rPr>
        <w:t>其中 a 為每公尺對應的樣本數，b 為截距，εᵢ 為未被線性模型解釋的殘差。以普通最小平方法估計 a 與 b 後，正式距離觀測定義為：</w:t>
      </w:r>
    </w:p>
    <w:p>
      <w:pPr>
        <w:widowControl/>
        <w:spacing w:before="80" w:after="80"/>
        <w:ind w:firstLine="0"/>
        <w:jc w:val="center"/>
        <w:keepLines/>
      </w:pPr>
      <w:r>
        <w:rPr>
          <w:rFonts w:ascii="Cambria Math" w:hAnsi="Cambria Math" w:eastAsia="Cambria Math"/>
          <w:sz w:val="23"/>
        </w:rPr>
        <w:t>d̂ = (k − b) / a</w:t>
      </w:r>
    </w:p>
    <w:p>
      <w:pPr>
        <w:widowControl/>
      </w:pPr>
      <w:r>
        <w:rPr>
          <w:rFonts w:ascii="Noto Serif CJK TC" w:hAnsi="Noto Serif CJK TC" w:eastAsia="Noto Serif CJK TC"/>
        </w:rPr>
        <w:t>由於截距可能同時包含固定系統延遲、掛載幾何、目標尺寸及固定反射路徑偏移，d̂ 應被理解為校正至本文目標中心參考距離的任務級經驗估計，而非未經校正的目標表面物理距離。</w:t>
      </w:r>
    </w:p>
    <w:p>
      <w:pPr>
        <w:widowControl/>
      </w:pPr>
      <w:r>
        <w:rPr>
          <w:rFonts w:ascii="Noto Serif CJK TC" w:hAnsi="Noto Serif CJK TC" w:eastAsia="Noto Serif CJK TC"/>
        </w:rPr>
        <w:t>S2 距離校正使用固定感測器及 0.10 m 立方目標。視軸掃描將目標中心配置於感測器同高位置，並沿前向軸選取 20 個已知距離；桌面高度掃描則將目標中心置於桌面上方，三維參考距離依水平距離及固定高度差計算。視軸掃描用於建立主要距離編碼證據，桌面高度掃描則作為幾何轉移檢查，並在確認有效區域後作為 D1 與 D1.5 的校正來源。</w:t>
      </w:r>
    </w:p>
    <w:p>
      <w:pPr>
        <w:widowControl/>
      </w:pPr>
      <w:r>
        <w:rPr>
          <w:rFonts w:ascii="Noto Serif CJK TC" w:hAnsi="Noto Serif CJK TC" w:eastAsia="Noto Serif CJK TC"/>
        </w:rPr>
        <w:t>每一校正點在目標移動後先等待 40 個模擬影格。其後分別收集兩個連續量測區塊 A 與 B，每個區塊包含 12 個有效影格。各 signal way 先依 way ordinal 分路，於區塊內完成跨影格平均，再依 3.1 節規則選擇 primary way。最終點位序列由兩區塊平均得到。為檢查量測期間的早期能量平穩性，定義：</w:t>
      </w:r>
    </w:p>
    <w:p>
      <w:pPr>
        <w:widowControl/>
        <w:spacing w:before="80" w:after="80"/>
        <w:ind w:firstLine="0"/>
        <w:jc w:val="center"/>
        <w:keepLines/>
      </w:pPr>
      <w:r>
        <w:rPr>
          <w:rFonts w:ascii="Cambria Math" w:hAnsi="Cambria Math" w:eastAsia="Cambria Math"/>
          <w:sz w:val="23"/>
        </w:rPr>
        <w:t>δ_E = |E_A − E_B| / max(|E_A|, |E_B|, ε)</w:t>
      </w:r>
    </w:p>
    <w:p>
      <w:pPr>
        <w:widowControl/>
      </w:pPr>
      <w:r>
        <w:rPr>
          <w:rFonts w:ascii="Noto Serif CJK TC" w:hAnsi="Noto Serif CJK TC" w:eastAsia="Noto Serif CJK TC"/>
        </w:rPr>
        <w:t>其中 E_A 與 E_B 分別為兩區塊 primary 序列前 20 個樣本之平方和。當 δ_E &gt; 0.05 時，該點標記為 stationarity_ok=False。此門檻屬早期能量品質檢查，不等同於峰值距離特徵失效；正式分析應同時報告符合門檻的主要擬合與納入全部峰值點的敏感度分析。</w:t>
      </w:r>
    </w:p>
    <w:p>
      <w:pPr>
        <w:widowControl/>
      </w:pPr>
      <w:r>
        <w:rPr>
          <w:rFonts w:ascii="Noto Serif CJK TC" w:hAnsi="Noto Serif CJK TC" w:eastAsia="Noto Serif CJK TC"/>
        </w:rPr>
        <w:t>OLS 擬合以通過事前平穩性規則的校正點為主要資料。相關係數用於檢查峰值索引是否隨參考距離呈穩定線性變化，RMSE 則表示同一校正資料上的擬合殘差，不解釋為獨立測試集或實機測距精度。重複掃描用於檢查固定模擬條件下的可重算性，不能視為多個獨立隨機環境。</w:t>
      </w:r>
    </w:p>
    <w:p>
      <w:pPr>
        <w:widowControl/>
      </w:pPr>
      <w:r>
        <w:rPr>
          <w:rFonts w:ascii="Noto Serif CJK TC" w:hAnsi="Noto Serif CJK TC" w:eastAsia="Noto Serif CJK TC"/>
        </w:rPr>
        <w:t>為檢查峰值索引的時間尺度，可由斜率額外定義等效樣本間隔：</w:t>
      </w:r>
    </w:p>
    <w:p>
      <w:pPr>
        <w:widowControl/>
        <w:spacing w:before="80" w:after="80"/>
        <w:ind w:firstLine="0"/>
        <w:jc w:val="center"/>
        <w:keepLines/>
      </w:pPr>
      <w:r>
        <w:rPr>
          <w:rFonts w:ascii="Cambria Math" w:hAnsi="Cambria Math" w:eastAsia="Cambria Math"/>
          <w:sz w:val="23"/>
        </w:rPr>
        <w:t>T_eq = 2 / (a c)</w:t>
      </w:r>
    </w:p>
    <w:p>
      <w:pPr>
        <w:widowControl/>
      </w:pPr>
      <w:r>
        <w:rPr>
          <w:rFonts w:ascii="Noto Serif CJK TC" w:hAnsi="Noto Serif CJK TC" w:eastAsia="Noto Serif CJK TC"/>
        </w:rPr>
        <w:t>其中 c 為本文採用的聲速。此式採用單站往返時間尺度，只作為與 GMO sampleDuration 量級的一致性檢查。本文不以 T_eq 取代 OLS 距離映射，也不據此宣稱雙掛載的實際聲學傳播已被證明為理想單站模型。</w:t>
      </w:r>
    </w:p>
    <w:p>
      <w:pPr>
        <w:widowControl/>
      </w:pPr>
      <w:r>
        <w:rPr>
          <w:rFonts w:ascii="Noto Serif CJK TC" w:hAnsi="Noto Serif CJK TC" w:eastAsia="Noto Serif CJK TC"/>
        </w:rPr>
        <w:t>校正資料的取得與下游載入應予區分。S2 負責取得立方目標的視軸及桌面高度校正資料；D1 與 D1.5 在啟動時載入桌面高度資料、保留通過品質檢查的點並重新擬合 a 與 b，但不在每個控制回合重新掃描已知距離。D2 與 D3 則使用與直立 bar 及其操作幾何相符的獨立校正。故本文所稱版本化校正，係指採用與目前目標、掛載、軟體版本及幾何配置匹配的校正資料，不代表每一回合都重新取得真值掃描。</w:t>
      </w:r>
    </w:p>
    <w:p>
      <w:pPr>
        <w:widowControl/>
      </w:pPr>
      <w:r>
        <w:rPr>
          <w:rFonts w:ascii="Noto Serif CJK TC" w:hAnsi="Noto Serif CJK TC" w:eastAsia="Noto Serif CJK TC"/>
        </w:rPr>
        <w:t>當目標與感測器存在固定垂直高度差 Δz 時，OLS 先估計三維中心距離 d̂，再換算為水平距離：</w:t>
      </w:r>
    </w:p>
    <w:p>
      <w:pPr>
        <w:widowControl/>
        <w:spacing w:before="80" w:after="80"/>
        <w:ind w:firstLine="0"/>
        <w:jc w:val="center"/>
        <w:keepLines/>
      </w:pPr>
      <w:r>
        <w:rPr>
          <w:rFonts w:ascii="Cambria Math" w:hAnsi="Cambria Math" w:eastAsia="Cambria Math"/>
          <w:sz w:val="23"/>
        </w:rPr>
        <w:t>d̂_h = √max(d̂² − Δz², 0)</w:t>
      </w:r>
    </w:p>
    <w:p>
      <w:pPr>
        <w:widowControl/>
      </w:pPr>
      <w:r>
        <w:rPr>
          <w:rFonts w:ascii="Noto Serif CJK TC" w:hAnsi="Noto Serif CJK TC" w:eastAsia="Noto Serif CJK TC"/>
        </w:rPr>
        <w:t>此換算只適用於已知且經位姿稽核確認的高度差。若目標類型、尺寸、感測器掛載、背景幾何或操作區間改變，原校正不得直接視為通用常數，應先進行幾何匹配檢查或重新取得校正資料。校正結果、等效時間尺度、排除點及殘差統計於第四章報告。</w:t>
      </w:r>
    </w:p>
    <w:p>
      <w:pPr>
        <w:pStyle w:val="Caption"/>
        <w:pageBreakBefore/>
        <w:keepNext/>
        <w:spacing w:before="120" w:after="80"/>
        <w:ind w:firstLine="0"/>
        <w:jc w:val="center"/>
      </w:pPr>
      <w:r>
        <w:rPr>
          <w:rFonts w:ascii="Noto Serif CJK TC" w:hAnsi="Noto Serif CJK TC" w:eastAsia="Noto Serif CJK TC"/>
          <w:b/>
          <w:sz w:val="21"/>
        </w:rPr>
        <w:t>表 3.2　各實驗使用之距離校正來源</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tblHeader w:val="true"/>
          <w:cantSplit/>
        </w:trPr>
        <w:tc>
          <w:tcPr>
            <w:tcW w:type="dxa" w:w="119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實驗</w:t>
            </w:r>
          </w:p>
        </w:tc>
        <w:tc>
          <w:tcPr>
            <w:tcW w:type="dxa" w:w="238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目標與幾何</w:t>
            </w:r>
          </w:p>
        </w:tc>
        <w:tc>
          <w:tcPr>
            <w:tcW w:type="dxa" w:w="226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校正來源</w:t>
            </w:r>
          </w:p>
        </w:tc>
        <w:tc>
          <w:tcPr>
            <w:tcW w:type="dxa" w:w="238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正式用途</w:t>
            </w:r>
          </w:p>
        </w:tc>
      </w:tr>
      <w:tr>
        <w:trPr>
          <w:cantSplit/>
        </w:trPr>
        <w:tc>
          <w:tcPr>
            <w:tcW w:type="dxa" w:w="119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S2 視軸</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0.10 m Cube、感測器與目標同高</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S2 三遍視軸掃描</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距離編碼主要證據</w:t>
            </w:r>
          </w:p>
        </w:tc>
      </w:tr>
      <w:tr>
        <w:trPr>
          <w:cantSplit/>
        </w:trPr>
        <w:tc>
          <w:tcPr>
            <w:tcW w:type="dxa" w:w="1191"/>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S2 桌高</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0.10 m Cube、固定高度差</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S2 桌面高度掃描</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幾何轉移檢查</w:t>
            </w:r>
          </w:p>
        </w:tc>
      </w:tr>
      <w:tr>
        <w:trPr>
          <w:cantSplit/>
        </w:trPr>
        <w:tc>
          <w:tcPr>
            <w:tcW w:type="dxa" w:w="119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D1</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桌面 Cube、獨立移動感測器</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載入 S2 桌高校正並重擬合</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一維水平接近</w:t>
            </w:r>
          </w:p>
        </w:tc>
      </w:tr>
      <w:tr>
        <w:trPr>
          <w:cantSplit/>
        </w:trPr>
        <w:tc>
          <w:tcPr>
            <w:tcW w:type="dxa" w:w="1191"/>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D1.5</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桌面 Cube、UR10e 腕載</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重用 S2 桌高校正</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腕載一維接近</w:t>
            </w:r>
          </w:p>
        </w:tc>
      </w:tr>
      <w:tr>
        <w:trPr>
          <w:cantSplit/>
        </w:trPr>
        <w:tc>
          <w:tcPr>
            <w:tcW w:type="dxa" w:w="119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D2</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直立 bar、五視點腕載幾何</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bar 專用版本化校正</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多視點二維定位與停止</w:t>
            </w:r>
          </w:p>
        </w:tc>
      </w:tr>
      <w:tr>
        <w:trPr>
          <w:cantSplit/>
        </w:trPr>
        <w:tc>
          <w:tcPr>
            <w:tcW w:type="dxa" w:w="1191"/>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D3</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直立 bar、對位與夾爪幾何</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bar 專用閘門校正</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包絡內接近與終端對位</w:t>
            </w:r>
          </w:p>
        </w:tc>
      </w:tr>
    </w:tbl>
    <w:p>
      <w:pPr>
        <w:widowControl/>
        <w:spacing w:after="0"/>
      </w:pPr>
    </w:p>
    <w:p>
      <w:pPr>
        <w:pStyle w:val="Heading2"/>
        <w:keepNext/>
        <w:keepLines/>
        <w:widowControl/>
        <w:ind w:firstLine="0"/>
      </w:pPr>
      <w:r>
        <w:rPr>
          <w:rFonts w:ascii="Noto Sans CJK TC" w:hAnsi="Noto Sans CJK TC" w:eastAsia="Noto Sans CJK TC"/>
        </w:rPr>
        <w:t>3.3　實驗效度與資訊歸因控制</w:t>
      </w:r>
    </w:p>
    <w:p>
      <w:pPr>
        <w:widowControl/>
      </w:pPr>
      <w:r>
        <w:rPr>
          <w:rFonts w:ascii="Noto Serif CJK TC" w:hAnsi="Noto Serif CJK TC" w:eastAsia="Noto Serif CJK TC"/>
        </w:rPr>
        <w:t>本文以六項方法控制提高模擬實驗的內部效度，使任務表現能在限定場景、控制器及操作範圍內，較合理地歸因於聲學觀測。這些控制不能證明聲學在所有機器人任務中均為必要條件，也不代表模擬內因果關係可直接推論至實體系統。</w:t>
      </w:r>
    </w:p>
    <w:p>
      <w:pPr>
        <w:pStyle w:val="Heading3"/>
        <w:keepNext/>
        <w:keepLines/>
        <w:widowControl/>
        <w:ind w:firstLine="0"/>
      </w:pPr>
      <w:r>
        <w:rPr>
          <w:rFonts w:ascii="Noto Sans CJK TC" w:hAnsi="Noto Sans CJK TC" w:eastAsia="Noto Sans CJK TC"/>
        </w:rPr>
        <w:t>3.3.1　包絡優先與配對移除</w:t>
      </w:r>
    </w:p>
    <w:p>
      <w:pPr>
        <w:widowControl/>
      </w:pPr>
      <w:r>
        <w:rPr>
          <w:rFonts w:ascii="Noto Serif CJK TC" w:hAnsi="Noto Serif CJK TC" w:eastAsia="Noto Serif CJK TC"/>
        </w:rPr>
        <w:t>本文先在不執行閉環控制的條件下確認目標相關聲學響應是否存在，再將任務配置限制於已通過感測包絡檢查的幾何。S1 的每一量測格點均在同一模擬 session 及相同感測器位姿下依序取得：有目標量測、目標仍存在之同條件重複量測，以及移除目標後的背景量測。除目標存在與否外，其餘場景條件保持不變。</w:t>
      </w:r>
    </w:p>
    <w:p>
      <w:pPr>
        <w:widowControl/>
      </w:pPr>
      <w:r>
        <w:rPr>
          <w:rFonts w:ascii="Noto Serif CJK TC" w:hAnsi="Noto Serif CJK TC" w:eastAsia="Noto Serif CJK TC"/>
        </w:rPr>
        <w:t>本文以操作型峰值差異比定義目標可偵測性：</w:t>
      </w:r>
    </w:p>
    <w:p>
      <w:pPr>
        <w:widowControl/>
        <w:spacing w:before="80" w:after="80"/>
        <w:ind w:firstLine="0"/>
        <w:jc w:val="center"/>
        <w:keepLines/>
      </w:pPr>
      <w:r>
        <w:rPr>
          <w:rFonts w:ascii="Cambria Math" w:hAnsi="Cambria Math" w:eastAsia="Cambria Math"/>
          <w:sz w:val="23"/>
        </w:rPr>
        <w:t>SNR_peak = maxₖ|W_with[k] − W_without[k]| / (maxₖ|W_with[k] − W_repeat[k]| + ε)</w:t>
      </w:r>
    </w:p>
    <w:p>
      <w:pPr>
        <w:widowControl/>
      </w:pPr>
      <w:r>
        <w:rPr>
          <w:rFonts w:ascii="Noto Serif CJK TC" w:hAnsi="Noto Serif CJK TC" w:eastAsia="Noto Serif CJK TC"/>
        </w:rPr>
        <w:t>其中 W_with 為有目標平均序列，W_repeat 為目標仍存在時的同條件重複量測，W_without 為移除目標後的背景序列。分母反映相同場景下的重複量測差異及時間漂移，不等同於實體感測器熱雜訊。此指標為無因次線性比值，不使用分貝換算；本文以 SNR_peak &gt; 10 作為 S1 的事前可偵測門檻。</w:t>
      </w:r>
    </w:p>
    <w:p>
      <w:pPr>
        <w:pStyle w:val="Heading3"/>
        <w:keepNext/>
        <w:keepLines/>
        <w:widowControl/>
        <w:ind w:firstLine="0"/>
      </w:pPr>
      <w:r>
        <w:rPr>
          <w:rFonts w:ascii="Noto Sans CJK TC" w:hAnsi="Noto Sans CJK TC" w:eastAsia="Noto Sans CJK TC"/>
        </w:rPr>
        <w:t>3.3.2　三臂資訊對照</w:t>
      </w:r>
    </w:p>
    <w:p>
      <w:pPr>
        <w:widowControl/>
      </w:pPr>
      <w:r>
        <w:rPr>
          <w:rFonts w:ascii="Noto Serif CJK TC" w:hAnsi="Noto Serif CJK TC" w:eastAsia="Noto Serif CJK TC"/>
        </w:rPr>
        <w:t>D1、D1.5、D2、D3 及 D4 Track A 均以相同亂數種子產生相同順序的目標條件。聲學臂使用當前聲學估距或定位結果進行運動與停止；盲走臂保留相同量測流程、時間成本與主要運動限制，但在控制決策前將可用距離替換為無資訊值；開環臂則不執行聲學量測，只依固定行程或固定停止位置運動。盲走臂主要檢查目標相關聲學資訊的功能性貢獻，開環臂則檢查搜尋走廊與固定軌跡本身是否足以產生表面成功。若 blind 或 open 與 closed 呈現相近的目標依存表現，則該實驗不能將成功唯一歸因於聲學資訊。</w:t>
      </w:r>
    </w:p>
    <w:p>
      <w:pPr>
        <w:pStyle w:val="Heading3"/>
        <w:keepNext/>
        <w:keepLines/>
        <w:widowControl/>
        <w:ind w:firstLine="0"/>
      </w:pPr>
      <w:r>
        <w:rPr>
          <w:rFonts w:ascii="Noto Sans CJK TC" w:hAnsi="Noto Sans CJK TC" w:eastAsia="Noto Sans CJK TC"/>
        </w:rPr>
        <w:t>3.3.3　目標真值隔離</w:t>
      </w:r>
    </w:p>
    <w:p>
      <w:pPr>
        <w:widowControl/>
      </w:pPr>
      <w:r>
        <w:rPr>
          <w:rFonts w:ascii="Noto Serif CJK TC" w:hAnsi="Noto Serif CJK TC" w:eastAsia="Noto Serif CJK TC"/>
        </w:rPr>
        <w:t>在 S1–D3 的正式控制管線中，目標真實座標只用於場景建立、資料記錄及離線結果裁定，不得進入線上運動或停止分支。控制器只能使用聲學序列所衍生的峰值索引、經驗距離、機器人自身位姿及事前設定的安全常數。D4 Track B 為例外的探索性學習實驗：其 actor observation 不包含目標座標或真實距離，但訓練 reward 使用特權真實距離 scaffold；因此 D4 Track B 不納入「完全無真值學習」或「策略成功必須依賴聲學」的主張。</w:t>
      </w:r>
    </w:p>
    <w:p>
      <w:pPr>
        <w:pStyle w:val="Heading3"/>
        <w:keepNext/>
        <w:keepLines/>
        <w:widowControl/>
        <w:ind w:firstLine="0"/>
      </w:pPr>
      <w:r>
        <w:rPr>
          <w:rFonts w:ascii="Noto Sans CJK TC" w:hAnsi="Noto Sans CJK TC" w:eastAsia="Noto Sans CJK TC"/>
        </w:rPr>
        <w:t>3.3.4　事前規定與版本化判準</w:t>
      </w:r>
    </w:p>
    <w:p>
      <w:pPr>
        <w:widowControl/>
      </w:pPr>
      <w:r>
        <w:rPr>
          <w:rFonts w:ascii="Noto Serif CJK TC" w:hAnsi="Noto Serif CJK TC" w:eastAsia="Noto Serif CJK TC"/>
        </w:rPr>
        <w:t>每一正式 runner 或設計文件在執行前列出主要指標、通過門檻、停止條件與失敗處理方式；正式裁定由回合完成後的離線分析器計算，不在執行期間回饋控制器。本文此作法受到預註冊方法理念啟發，但未在第三方平台完成公開註冊，因此稱為「事前規定與版本化判準」，不等同於完整的公開預註冊。若實驗未通過判準，原始結果與 False 裁定均予以保留；修改場景或控制設計後，須以新版本與新輸出目錄完整重跑，不覆寫原始資料，也不事後放寬原判準。</w:t>
      </w:r>
    </w:p>
    <w:p>
      <w:pPr>
        <w:widowControl/>
      </w:pPr>
      <w:r>
        <w:rPr>
          <w:rFonts w:ascii="Noto Serif CJK TC" w:hAnsi="Noto Serif CJK TC" w:eastAsia="Noto Serif CJK TC"/>
        </w:rPr>
        <w:t>各實驗依研究問題設定不同主要指標。感測特性化使用可偵測比值、距離相關、側向單調性與重複性；一維閉環使用停止位置—目標位置相關、停止誤差與消融差異；二維定位使用兩軸位置相關及二維停止誤差；對位任務則使用對位追蹤、對位率及條件式升舉結果。單純到達率不能作為充分證據，因為在狹窄目標區間內，固定行程也可能得到較高的表面成功率。</w:t>
      </w:r>
    </w:p>
    <w:p>
      <w:pPr>
        <w:pStyle w:val="Heading3"/>
        <w:keepNext/>
        <w:keepLines/>
        <w:widowControl/>
        <w:ind w:firstLine="0"/>
      </w:pPr>
      <w:r>
        <w:rPr>
          <w:rFonts w:ascii="Noto Sans CJK TC" w:hAnsi="Noto Sans CJK TC" w:eastAsia="Noto Sans CJK TC"/>
        </w:rPr>
        <w:t>3.3.5　原始資料保存及離線重算</w:t>
      </w:r>
    </w:p>
    <w:p>
      <w:pPr>
        <w:widowControl/>
      </w:pPr>
      <w:r>
        <w:rPr>
          <w:rFonts w:ascii="Noto Serif CJK TC" w:hAnsi="Noto Serif CJK TC" w:eastAsia="Noto Serif CJK TC"/>
        </w:rPr>
        <w:t>正式聲學量測保存分析所需的 GMO 序列或平均響應、CSV／JSON 狀態紀錄及裁定輸出，使峰值索引、早期能量、距離映射與最終判準可在不重新執行 GPU 模擬的情況下重算。實驗 runner 負責取得資料與執行事前定義的行為；離線 analyzer 負責統計、作圖與判準裁定，兩者不互相回饋。</w:t>
      </w:r>
    </w:p>
    <w:p>
      <w:pPr>
        <w:pStyle w:val="Heading3"/>
        <w:keepNext/>
        <w:keepLines/>
        <w:widowControl/>
        <w:ind w:firstLine="0"/>
      </w:pPr>
      <w:r>
        <w:rPr>
          <w:rFonts w:ascii="Noto Sans CJK TC" w:hAnsi="Noto Sans CJK TC" w:eastAsia="Noto Sans CJK TC"/>
        </w:rPr>
        <w:t>3.3.6　量測、姿態與幾何稽核</w:t>
      </w:r>
    </w:p>
    <w:p>
      <w:pPr>
        <w:widowControl/>
      </w:pPr>
      <w:r>
        <w:rPr>
          <w:rFonts w:ascii="Noto Serif CJK TC" w:hAnsi="Noto Serif CJK TC" w:eastAsia="Noto Serif CJK TC"/>
        </w:rPr>
        <w:t>聲學量測以固定等待影格及區塊間早期能量漂移檢查啟動暫態與慢變動；腕載實驗逐步檢查手臂連桿是否穿越桌面或地面，並檢查感測器高度及前向軸是否仍符合校正前提；涉及夾取與升舉時，另記錄 IK、接觸及可達性狀態。所有不合格事件均保留於原始資料中，無效性則依指標層級處理：量測失效不納入相應聲學統計，姿態失效不納入要求有效姿態的任務指標，而後續升舉失敗不會回頭刪除此前已完成且有效的對位量測。本文不對無效量測進行事後插補。</w:t>
      </w:r>
    </w:p>
    <w:p>
      <w:pPr>
        <w:widowControl/>
      </w:pPr>
      <w:r>
        <w:rPr>
          <w:rFonts w:ascii="Noto Serif CJK TC" w:hAnsi="Noto Serif CJK TC" w:eastAsia="Noto Serif CJK TC"/>
        </w:rPr>
        <w:t>上述六項控制共同形成本文的實驗效度框架。其作用是提高感測、控制與任務結果之可追溯性，並降低若干主要替代解釋的可信度；所支持的結論仍限定於本文的確定性模擬、固定種子、指定場景及操作包絡。</w:t>
      </w:r>
    </w:p>
    <w:p>
      <w:pPr>
        <w:pStyle w:val="Caption"/>
        <w:pageBreakBefore/>
        <w:keepNext/>
        <w:spacing w:before="120" w:after="80"/>
        <w:ind w:firstLine="0"/>
        <w:jc w:val="center"/>
      </w:pPr>
      <w:r>
        <w:rPr>
          <w:rFonts w:ascii="Noto Serif CJK TC" w:hAnsi="Noto Serif CJK TC" w:eastAsia="Noto Serif CJK TC"/>
          <w:b/>
          <w:sz w:val="21"/>
        </w:rPr>
        <w:t>表 3.3　實驗效度控制與主要防範問題</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tblHeader w:val="true"/>
          <w:cantSplit/>
        </w:trPr>
        <w:tc>
          <w:tcPr>
            <w:tcW w:type="dxa" w:w="158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效度控制</w:t>
            </w:r>
          </w:p>
        </w:tc>
        <w:tc>
          <w:tcPr>
            <w:tcW w:type="dxa" w:w="272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實際操作</w:t>
            </w:r>
          </w:p>
        </w:tc>
        <w:tc>
          <w:tcPr>
            <w:tcW w:type="dxa" w:w="192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適用實驗</w:t>
            </w:r>
          </w:p>
        </w:tc>
        <w:tc>
          <w:tcPr>
            <w:tcW w:type="dxa" w:w="226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主要防範問題</w:t>
            </w:r>
          </w:p>
        </w:tc>
      </w:tr>
      <w:tr>
        <w:trPr>
          <w:cantSplit/>
        </w:trPr>
        <w:tc>
          <w:tcPr>
            <w:tcW w:type="dxa" w:w="158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包絡與配對移除</w:t>
            </w:r>
          </w:p>
        </w:tc>
        <w:tc>
          <w:tcPr>
            <w:tcW w:type="dxa" w:w="272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同 session 量測 with／repeat／without</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S1、目標更換閘門</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背景多路徑誤認為目標</w:t>
            </w:r>
          </w:p>
        </w:tc>
      </w:tr>
      <w:tr>
        <w:trPr>
          <w:cantSplit/>
        </w:trPr>
        <w:tc>
          <w:tcPr>
            <w:tcW w:type="dxa" w:w="158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三臂資訊消融</w:t>
            </w:r>
          </w:p>
        </w:tc>
        <w:tc>
          <w:tcPr>
            <w:tcW w:type="dxa" w:w="272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closed／blind／open 使用配對目標</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D1、D1.5、D2、D3、D4 A</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固定路徑與走廊捷徑</w:t>
            </w:r>
          </w:p>
        </w:tc>
      </w:tr>
      <w:tr>
        <w:trPr>
          <w:cantSplit/>
        </w:trPr>
        <w:tc>
          <w:tcPr>
            <w:tcW w:type="dxa" w:w="158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真值隔離</w:t>
            </w:r>
          </w:p>
        </w:tc>
        <w:tc>
          <w:tcPr>
            <w:tcW w:type="dxa" w:w="272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oracle 只進場景與離線紀錄</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S1–D3 正式控制</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目標座標洩漏</w:t>
            </w:r>
          </w:p>
        </w:tc>
      </w:tr>
      <w:tr>
        <w:trPr>
          <w:cantSplit/>
        </w:trPr>
        <w:tc>
          <w:tcPr>
            <w:tcW w:type="dxa" w:w="158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事前規定判準</w:t>
            </w:r>
          </w:p>
        </w:tc>
        <w:tc>
          <w:tcPr>
            <w:tcW w:type="dxa" w:w="272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runner／設計文件先鎖定，由 analyzer 裁定</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全部正式實驗</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事後改門檻</w:t>
            </w:r>
          </w:p>
        </w:tc>
      </w:tr>
      <w:tr>
        <w:trPr>
          <w:cantSplit/>
        </w:trPr>
        <w:tc>
          <w:tcPr>
            <w:tcW w:type="dxa" w:w="158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原始資料保存</w:t>
            </w:r>
          </w:p>
        </w:tc>
        <w:tc>
          <w:tcPr>
            <w:tcW w:type="dxa" w:w="272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響應 NPY、CSV、JSON 落盤</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全部聲學實驗</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只能相信摘要數字</w:t>
            </w:r>
          </w:p>
        </w:tc>
      </w:tr>
      <w:tr>
        <w:trPr>
          <w:cantSplit/>
        </w:trPr>
        <w:tc>
          <w:tcPr>
            <w:tcW w:type="dxa" w:w="158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量測與幾何稽核</w:t>
            </w:r>
          </w:p>
        </w:tc>
        <w:tc>
          <w:tcPr>
            <w:tcW w:type="dxa" w:w="272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平穩性、姿態、感測器位姿、IK</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S1–D4</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暫態、穿模與校正失效</w:t>
            </w:r>
          </w:p>
        </w:tc>
      </w:tr>
    </w:tbl>
    <w:p>
      <w:pPr>
        <w:widowControl/>
        <w:spacing w:after="0"/>
      </w:pPr>
    </w:p>
    <w:p>
      <w:pPr>
        <w:pStyle w:val="Heading2"/>
        <w:keepNext/>
        <w:keepLines/>
        <w:widowControl/>
        <w:ind w:firstLine="0"/>
      </w:pPr>
      <w:r>
        <w:rPr>
          <w:rFonts w:ascii="Noto Sans CJK TC" w:hAnsi="Noto Sans CJK TC" w:eastAsia="Noto Sans CJK TC"/>
        </w:rPr>
        <w:t>3.4　場景變體、座標系與物件操作</w:t>
      </w:r>
    </w:p>
    <w:p>
      <w:pPr>
        <w:widowControl/>
      </w:pPr>
      <w:r>
        <w:rPr>
          <w:rFonts w:ascii="Noto Serif CJK TC" w:hAnsi="Noto Serif CJK TC" w:eastAsia="Noto Serif CJK TC"/>
        </w:rPr>
        <w:t>本文各實驗共享相同的世界座標定義、聲學模組設定及資料取得原則，但不使用完全相同的場景。世界座標以 +x 為主要前向接近方向、+y 為側向方向、+z 為垂直向上；UR10e 基座在腕載實驗中位於世界原點。感測器的局部 +x 軸定義為前向視軸。所有感測器、目標、工具及停止位置均轉換至世界座標後保存，供位姿稽核與離線評估。</w:t>
      </w:r>
    </w:p>
    <w:p>
      <w:pPr>
        <w:widowControl/>
      </w:pPr>
      <w:r>
        <w:rPr>
          <w:rFonts w:ascii="Noto Serif CJK TC" w:hAnsi="Noto Serif CJK TC" w:eastAsia="Noto Serif CJK TC"/>
        </w:rPr>
        <w:t>場景依研究階段分為固定感測器特性化、獨立移動感測器、腕載手臂接近，以及夾取整合等變體。S1 與 S2 使用獨立聲學感測器；D1 使用可直接平移的獨立感測器，以隔離驗證聲學估距與閉環停止；D1.5、D2 及 D3 則將感測器掛載於 UR10e 的可動腕部子樹，透過手臂運動改變感測位置。各實驗之感測器配置、目標形狀、工作空間與夾爪狀態列於表 3.4。</w:t>
      </w:r>
    </w:p>
    <w:p>
      <w:pPr>
        <w:widowControl/>
      </w:pPr>
      <w:r>
        <w:rPr>
          <w:rFonts w:ascii="Noto Serif CJK TC" w:hAnsi="Noto Serif CJK TC" w:eastAsia="Noto Serif CJK TC"/>
        </w:rPr>
        <w:t>S1 的目的為建立感測包絡。每一個距離、目標尺寸、俯仰與 clutter 組合均以新的模擬 session 建立，避免不同格點之間的狀態殘留。目標為立方體；若該格點包含桌面，桌面配置於目標下方；若包含手臂 clutter，則載入固定 UR10e 幾何作為背景反射物。S1 中的手臂不執行控制動作，也不代表正式腕載載具。</w:t>
      </w:r>
    </w:p>
    <w:p>
      <w:pPr>
        <w:widowControl/>
      </w:pPr>
      <w:r>
        <w:rPr>
          <w:rFonts w:ascii="Noto Serif CJK TC" w:hAnsi="Noto Serif CJK TC" w:eastAsia="Noto Serif CJK TC"/>
        </w:rPr>
        <w:t>S2 使用固定水平感測器與固定背景場景，目標為 0.10 m 立方體。在單次 session 中只改寫目標 prim 的 xformOp:translate，感測器、工作桌與靜態手臂 clutter 均保持不變。此設計用於取得距離、側向及重複性資料，避免重建感測器或改變背景場景造成額外混淆。</w:t>
      </w:r>
    </w:p>
    <w:p>
      <w:pPr>
        <w:widowControl/>
      </w:pPr>
      <w:r>
        <w:rPr>
          <w:rFonts w:ascii="Noto Serif CJK TC" w:hAnsi="Noto Serif CJK TC" w:eastAsia="Noto Serif CJK TC"/>
        </w:rPr>
        <w:t>D1 使用獨立可移動的感測器 prim。目標位於桌面上，回合開始時以固定亂數種子產生位置；closed、blind 與 open 三臂使用相同順序的目標。D1 的前置探針先將感測器移至多個已知位置，確認移動感測器後的峰值索引仍與實際距離保持事前規定之相關，通過後才執行正式閉環。</w:t>
      </w:r>
    </w:p>
    <w:p>
      <w:pPr>
        <w:widowControl/>
      </w:pPr>
      <w:r>
        <w:rPr>
          <w:rFonts w:ascii="Noto Serif CJK TC" w:hAnsi="Noto Serif CJK TC" w:eastAsia="Noto Serif CJK TC"/>
        </w:rPr>
        <w:t>D1.5、D2 與 D3 使用 UR10e 腕載感測器。感測器掛載路徑由程式在 wrist／tool 子樹中解析，並沿局部前向軸設定約 0.25 m 偏移。手臂運動不直接改寫感測器世界位置，而是設定工具目標位姿，以逆向運動學求解六軸關節角，以上一步解作為 warm start 後寫入關節狀態。每一步運動後均檢查手臂連桿、感測器高度及前向方向是否符合校正條件。D2 另以五個已知橫向視點建立多視點距離；D3 則加入 Robotiq 2F-85、終端推進、接觸判定及附著升舉。</w:t>
      </w:r>
    </w:p>
    <w:p>
      <w:pPr>
        <w:widowControl/>
      </w:pPr>
      <w:r>
        <w:rPr>
          <w:rFonts w:ascii="Noto Serif CJK TC" w:hAnsi="Noto Serif CJK TC" w:eastAsia="Noto Serif CJK TC"/>
        </w:rPr>
        <w:t>不同階段使用的目標不可互相視為相同校正物。S1、S2、D1 與 D1.5 主要使用立方體；D2 與 D3 使用 0.06 × 0.06 × 0.12 m 直立 bar。更換目標形狀、掛載或操作幾何時，本文不直接沿用舊的感測包絡及截距，而先以相應閘門確認可偵測性與峰值—距離映射。</w:t>
      </w:r>
    </w:p>
    <w:p>
      <w:pPr>
        <w:widowControl/>
      </w:pPr>
      <w:r>
        <w:rPr>
          <w:rFonts w:ascii="Noto Serif CJK TC" w:hAnsi="Noto Serif CJK TC" w:eastAsia="Noto Serif CJK TC"/>
        </w:rPr>
        <w:t>本文區分三種場景操作。第一，目標移動透過改寫 xformOp:translate 完成，不以物理力推動，也不在每一點刪除並重新建立目標。第二，D1 的獨立感測器移動直接改寫感測器 prim 的位移。第三，腕載實驗透過 IK 及關節角寫入移動手臂，使感測器隨掛載子樹更新。上述操作用於建立可控及可重複的幾何條件，不模擬真實馬達暫態、完整運動規劃或連續碰撞避免；本文驗證的是聲學量測、控制決策與離散位姿更新之任務鏈。</w:t>
      </w:r>
    </w:p>
    <w:p>
      <w:pPr>
        <w:widowControl/>
      </w:pPr>
      <w:r>
        <w:rPr>
          <w:rFonts w:ascii="Noto Serif CJK TC" w:hAnsi="Noto Serif CJK TC" w:eastAsia="Noto Serif CJK TC"/>
        </w:rPr>
        <w:t>幾何狀態變更後不立即使用下一影格量測。所有實驗均保留固定等待及多影格平均，但具體程序依實驗而異。S1 的每一條件在等待 40 幀後平均 6 個量測影格，並依序取得有目標、同條件重複及無目標資料。S2 及主要閉環量測則在等待 40 幀後，分別取得兩個連續的 12 幀量測區塊，最後合併兩區塊平均序列。量測時序、影格數及平穩性規則均由正式 runner 及輸出 metadata 保存。</w:t>
      </w:r>
    </w:p>
    <w:p>
      <w:pPr>
        <w:widowControl/>
      </w:pPr>
      <w:r>
        <w:rPr>
          <w:rFonts w:ascii="Noto Serif CJK TC" w:hAnsi="Noto Serif CJK TC" w:eastAsia="Noto Serif CJK TC"/>
        </w:rPr>
        <w:t>早期能量漂移只作量測品質指標，不應一律解釋為目標不可偵測或整回合無效。S1 依漂移與操作型 SNR_peak 的共同條件裁定是否需要重測；S2 則保存全部資料，主要距離擬合依事前規則處理未通過平穩性門檻的點，並另做全資料敏感度分析。腕載任務則進一步記錄姿態、感測器位姿、IK 及可達性狀態。所有失效均保留於原始資料，不以事後插補或覆寫方式消除。</w:t>
      </w:r>
    </w:p>
    <w:p>
      <w:pPr>
        <w:widowControl/>
      </w:pPr>
      <w:r>
        <w:rPr>
          <w:rFonts w:ascii="Noto Serif CJK TC" w:hAnsi="Noto Serif CJK TC" w:eastAsia="Noto Serif CJK TC"/>
        </w:rPr>
        <w:t>D3 的接近與對位階段仍以運動學方式更新手臂位姿；合爪後則依夾爪關節停轉判斷接觸，並以固定關節模擬附著後升舉。此機制只支援接觸觸發附著升舉之任務驗證，不視為已驗證指墊摩擦及真實夾持力學。</w:t>
      </w:r>
    </w:p>
    <w:p>
      <w:pPr>
        <w:pStyle w:val="Caption"/>
        <w:pageBreakBefore w:val="0"/>
        <w:keepNext/>
        <w:spacing w:before="120" w:after="80"/>
        <w:ind w:firstLine="0"/>
        <w:jc w:val="center"/>
      </w:pPr>
      <w:r>
        <w:rPr>
          <w:rFonts w:ascii="Noto Serif CJK TC" w:hAnsi="Noto Serif CJK TC" w:eastAsia="Noto Serif CJK TC"/>
          <w:b/>
          <w:sz w:val="21"/>
        </w:rPr>
        <w:t>表 3.4　正式實驗之場景與操作差異</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tblHeader w:val="true"/>
          <w:cantSplit/>
        </w:trPr>
        <w:tc>
          <w:tcPr>
            <w:tcW w:type="dxa" w:w="73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實驗</w:t>
            </w:r>
          </w:p>
        </w:tc>
        <w:tc>
          <w:tcPr>
            <w:tcW w:type="dxa" w:w="153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感測器配置</w:t>
            </w:r>
          </w:p>
        </w:tc>
        <w:tc>
          <w:tcPr>
            <w:tcW w:type="dxa" w:w="204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目標</w:t>
            </w:r>
          </w:p>
        </w:tc>
        <w:tc>
          <w:tcPr>
            <w:tcW w:type="dxa" w:w="226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主要變動物件</w:t>
            </w:r>
          </w:p>
        </w:tc>
        <w:tc>
          <w:tcPr>
            <w:tcW w:type="dxa" w:w="215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手臂／夾爪角色</w:t>
            </w:r>
          </w:p>
        </w:tc>
      </w:tr>
      <w:tr>
        <w:trPr>
          <w:cantSplit/>
        </w:trPr>
        <w:tc>
          <w:tcPr>
            <w:tcW w:type="dxa" w:w="73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S1</w:t>
            </w:r>
          </w:p>
        </w:tc>
        <w:tc>
          <w:tcPr>
            <w:tcW w:type="dxa" w:w="153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固定獨立</w:t>
            </w:r>
          </w:p>
        </w:tc>
        <w:tc>
          <w:tcPr>
            <w:tcW w:type="dxa" w:w="204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0.04／0.10／0.20 m Cube</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格點間重建；同格移除目標</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固定 clutter；無夾取</w:t>
            </w:r>
          </w:p>
        </w:tc>
      </w:tr>
      <w:tr>
        <w:trPr>
          <w:cantSplit/>
        </w:trPr>
        <w:tc>
          <w:tcPr>
            <w:tcW w:type="dxa" w:w="73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S2</w:t>
            </w:r>
          </w:p>
        </w:tc>
        <w:tc>
          <w:tcPr>
            <w:tcW w:type="dxa" w:w="153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固定獨立</w:t>
            </w:r>
          </w:p>
        </w:tc>
        <w:tc>
          <w:tcPr>
            <w:tcW w:type="dxa" w:w="204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0.10 m Cube</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同 session 移動目標</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 clutter；無夾取</w:t>
            </w:r>
          </w:p>
        </w:tc>
      </w:tr>
      <w:tr>
        <w:trPr>
          <w:cantSplit/>
        </w:trPr>
        <w:tc>
          <w:tcPr>
            <w:tcW w:type="dxa" w:w="73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D1</w:t>
            </w:r>
          </w:p>
        </w:tc>
        <w:tc>
          <w:tcPr>
            <w:tcW w:type="dxa" w:w="153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可移動獨立</w:t>
            </w:r>
          </w:p>
        </w:tc>
        <w:tc>
          <w:tcPr>
            <w:tcW w:type="dxa" w:w="204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0.10 m Cube</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移動感測器；回合間移動目標</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固定 clutter；無夾取</w:t>
            </w:r>
          </w:p>
        </w:tc>
      </w:tr>
      <w:tr>
        <w:trPr>
          <w:cantSplit/>
        </w:trPr>
        <w:tc>
          <w:tcPr>
            <w:tcW w:type="dxa" w:w="73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D1.5</w:t>
            </w:r>
          </w:p>
        </w:tc>
        <w:tc>
          <w:tcPr>
            <w:tcW w:type="dxa" w:w="153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UR10e 腕載</w:t>
            </w:r>
          </w:p>
        </w:tc>
        <w:tc>
          <w:tcPr>
            <w:tcW w:type="dxa" w:w="204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0.10 m Cube</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IK 移動手臂；回合間移動目標</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可動載具；未啟用夾取</w:t>
            </w:r>
          </w:p>
        </w:tc>
      </w:tr>
      <w:tr>
        <w:trPr>
          <w:cantSplit/>
        </w:trPr>
        <w:tc>
          <w:tcPr>
            <w:tcW w:type="dxa" w:w="73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D2</w:t>
            </w:r>
          </w:p>
        </w:tc>
        <w:tc>
          <w:tcPr>
            <w:tcW w:type="dxa" w:w="153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UR10e 腕載</w:t>
            </w:r>
          </w:p>
        </w:tc>
        <w:tc>
          <w:tcPr>
            <w:tcW w:type="dxa" w:w="204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0.06 × 0.06 × 0.12 m bar</w:t>
            </w:r>
          </w:p>
        </w:tc>
        <w:tc>
          <w:tcPr>
            <w:tcW w:type="dxa" w:w="226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五視點掃描與二維接近</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可動載具；無夾取階段</w:t>
            </w:r>
          </w:p>
        </w:tc>
      </w:tr>
      <w:tr>
        <w:trPr>
          <w:cantSplit/>
        </w:trPr>
        <w:tc>
          <w:tcPr>
            <w:tcW w:type="dxa" w:w="73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D3</w:t>
            </w:r>
          </w:p>
        </w:tc>
        <w:tc>
          <w:tcPr>
            <w:tcW w:type="dxa" w:w="153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UR10e 腕載</w:t>
            </w:r>
          </w:p>
        </w:tc>
        <w:tc>
          <w:tcPr>
            <w:tcW w:type="dxa" w:w="204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0.06 × 0.06 × 0.12 m bar</w:t>
            </w:r>
          </w:p>
        </w:tc>
        <w:tc>
          <w:tcPr>
            <w:tcW w:type="dxa" w:w="226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一維接近、終端推進及升舉</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2F-85＋接觸觸發附著</w:t>
            </w:r>
          </w:p>
        </w:tc>
      </w:tr>
    </w:tbl>
    <w:p>
      <w:pPr>
        <w:widowControl/>
        <w:spacing w:after="0"/>
      </w:pPr>
    </w:p>
    <w:p>
      <w:pPr>
        <w:pStyle w:val="Heading2"/>
        <w:keepNext/>
        <w:keepLines/>
        <w:widowControl/>
        <w:ind w:firstLine="0"/>
      </w:pPr>
      <w:r>
        <w:rPr>
          <w:rFonts w:ascii="Noto Sans CJK TC" w:hAnsi="Noto Sans CJK TC" w:eastAsia="Noto Sans CJK TC"/>
        </w:rPr>
        <w:t>3.5　聲學特徵、距離觀測與正式控制律</w:t>
      </w:r>
    </w:p>
    <w:p>
      <w:pPr>
        <w:widowControl/>
      </w:pPr>
      <w:r>
        <w:rPr>
          <w:rFonts w:ascii="Noto Serif CJK TC" w:hAnsi="Noto Serif CJK TC" w:eastAsia="Noto Serif CJK TC"/>
        </w:rPr>
        <w:t>本文從 GMO 離散振幅響應序列取得兩類特徵：峰值索引及早期能量。本文所稱響應序列為 RTX Acoustic／GMO 提供的離散振幅表示，不解釋為實體 40 kHz 換能器的原始聲壓取樣。</w:t>
      </w:r>
    </w:p>
    <w:p>
      <w:pPr>
        <w:widowControl/>
      </w:pPr>
      <w:r>
        <w:rPr>
          <w:rFonts w:ascii="Noto Serif CJK TC" w:hAnsi="Noto Serif CJK TC" w:eastAsia="Noto Serif CJK TC"/>
        </w:rPr>
        <w:t>對每一量測區塊，先依 3.1 節規則將 signal way 分路並跨有效影格平均。令第 j 條平均響應序列為 W̄ⱼ[k]，則 primary way 定義為：</w:t>
      </w:r>
    </w:p>
    <w:p>
      <w:pPr>
        <w:widowControl/>
        <w:spacing w:before="80" w:after="80"/>
        <w:ind w:firstLine="0"/>
        <w:jc w:val="center"/>
        <w:keepLines/>
      </w:pPr>
      <w:r>
        <w:rPr>
          <w:rFonts w:ascii="Cambria Math" w:hAnsi="Cambria Math" w:eastAsia="Cambria Math"/>
          <w:sz w:val="23"/>
        </w:rPr>
        <w:t>j* = arg maxⱼ (maxₖ W̄ⱼ[k])</w:t>
      </w:r>
    </w:p>
    <w:p>
      <w:pPr>
        <w:widowControl/>
      </w:pPr>
      <w:r>
        <w:rPr>
          <w:rFonts w:ascii="Noto Serif CJK TC" w:hAnsi="Noto Serif CJK TC" w:eastAsia="Noto Serif CJK TC"/>
        </w:rPr>
        <w:t>正式峰值索引為 primary way 中的最大正振幅位置：</w:t>
      </w:r>
    </w:p>
    <w:p>
      <w:pPr>
        <w:widowControl/>
        <w:spacing w:before="80" w:after="80"/>
        <w:ind w:firstLine="0"/>
        <w:jc w:val="center"/>
        <w:keepLines/>
      </w:pPr>
      <w:r>
        <w:rPr>
          <w:rFonts w:ascii="Cambria Math" w:hAnsi="Cambria Math" w:eastAsia="Cambria Math"/>
          <w:sz w:val="23"/>
        </w:rPr>
        <w:t>k_peak = arg maxₖ W̄ⱼ*[k]</w:t>
      </w:r>
    </w:p>
    <w:p>
      <w:pPr>
        <w:widowControl/>
      </w:pPr>
      <w:r>
        <w:rPr>
          <w:rFonts w:ascii="Noto Serif CJK TC" w:hAnsi="Noto Serif CJK TC" w:eastAsia="Noto Serif CJK TC"/>
        </w:rPr>
        <w:t>本文不使用絕對值最大峰。k_peak 是在本文已驗證幾何及操作範圍內，與目標中心參考距離呈穩定關係的任務特徵；它可視為主導響應路徑的延遲索引，但本文不宣稱已完成直接路徑歸屬，也不將其視為平台直接回傳的物理飛行時間。</w:t>
      </w:r>
    </w:p>
    <w:p>
      <w:pPr>
        <w:widowControl/>
      </w:pPr>
      <w:r>
        <w:rPr>
          <w:rFonts w:ascii="Noto Serif CJK TC" w:hAnsi="Noto Serif CJK TC" w:eastAsia="Noto Serif CJK TC"/>
        </w:rPr>
        <w:t>早期能量定義為：</w:t>
      </w:r>
    </w:p>
    <w:p>
      <w:pPr>
        <w:widowControl/>
        <w:spacing w:before="80" w:after="80"/>
        <w:ind w:firstLine="0"/>
        <w:jc w:val="center"/>
        <w:keepLines/>
      </w:pPr>
      <w:r>
        <w:rPr>
          <w:rFonts w:ascii="Cambria Math" w:hAnsi="Cambria Math" w:eastAsia="Cambria Math"/>
          <w:sz w:val="23"/>
        </w:rPr>
        <w:t>E_early = Σₖ₌₀¹⁹ W̄ⱼ*[k]²</w:t>
      </w:r>
    </w:p>
    <w:p>
      <w:pPr>
        <w:widowControl/>
      </w:pPr>
      <w:r>
        <w:rPr>
          <w:rFonts w:ascii="Noto Serif CJK TC" w:hAnsi="Noto Serif CJK TC" w:eastAsia="Noto Serif CJK TC"/>
        </w:rPr>
        <w:t>早期能量用於描述近端響應強度、同條件重複區塊漂移及量測品質，不作為正式距離主特徵。S1 的主要可偵測判準以有目標、同條件重複及無目標序列的峰值差異比計算；早期能量僅作輔助指標。</w:t>
      </w:r>
    </w:p>
    <w:p>
      <w:pPr>
        <w:widowControl/>
      </w:pPr>
      <w:r>
        <w:rPr>
          <w:rFonts w:ascii="Noto Serif CJK TC" w:hAnsi="Noto Serif CJK TC" w:eastAsia="Noto Serif CJK TC"/>
        </w:rPr>
        <w:t>峰值索引依 3.2 節之幾何匹配校正轉換為目標中心三維參考距離：</w:t>
      </w:r>
    </w:p>
    <w:p>
      <w:pPr>
        <w:widowControl/>
        <w:spacing w:before="80" w:after="80"/>
        <w:ind w:firstLine="0"/>
        <w:jc w:val="center"/>
        <w:keepLines/>
      </w:pPr>
      <w:r>
        <w:rPr>
          <w:rFonts w:ascii="Cambria Math" w:hAnsi="Cambria Math" w:eastAsia="Cambria Math"/>
          <w:sz w:val="23"/>
        </w:rPr>
        <w:t>d̂_3D = (k_peak − b) / a</w:t>
      </w:r>
    </w:p>
    <w:p>
      <w:pPr>
        <w:widowControl/>
      </w:pPr>
      <w:r>
        <w:rPr>
          <w:rFonts w:ascii="Noto Serif CJK TC" w:hAnsi="Noto Serif CJK TC" w:eastAsia="Noto Serif CJK TC"/>
        </w:rPr>
        <w:t>其中 a 與 b 分別為版本化校正資料所得之斜率與截距。若感測器原點與目標中心具有已知垂直高度差 Δz，則水平距離估計為：</w:t>
      </w:r>
    </w:p>
    <w:p>
      <w:pPr>
        <w:widowControl/>
        <w:spacing w:before="80" w:after="80"/>
        <w:ind w:firstLine="0"/>
        <w:jc w:val="center"/>
        <w:keepLines/>
      </w:pPr>
      <w:r>
        <w:rPr>
          <w:rFonts w:ascii="Cambria Math" w:hAnsi="Cambria Math" w:eastAsia="Cambria Math"/>
          <w:sz w:val="23"/>
        </w:rPr>
        <w:t>d̂_h = √max(d̂_3D² − Δz², 0)</w:t>
      </w:r>
    </w:p>
    <w:p>
      <w:pPr>
        <w:widowControl/>
      </w:pPr>
      <w:r>
        <w:rPr>
          <w:rFonts w:ascii="Noto Serif CJK TC" w:hAnsi="Noto Serif CJK TC" w:eastAsia="Noto Serif CJK TC"/>
        </w:rPr>
        <w:t>程式實作於平方根內加入極小正值以避免數值錯誤。d̂_3D 與 d̂_h 均為校正至目標中心參考距離的任務級估計，不等同於夾爪與目標表面的幾何間隙。</w:t>
      </w:r>
    </w:p>
    <w:p>
      <w:pPr>
        <w:pStyle w:val="Heading3"/>
        <w:keepNext/>
        <w:keepLines/>
        <w:widowControl/>
        <w:ind w:firstLine="0"/>
      </w:pPr>
      <w:r>
        <w:rPr>
          <w:rFonts w:ascii="Noto Sans CJK TC" w:hAnsi="Noto Sans CJK TC" w:eastAsia="Noto Sans CJK TC"/>
        </w:rPr>
        <w:t>3.5.1　一維前向控制</w:t>
      </w:r>
    </w:p>
    <w:p>
      <w:pPr>
        <w:widowControl/>
        <w:spacing w:before="80" w:after="80"/>
        <w:jc w:val="center"/>
      </w:pPr>
      <w:r>
        <w:rPr>
          <w:rFonts w:ascii="Noto Serif CJK TC" w:hAnsi="Noto Serif CJK TC" w:eastAsia="Noto Serif CJK TC"/>
        </w:rPr>
        <w:t>D1 與 D1.5 採一維前向控制。令停止距離為 d_s = 0.35 m、單步前進量為 Δx = 0.05 m，則聲學臂的控制律為：</w:t>
      </w:r>
    </w:p>
    <w:p>
      <w:pPr>
        <w:widowControl/>
        <w:spacing w:before="80" w:after="80"/>
        <w:ind w:firstLine="0"/>
        <w:jc w:val="center"/>
        <w:keepLines/>
      </w:pPr>
      <w:r>
        <w:rPr>
          <w:rFonts w:ascii="Cambria Math" w:hAnsi="Cambria Math" w:eastAsia="Cambria Math"/>
          <w:sz w:val="23"/>
        </w:rPr>
        <w:t>u_t = stop,  若 d̂_h,t ≤ d_s；　u_t = +Δx,  若 d̂_h,t &gt; d_s</w:t>
      </w:r>
    </w:p>
    <w:p>
      <w:pPr>
        <w:widowControl/>
      </w:pPr>
      <w:r>
        <w:rPr>
          <w:rFonts w:ascii="Noto Serif CJK TC" w:hAnsi="Noto Serif CJK TC" w:eastAsia="Noto Serif CJK TC"/>
        </w:rPr>
        <w:t>D1 直接改寫獨立感測器 prim 的位置；D1.5 則將新的工具位置交由 UR10e 逆向運動學求解，以上一步關節解作 warm start 後寫入六軸關節狀態。每一步運動後先進行手臂姿態與感測器位姿稽核，再等待場景穩定並取得下一個多影格量測區塊。</w:t>
      </w:r>
    </w:p>
    <w:p>
      <w:pPr>
        <w:widowControl/>
      </w:pPr>
      <w:r>
        <w:rPr>
          <w:rFonts w:ascii="Noto Serif CJK TC" w:hAnsi="Noto Serif CJK TC" w:eastAsia="Noto Serif CJK TC"/>
        </w:rPr>
        <w:t>除每一控制步內的多影格區塊平均外，一維控制器不使用跨步遞迴濾波、狀態估測或多步預測。每一個聲學停止決策只依據當前控制步之 primary-way 峰值索引及相應距離映射，使停止原因可回溯至當前聲學觀測。各實驗另設最大步數及工作空間走廊護欄；聲學閾值停止、最大步數停止及走廊停止分別記錄，不合併為同一終止類型。</w:t>
      </w:r>
    </w:p>
    <w:p>
      <w:pPr>
        <w:pStyle w:val="Heading3"/>
        <w:keepNext/>
        <w:keepLines/>
        <w:widowControl/>
        <w:ind w:firstLine="0"/>
      </w:pPr>
      <w:r>
        <w:rPr>
          <w:rFonts w:ascii="Noto Sans CJK TC" w:hAnsi="Noto Sans CJK TC" w:eastAsia="Noto Sans CJK TC"/>
        </w:rPr>
        <w:t>3.5.2　三臂資料流</w:t>
      </w:r>
    </w:p>
    <w:p>
      <w:pPr>
        <w:widowControl/>
      </w:pPr>
      <w:r>
        <w:rPr>
          <w:rFonts w:ascii="Noto Serif CJK TC" w:hAnsi="Noto Serif CJK TC" w:eastAsia="Noto Serif CJK TC"/>
        </w:rPr>
        <w:t>三臂對照使用相同目標條件，但資料流不同。closed 臂執行完整量測、估距及停止流程；blind 臂保留相同聲學量測與時間成本，但在控制決策前將可用距離替換為 +∞，使聲學停止條件永不成立；open 臂不取得聲學量測，直接執行固定名義行程或移至固定停止位置。blind 用於檢查目標相關聲學資訊的功能性貢獻，open 則用於檢查固定走廊或名義位置是否已足以產生表面成功。</w:t>
      </w:r>
    </w:p>
    <w:p>
      <w:pPr>
        <w:pStyle w:val="Heading3"/>
        <w:keepNext/>
        <w:keepLines/>
        <w:widowControl/>
        <w:ind w:firstLine="0"/>
      </w:pPr>
      <w:r>
        <w:rPr>
          <w:rFonts w:ascii="Noto Sans CJK TC" w:hAnsi="Noto Sans CJK TC" w:eastAsia="Noto Sans CJK TC"/>
        </w:rPr>
        <w:t>3.5.3　D2 多視點二維定位與接近</w:t>
      </w:r>
    </w:p>
    <w:p>
      <w:pPr>
        <w:widowControl/>
      </w:pPr>
      <w:r>
        <w:rPr>
          <w:rFonts w:ascii="Noto Serif CJK TC" w:hAnsi="Noto Serif CJK TC" w:eastAsia="Noto Serif CJK TC"/>
        </w:rPr>
        <w:t>D2 先利用五個已知橫向視點的校正距離，以最小平方法估計目標二維位置 p̂ = (x̂, ŷ)。接近方向由初始感測器位置指向 p̂ 的單位向量決定；其後手臂沿該方向以固定步長前進，並於每一步重新取得一維水平距離。當 d̂_h ≤ d_s 時停止。D2 並非每一步重新執行完整五視點定位，因此其側向方向主要由回合開始時的多視點掃描決定。</w:t>
      </w:r>
    </w:p>
    <w:p>
      <w:pPr>
        <w:pStyle w:val="Heading3"/>
        <w:keepNext/>
        <w:keepLines/>
        <w:widowControl/>
        <w:ind w:firstLine="0"/>
      </w:pPr>
      <w:r>
        <w:rPr>
          <w:rFonts w:ascii="Noto Sans CJK TC" w:hAnsi="Noto Sans CJK TC" w:eastAsia="Noto Sans CJK TC"/>
        </w:rPr>
        <w:t>3.5.4　D3 近場終端推進</w:t>
      </w:r>
    </w:p>
    <w:p>
      <w:pPr>
        <w:widowControl/>
      </w:pPr>
      <w:r>
        <w:rPr>
          <w:rFonts w:ascii="Noto Serif CJK TC" w:hAnsi="Noto Serif CJK TC" w:eastAsia="Noto Serif CJK TC"/>
        </w:rPr>
        <w:t>D3 沿用腕載聲學接近與停止，但在進入已驗證聲學操作窗下界後，不再宣稱即時聲學距離有效。終端推進依停止時刻的聲學估計及已知末端幾何進行短距離運動學推進，再執行合爪、接觸判定及附著升舉。因此，D3 所支持的是「聲學接近與對位初始條件」及後續接觸觸發升舉，不是聲學連續控制至接觸，也不是物理摩擦夾持驗證。</w:t>
      </w:r>
    </w:p>
    <w:p>
      <w:pPr>
        <w:widowControl/>
      </w:pPr>
      <w:r>
        <w:rPr>
          <w:rFonts w:ascii="Noto Serif CJK TC" w:hAnsi="Noto Serif CJK TC" w:eastAsia="Noto Serif CJK TC"/>
        </w:rPr>
        <w:t>在 S1–D3 正式控制中，目標真實座標只用於場景建立、記錄及離線裁定，不進入上述估距、方向或停止分支。</w:t>
      </w:r>
    </w:p>
    <w:p>
      <w:pPr>
        <w:pStyle w:val="Caption"/>
        <w:pageBreakBefore w:val="0"/>
        <w:keepNext/>
        <w:spacing w:before="120" w:after="80"/>
        <w:ind w:firstLine="0"/>
        <w:jc w:val="center"/>
      </w:pPr>
      <w:r>
        <w:rPr>
          <w:rFonts w:ascii="Noto Serif CJK TC" w:hAnsi="Noto Serif CJK TC" w:eastAsia="Noto Serif CJK TC"/>
          <w:b/>
          <w:sz w:val="21"/>
        </w:rPr>
        <w:t>表 3.5　各實驗之聲學觀測與控制規則</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tblHeader w:val="true"/>
          <w:cantSplit/>
        </w:trPr>
        <w:tc>
          <w:tcPr>
            <w:tcW w:type="dxa" w:w="96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實驗／臂別</w:t>
            </w:r>
          </w:p>
        </w:tc>
        <w:tc>
          <w:tcPr>
            <w:tcW w:type="dxa" w:w="187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聲學輸入</w:t>
            </w:r>
          </w:p>
        </w:tc>
        <w:tc>
          <w:tcPr>
            <w:tcW w:type="dxa" w:w="147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方向決定</w:t>
            </w:r>
          </w:p>
        </w:tc>
        <w:tc>
          <w:tcPr>
            <w:tcW w:type="dxa" w:w="158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停止條件</w:t>
            </w:r>
          </w:p>
        </w:tc>
        <w:tc>
          <w:tcPr>
            <w:tcW w:type="dxa" w:w="238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運動執行與限制</w:t>
            </w:r>
          </w:p>
        </w:tc>
      </w:tr>
      <w:tr>
        <w:trPr>
          <w:cantSplit/>
        </w:trPr>
        <w:tc>
          <w:tcPr>
            <w:tcW w:type="dxa" w:w="96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D1</w:t>
            </w:r>
          </w:p>
        </w:tc>
        <w:tc>
          <w:tcPr>
            <w:tcW w:type="dxa" w:w="187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峰值→三維距離→水平距離</w:t>
            </w:r>
          </w:p>
        </w:tc>
        <w:tc>
          <w:tcPr>
            <w:tcW w:type="dxa" w:w="147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固定世界 +x</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d̂_h ≤ 0.35 m</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直接平移感測器 prim；非腕載</w:t>
            </w:r>
          </w:p>
        </w:tc>
      </w:tr>
      <w:tr>
        <w:trPr>
          <w:cantSplit/>
        </w:trPr>
        <w:tc>
          <w:tcPr>
            <w:tcW w:type="dxa" w:w="96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D1.5</w:t>
            </w:r>
          </w:p>
        </w:tc>
        <w:tc>
          <w:tcPr>
            <w:tcW w:type="dxa" w:w="187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同 D1</w:t>
            </w:r>
          </w:p>
        </w:tc>
        <w:tc>
          <w:tcPr>
            <w:tcW w:type="dxa" w:w="147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固定世界 +x</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d̂_h ≤ 0.35 m</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UR10e IK 與關節寫入；離散位姿控制</w:t>
            </w:r>
          </w:p>
        </w:tc>
      </w:tr>
      <w:tr>
        <w:trPr>
          <w:cantSplit/>
        </w:trPr>
        <w:tc>
          <w:tcPr>
            <w:tcW w:type="dxa" w:w="96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D2</w:t>
            </w:r>
          </w:p>
        </w:tc>
        <w:tc>
          <w:tcPr>
            <w:tcW w:type="dxa" w:w="187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五視點距離＋逐步距離</w:t>
            </w:r>
          </w:p>
        </w:tc>
        <w:tc>
          <w:tcPr>
            <w:tcW w:type="dxa" w:w="147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五視點估計 (x̂, ŷ)</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逐步 d̂_h ≤ 0.35 m</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二維直線 IK 步進；目標掃描期間靜止</w:t>
            </w:r>
          </w:p>
        </w:tc>
      </w:tr>
      <w:tr>
        <w:trPr>
          <w:cantSplit/>
        </w:trPr>
        <w:tc>
          <w:tcPr>
            <w:tcW w:type="dxa" w:w="96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D3</w:t>
            </w:r>
          </w:p>
        </w:tc>
        <w:tc>
          <w:tcPr>
            <w:tcW w:type="dxa" w:w="187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腕載一維聲學距離</w:t>
            </w:r>
          </w:p>
        </w:tc>
        <w:tc>
          <w:tcPr>
            <w:tcW w:type="dxa" w:w="147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固定接近軸</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包絡內聲學停止</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IK 接近＋近場終端推進；近場不作聲學測距宣稱</w:t>
            </w:r>
          </w:p>
        </w:tc>
      </w:tr>
      <w:tr>
        <w:trPr>
          <w:cantSplit/>
        </w:trPr>
        <w:tc>
          <w:tcPr>
            <w:tcW w:type="dxa" w:w="96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Blind</w:t>
            </w:r>
          </w:p>
        </w:tc>
        <w:tc>
          <w:tcPr>
            <w:tcW w:type="dxa" w:w="187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量測保留但估距作廢</w:t>
            </w:r>
          </w:p>
        </w:tc>
        <w:tc>
          <w:tcPr>
            <w:tcW w:type="dxa" w:w="147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預設方向或無解回退</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聲學停止永不成立</w:t>
            </w:r>
          </w:p>
        </w:tc>
        <w:tc>
          <w:tcPr>
            <w:tcW w:type="dxa" w:w="238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直到護欄；資訊消融</w:t>
            </w:r>
          </w:p>
        </w:tc>
      </w:tr>
      <w:tr>
        <w:trPr>
          <w:cantSplit/>
        </w:trPr>
        <w:tc>
          <w:tcPr>
            <w:tcW w:type="dxa" w:w="96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Open</w:t>
            </w:r>
          </w:p>
        </w:tc>
        <w:tc>
          <w:tcPr>
            <w:tcW w:type="dxa" w:w="187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無聲學量測</w:t>
            </w:r>
          </w:p>
        </w:tc>
        <w:tc>
          <w:tcPr>
            <w:tcW w:type="dxa" w:w="147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固定方向</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固定名義位置</w:t>
            </w:r>
          </w:p>
        </w:tc>
        <w:tc>
          <w:tcPr>
            <w:tcW w:type="dxa" w:w="238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固定行程；走廊捷徑基線</w:t>
            </w:r>
          </w:p>
        </w:tc>
      </w:tr>
    </w:tbl>
    <w:p>
      <w:pPr>
        <w:widowControl/>
        <w:spacing w:after="0"/>
      </w:pPr>
    </w:p>
    <w:p>
      <w:pPr>
        <w:pStyle w:val="Heading2"/>
        <w:keepNext/>
        <w:keepLines/>
        <w:widowControl/>
        <w:ind w:firstLine="0"/>
      </w:pPr>
      <w:r>
        <w:rPr>
          <w:rFonts w:ascii="Noto Sans CJK TC" w:hAnsi="Noto Sans CJK TC" w:eastAsia="Noto Sans CJK TC"/>
        </w:rPr>
        <w:t>3.6　實驗依賴、校正來源與資料血緣</w:t>
      </w:r>
    </w:p>
    <w:p>
      <w:pPr>
        <w:widowControl/>
      </w:pPr>
      <w:r>
        <w:rPr>
          <w:rFonts w:ascii="Noto Serif CJK TC" w:hAnsi="Noto Serif CJK TC" w:eastAsia="Noto Serif CJK TC"/>
        </w:rPr>
        <w:t>本文各實驗並非彼此獨立展示，而是以前一階段的感測證據、校正資料或負結果作為後一階段的輸入。然而，資料沿用只在目標、感測器配置及操作幾何相容時成立；當目標外形、掛載方式或任務階段改變時，須另行通過相應閘門，不能直接套用舊結論。</w:t>
      </w:r>
    </w:p>
    <w:p>
      <w:pPr>
        <w:widowControl/>
      </w:pPr>
      <w:r>
        <w:rPr>
          <w:rFonts w:ascii="Noto Serif CJK TC" w:hAnsi="Noto Serif CJK TC" w:eastAsia="Noto Serif CJK TC"/>
        </w:rPr>
        <w:t>本研究的邏輯順序為：</w:t>
      </w:r>
    </w:p>
    <w:p>
      <w:pPr>
        <w:widowControl/>
        <w:spacing w:before="60" w:after="120"/>
        <w:ind w:firstLine="0"/>
        <w:jc w:val="center"/>
        <w:keepLines/>
      </w:pPr>
      <w:r>
        <w:rPr>
          <w:rFonts w:ascii="Cambria Math" w:hAnsi="Cambria Math" w:eastAsia="Cambria Math"/>
          <w:sz w:val="23"/>
        </w:rPr>
        <w:t>S1 → S2 → D1 → D1.5 → D2 → D3 → D4</w:t>
      </w:r>
    </w:p>
    <w:p>
      <w:pPr>
        <w:widowControl/>
      </w:pPr>
      <w:r>
        <w:rPr>
          <w:rFonts w:ascii="Noto Serif CJK TC" w:hAnsi="Noto Serif CJK TC" w:eastAsia="Noto Serif CJK TC"/>
        </w:rPr>
        <w:t>此順序表示方法與證據的生成關係，不必與第五章的敘事排序完全相同。第五章可為閱讀連貫性先呈現 D3 再呈現 D2，但 D2 仍是由 S2 單次側向資訊不足之負結果所導出的多視點恢復實驗。</w:t>
      </w:r>
    </w:p>
    <w:p>
      <w:pPr>
        <w:spacing w:before="100" w:after="160"/>
        <w:ind w:firstLine="0" w:left="198" w:right="198"/>
        <w:jc w:val="left"/>
        <w:shd w:fill="F2F2F2"/>
        <w:widowControl/>
        <w:pBdr>
          <w:top w:val="single" w:sz="6" w:space="4" w:color="A6A6A6"/>
          <w:left w:val="single" w:sz="6" w:space="4" w:color="A6A6A6"/>
          <w:bottom w:val="single" w:sz="6" w:space="4" w:color="A6A6A6"/>
          <w:right w:val="single" w:sz="6" w:space="4" w:color="A6A6A6"/>
        </w:pBdr>
      </w:pPr>
      <w:r>
        <w:rPr>
          <w:rFonts w:ascii="Noto Sans CJK TC" w:hAnsi="Noto Sans CJK TC" w:eastAsia="Noto Sans CJK TC"/>
          <w:b/>
          <w:sz w:val="21"/>
        </w:rPr>
        <w:t>資料依賴示意</w:t>
      </w:r>
      <w:r>
        <w:rPr>
          <w:rFonts w:ascii="Noto Serif CJK TC" w:hAnsi="Noto Serif CJK TC" w:eastAsia="Noto Serif CJK TC"/>
        </w:rPr>
        <w:br/>
      </w:r>
      <w:r>
        <w:rPr>
          <w:rFonts w:ascii="Noto Serif CJK TC" w:hAnsi="Noto Serif CJK TC" w:eastAsia="Noto Serif CJK TC"/>
          <w:sz w:val="21"/>
        </w:rPr>
        <w:t>S1 → S2 → D1 → D1.5</w:t>
        <w:br/>
        <w:t xml:space="preserve">　　　　　　　　├→ D2：多視點二維恢復</w:t>
        <w:br/>
        <w:t xml:space="preserve">　　　　　　　　└→ D3：一維對位與附著升舉 → D4：探索性延伸</w:t>
        <w:br/>
        <w:t>S2 的單次側向資訊負結果另直接觸發 D2。</w:t>
      </w:r>
    </w:p>
    <w:p>
      <w:pPr>
        <w:widowControl/>
      </w:pPr>
      <w:r>
        <w:rPr>
          <w:rFonts w:ascii="Noto Serif CJK TC" w:hAnsi="Noto Serif CJK TC" w:eastAsia="Noto Serif CJK TC"/>
        </w:rPr>
        <w:t>S1 先以目標存在、同條件重複及目標移除之配對量測建立感測包絡，界定水平前視、距離、目標尺寸及背景幾何下的可偵測區域。S2 在 S1 所收斂的幾何中，以 0.10 m 立方目標建立峰值索引—目標中心距離的經驗映射，並檢查重複性及單次輸出的側向資訊。S2 的距離校正供 D1 及 D1.5 使用；其側向資訊未通過單調性判準的負結果，則直接形成 D2 的研究動機。</w:t>
      </w:r>
    </w:p>
    <w:p>
      <w:pPr>
        <w:widowControl/>
      </w:pPr>
      <w:r>
        <w:rPr>
          <w:rFonts w:ascii="Noto Serif CJK TC" w:hAnsi="Noto Serif CJK TC" w:eastAsia="Noto Serif CJK TC"/>
        </w:rPr>
        <w:t>D1 使用獨立可移動感測器，在不加入 UR10e 運動學的條件下隔離驗證聲學估距與停止控制。D1.5 再將感測器掛載於模擬 UR10e 腕部，加入逆向運動學、關節狀態寫入及逐步姿態稽核。兩者以 S1 包絡及 S2 桌面高度校正作為初始依據，但由於感測器移動方式不同，正式執行前仍分別通過獨立感測器移動及腕載感測器運動有效性閘門。</w:t>
      </w:r>
    </w:p>
    <w:p>
      <w:pPr>
        <w:widowControl/>
      </w:pPr>
      <w:r>
        <w:rPr>
          <w:rFonts w:ascii="Noto Serif CJK TC" w:hAnsi="Noto Serif CJK TC" w:eastAsia="Noto Serif CJK TC"/>
        </w:rPr>
        <w:t>D2 承接 S2 的側向負結果。由於本文 GMO 配置未提供可用的原生接收通道身分，且單次響應摘要未呈現穩定側向線索，D2 不再嘗試直接由單次輸出判定左右，而利用 UR10e 將腕載感測器移至五個已知橫向視點，以多筆距離約束估計目標二維位置，再執行 closed、blind 及 open 三臂二維接近。D2 使用與直立 bar 及多視點幾何相符的專用校正，不直接沿用 S2 立方體截距。</w:t>
      </w:r>
    </w:p>
    <w:p>
      <w:pPr>
        <w:widowControl/>
      </w:pPr>
      <w:r>
        <w:rPr>
          <w:rFonts w:ascii="Noto Serif CJK TC" w:hAnsi="Noto Serif CJK TC" w:eastAsia="Noto Serif CJK TC"/>
        </w:rPr>
        <w:t>D3 則由 D1.5 的一維腕載接近主線延伸至終端對位及附著升舉。目標由立方體改為直立 bar 後，先以專用閘門重新檢查可偵測性、峰值—距離映射及夾爪捕捉窗，再執行正式三臂任務。D3 的正式版本以完整通過姿態、對位及工作空間判準的複驗資料為準；早期版本的 IK 及工作空間失敗均保留於原始報告，新版本透過獨立輸出目錄完成修正複驗，不覆寫原始 False 裁定。D3 支持的是聲學對位及接觸觸發附著升舉，不支持物理摩擦夾持。</w:t>
      </w:r>
    </w:p>
    <w:p>
      <w:pPr>
        <w:widowControl/>
      </w:pPr>
      <w:r>
        <w:rPr>
          <w:rFonts w:ascii="Noto Serif CJK TC" w:hAnsi="Noto Serif CJK TC" w:eastAsia="Noto Serif CJK TC"/>
        </w:rPr>
        <w:t>D4 為 D3 之後的探索性延伸，不取代 D3 的正式結論。Track A 沿用聲學對位、三臂消融及附著機制，形成規則式狀態機；Track B 則以聲學觀測接口訓練 PPO 策略，並透過 blind observation 及不同 reward 設計檢查開環捷徑與假近成功。由於 Track B 訓練使用特權真實距離 reward，且 blind 策略在相同 reward 下亦可成功，其結果只支持策略接口與消融分析，不支持策略成功必須依賴聲學。</w:t>
      </w:r>
    </w:p>
    <w:p>
      <w:pPr>
        <w:widowControl/>
      </w:pPr>
      <w:r>
        <w:rPr>
          <w:rFonts w:ascii="Noto Serif CJK TC" w:hAnsi="Noto Serif CJK TC" w:eastAsia="Noto Serif CJK TC"/>
        </w:rPr>
        <w:t>D1、D1.5、D2、D3 及 D4 Track A 採用配對三臂對照；D4 Track B 則採專屬的觀測與獎勵消融。各階段的主要輸入、輸出、校正來源與下游用途列於表 3.6。目標真值、校正資料、原始響應、回合紀錄及離線裁定分別保存，使每一項主張可追溯至相應實驗產物。</w:t>
      </w:r>
    </w:p>
    <w:p>
      <w:pPr>
        <w:widowControl/>
      </w:pPr>
      <w:r>
        <w:rPr>
          <w:rFonts w:ascii="Noto Serif CJK TC" w:hAnsi="Noto Serif CJK TC" w:eastAsia="Noto Serif CJK TC"/>
        </w:rPr>
        <w:t>本文以版本化輸出維持資料血緣。若工作區、目標、控制器或判準發生實質變更，新的實驗使用新目錄及新版本名稱；先前結果、失敗紀錄及 False 裁定均不覆寫。正式版本由正式報告、README 及交接文件共同指定。此設計使後續實驗可清楚說明其沿用了哪些前置證據，又在哪些條件改變後重新取得校正或閘門資料。</w:t>
      </w:r>
    </w:p>
    <w:p>
      <w:pPr>
        <w:widowControl/>
      </w:pPr>
      <w:r>
        <w:rPr>
          <w:rFonts w:ascii="Noto Serif CJK TC" w:hAnsi="Noto Serif CJK TC" w:eastAsia="Noto Serif CJK TC"/>
        </w:rPr>
        <w:t>不同批次之斜率、截距及誤差比較屬實驗結果與限制分析，不在本節推論其物理成因。本節只規定：同一目標、掛載及操作幾何下可使用相應的版本化校正；一旦目標外形、感測器配置或背景幾何改變，必須先檢查原校正是否仍適用，必要時重新取得校正資料。</w:t>
      </w:r>
    </w:p>
    <w:p>
      <w:pPr>
        <w:pStyle w:val="Caption"/>
        <w:pageBreakBefore/>
        <w:keepNext/>
        <w:spacing w:before="120" w:after="80"/>
        <w:ind w:firstLine="0"/>
        <w:jc w:val="center"/>
      </w:pPr>
      <w:r>
        <w:rPr>
          <w:rFonts w:ascii="Noto Serif CJK TC" w:hAnsi="Noto Serif CJK TC" w:eastAsia="Noto Serif CJK TC"/>
          <w:b/>
          <w:sz w:val="21"/>
        </w:rPr>
        <w:t>表 3.6　正式實驗之輸入、輸出與下游依賴</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tblHeader w:val="true"/>
          <w:cantSplit/>
        </w:trPr>
        <w:tc>
          <w:tcPr>
            <w:tcW w:type="dxa" w:w="79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階段</w:t>
            </w:r>
          </w:p>
        </w:tc>
        <w:tc>
          <w:tcPr>
            <w:tcW w:type="dxa" w:w="215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主要輸入</w:t>
            </w:r>
          </w:p>
        </w:tc>
        <w:tc>
          <w:tcPr>
            <w:tcW w:type="dxa" w:w="209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本階段輸出</w:t>
            </w:r>
          </w:p>
        </w:tc>
        <w:tc>
          <w:tcPr>
            <w:tcW w:type="dxa" w:w="192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下游用途</w:t>
            </w:r>
          </w:p>
        </w:tc>
        <w:tc>
          <w:tcPr>
            <w:tcW w:type="dxa" w:w="158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不得外推</w:t>
            </w:r>
          </w:p>
        </w:tc>
      </w:tr>
      <w:tr>
        <w:trPr>
          <w:cantSplit/>
        </w:trPr>
        <w:tc>
          <w:tcPr>
            <w:tcW w:type="dxa" w:w="79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S1</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Cube、距離／尺寸／姿態／clutter 格點</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可偵測包絡、配對響應</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收斂 S2 及 D1 幾何</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不提供控制距離</w:t>
            </w:r>
          </w:p>
        </w:tc>
      </w:tr>
      <w:tr>
        <w:trPr>
          <w:cantSplit/>
        </w:trPr>
        <w:tc>
          <w:tcPr>
            <w:tcW w:type="dxa" w:w="79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S2</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S1 可用幾何</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Cube 距離校正、重複性、側向負結果</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D1／D1.5 校正；導出 D2</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校正不直接跨 bar</w:t>
            </w:r>
          </w:p>
        </w:tc>
      </w:tr>
      <w:tr>
        <w:trPr>
          <w:cantSplit/>
        </w:trPr>
        <w:tc>
          <w:tcPr>
            <w:tcW w:type="dxa" w:w="79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D1</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S2 桌高校正、獨立感測器運動探針</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一維獨立感測器三臂結果</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隔離感測＋控制可行性</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不代表腕載</w:t>
            </w:r>
          </w:p>
        </w:tc>
      </w:tr>
      <w:tr>
        <w:trPr>
          <w:cantSplit/>
        </w:trPr>
        <w:tc>
          <w:tcPr>
            <w:tcW w:type="dxa" w:w="79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D1.5</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S2 桌高校正、腕載運動與姿態閘門</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UR10e 腕載一維三臂結果</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D3 接近主鏈基礎</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不包含夾取力學</w:t>
            </w:r>
          </w:p>
        </w:tc>
      </w:tr>
      <w:tr>
        <w:trPr>
          <w:cantSplit/>
        </w:trPr>
        <w:tc>
          <w:tcPr>
            <w:tcW w:type="dxa" w:w="79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bar 閘門</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bar 可偵測、距離校正、捕捉窗</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bar 校正及操作限制</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D2、D3</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不等同 Cube 校正</w:t>
            </w:r>
          </w:p>
        </w:tc>
      </w:tr>
      <w:tr>
        <w:trPr>
          <w:cantSplit/>
        </w:trPr>
        <w:tc>
          <w:tcPr>
            <w:tcW w:type="dxa" w:w="79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D2</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五視點、bar 校正、二維三臂</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二維位置與停止結果</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證明運動可恢復側向約束</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未與夾取串聯</w:t>
            </w:r>
          </w:p>
        </w:tc>
      </w:tr>
      <w:tr>
        <w:trPr>
          <w:cantSplit/>
        </w:trPr>
        <w:tc>
          <w:tcPr>
            <w:tcW w:type="dxa" w:w="79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D3</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bar 閘門、腕載接近、2F-85</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對位與附著升舉結果</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D4 接口及任務延伸</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非摩擦夾持</w:t>
            </w:r>
          </w:p>
        </w:tc>
      </w:tr>
      <w:tr>
        <w:trPr>
          <w:cantSplit/>
        </w:trPr>
        <w:tc>
          <w:tcPr>
            <w:tcW w:type="dxa" w:w="79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D4 A／B</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D3 場景接口、策略觀測與 reward</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狀態機三臂、PPO 消融</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探索性延伸</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不取代 D3 正式結論</w:t>
            </w:r>
          </w:p>
        </w:tc>
      </w:tr>
    </w:tbl>
    <w:p>
      <w:pPr>
        <w:widowControl/>
        <w:spacing w:after="0"/>
      </w:pPr>
    </w:p>
    <w:p>
      <w:pPr>
        <w:pStyle w:val="Heading1"/>
        <w:keepNext/>
        <w:keepLines/>
        <w:pageBreakBefore/>
        <w:widowControl/>
        <w:ind w:firstLine="0"/>
      </w:pPr>
      <w:r>
        <w:rPr>
          <w:rFonts w:ascii="Noto Sans CJK TC" w:hAnsi="Noto Sans CJK TC" w:eastAsia="Noto Sans CJK TC"/>
        </w:rPr>
        <w:t>第四章　感測特性與負結果</w:t>
      </w:r>
    </w:p>
    <w:p>
      <w:pPr>
        <w:pStyle w:val="Heading2"/>
        <w:keepNext/>
        <w:keepLines/>
        <w:widowControl/>
        <w:ind w:firstLine="0"/>
      </w:pPr>
      <w:r>
        <w:rPr>
          <w:rFonts w:ascii="Noto Sans CJK TC" w:hAnsi="Noto Sans CJK TC" w:eastAsia="Noto Sans CJK TC"/>
        </w:rPr>
        <w:t>4.1　S1：選定格點下的感測可偵測包絡</w:t>
      </w:r>
    </w:p>
    <w:p>
      <w:pPr>
        <w:widowControl/>
      </w:pPr>
      <w:r>
        <w:rPr>
          <w:rFonts w:ascii="Noto Serif CJK TC" w:hAnsi="Noto Serif CJK TC" w:eastAsia="Noto Serif CJK TC"/>
        </w:rPr>
        <w:t>S1 回答第一章 RQ1 的第一部分：在本文選定的距離、目標尺寸、俯仰及背景幾何格點下，GMO 響應是否包含可與無目標背景區分的目標相關成分。此處所稱「包絡」為離散測試格點所形成的操作性可用範圍，不代表連續空間的完整感測場，也不代表實體超音波感測器的偵測機率。</w:t>
      </w:r>
    </w:p>
    <w:p>
      <w:pPr>
        <w:widowControl/>
      </w:pPr>
      <w:r>
        <w:rPr>
          <w:rFonts w:ascii="Noto Serif CJK TC" w:hAnsi="Noto Serif CJK TC" w:eastAsia="Noto Serif CJK TC"/>
        </w:rPr>
        <w:t>S1 共規劃 52 個格點，分為 A 至 D 四區。A 區檢查無 clutter、水平前視時的距離與目標尺寸；B 區檢查 30° 與 60° 向下俯仰；C 區加入桌面；D 區再加入位於感測器後方的固定 UR10e 幾何。感測器中心高度為 0.65 m，目標中心配置於感測器視軸上的指定距離。每一格點以獨立模擬 session 建立，避免不同場景條件之間的狀態殘留。</w:t>
      </w:r>
    </w:p>
    <w:p>
      <w:pPr>
        <w:widowControl/>
      </w:pPr>
      <w:r>
        <w:rPr>
          <w:rFonts w:ascii="Noto Serif CJK TC" w:hAnsi="Noto Serif CJK TC" w:eastAsia="Noto Serif CJK TC"/>
        </w:rPr>
        <w:t>每格依序取得有目標、目標仍存在之同條件重複量測，以及移除目標後的背景量測。每一條件在等待 40 個模擬影格後，平均 6 個有效 GMO 響應影格。本文依 3.3 節定義之操作型峰值差異比：</w:t>
      </w:r>
    </w:p>
    <w:p>
      <w:pPr>
        <w:widowControl/>
        <w:spacing w:before="80" w:after="80"/>
        <w:ind w:firstLine="0"/>
        <w:jc w:val="center"/>
        <w:keepLines/>
      </w:pPr>
      <w:r>
        <w:rPr>
          <w:rFonts w:ascii="Cambria Math" w:hAnsi="Cambria Math" w:eastAsia="Cambria Math"/>
          <w:sz w:val="23"/>
        </w:rPr>
        <w:t>SNR_peak = maxₖ|W_with[k] − W_without[k]| / (maxₖ|W_with[k] − W_repeat[k]| + ε)</w:t>
      </w:r>
    </w:p>
    <w:p>
      <w:pPr>
        <w:widowControl/>
      </w:pPr>
      <w:r>
        <w:rPr>
          <w:rFonts w:ascii="Noto Serif CJK TC" w:hAnsi="Noto Serif CJK TC" w:eastAsia="Noto Serif CJK TC"/>
        </w:rPr>
        <w:t>判定目標相關響應是否可區分，並事前設定 SNR_peak &gt; 10 為可偵測門檻。此比值為無因次線性指標，分母表示相同有目標場景的重複量測差異及時間漂移，不等同於實體感測器的功率雜訊底，也不以分貝表示。</w:t>
      </w:r>
    </w:p>
    <w:p>
      <w:pPr>
        <w:widowControl/>
      </w:pPr>
      <w:r>
        <w:rPr>
          <w:rFonts w:ascii="Noto Serif CJK TC" w:hAnsi="Noto Serif CJK TC" w:eastAsia="Noto Serif CJK TC"/>
        </w:rPr>
        <w:t>52 格均完成有效量測，其中兩格曾因品質稽核要求重跑。最終 A、B、C、D 四區分別有 14／15、6／10、9／15 與 7／12 格符合可偵測門檻，合計 36／52 格。此比例只描述本文選定格點中符合操作門檻的數量，不解釋為連續工作空間中的偵測成功率。兩項事前止損條件均未觸發：全部格點並未全數失敗，桌面加後方手臂的 D 區亦未全數失敗，因此後續距離特性化與閉環實驗得以繼續。</w:t>
      </w:r>
    </w:p>
    <w:p>
      <w:pPr>
        <w:widowControl/>
      </w:pPr>
      <w:r>
        <w:rPr>
          <w:rFonts w:ascii="Noto Serif CJK TC" w:hAnsi="Noto Serif CJK TC" w:eastAsia="Noto Serif CJK TC"/>
        </w:rPr>
        <w:t>A 區唯一未通過的格點為邊長 0.04 m 目標位於 1.2 m 時，其 SNR_peak 為 3.9。此結果顯示最小目標在最遠測試距離失去可偵測性，而非證明 0.04 m 為普遍尺寸下限。0.10 m 目標在本文測試的水平距離格點中維持可偵測，因此後續 S2、D1 及 D1.5 採用 0.10 m Cube 作為標準目標。</w:t>
      </w:r>
    </w:p>
    <w:p>
      <w:pPr>
        <w:widowControl/>
      </w:pPr>
      <w:r>
        <w:rPr>
          <w:rFonts w:ascii="Noto Serif CJK TC" w:hAnsi="Noto Serif CJK TC" w:eastAsia="Noto Serif CJK TC"/>
        </w:rPr>
        <w:t>俯仰幾何呈現最明顯的描述性變化。B 區的 30° 格點均通過門檻，而 60° 僅最近的 0.15 m 格點通過；C、D 區亦呈現俯仰增加後可偵測格數下降的趨勢。由於本研究並非平衡完整因子設計，此結果只支持：在所測格點中，陡峭向下觀測幾何所伴隨的可偵測性下降，比加入桌面或後方固定手臂時的變化更明顯。此現象與方向性或類鏡面反射行為相容，但本文未直接輸出及分解傳播路徑，因此不將反射機制視為已被單獨驗證。</w:t>
      </w:r>
    </w:p>
    <w:p>
      <w:pPr>
        <w:widowControl/>
      </w:pPr>
      <w:r>
        <w:rPr>
          <w:rFonts w:ascii="Noto Serif CJK TC" w:hAnsi="Noto Serif CJK TC" w:eastAsia="Noto Serif CJK TC"/>
        </w:rPr>
        <w:t>在 C、D 區可直接匹配的若干格點中，加入感測器後方的固定手臂後，SNR_peak 在輸出精度下未發生可觀察變化。此結果表示，在感測器具有乾淨前向視野、手臂位於後方的特定配置中，後方固定手臂並非主要可偵測性限制；它不代表所有手臂姿態均無影響，也不涵蓋感測器被腕部或夾爪網格遮蔽的情況。</w:t>
      </w:r>
    </w:p>
    <w:p>
      <w:pPr>
        <w:jc w:val="center"/>
      </w:pPr>
      <w:r>
        <w:drawing>
          <wp:inline xmlns:a="http://schemas.openxmlformats.org/drawingml/2006/main" xmlns:pic="http://schemas.openxmlformats.org/drawingml/2006/picture">
            <wp:extent cx="5897880" cy="4887246"/>
            <wp:docPr id="5" name="Picture 5"/>
            <wp:cNvGraphicFramePr>
              <a:graphicFrameLocks noChangeAspect="1"/>
            </wp:cNvGraphicFramePr>
            <a:graphic>
              <a:graphicData uri="http://schemas.openxmlformats.org/drawingml/2006/picture">
                <pic:pic>
                  <pic:nvPicPr>
                    <pic:cNvPr id="0" name="figure_4_1_s1_envelope.png"/>
                    <pic:cNvPicPr/>
                  </pic:nvPicPr>
                  <pic:blipFill>
                    <a:blip r:embed="rId33"/>
                    <a:stretch>
                      <a:fillRect/>
                    </a:stretch>
                  </pic:blipFill>
                  <pic:spPr>
                    <a:xfrm>
                      <a:off x="0" y="0"/>
                      <a:ext cx="5897880" cy="4887246"/>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4.1　S1 選定格點之目標可偵測包絡</w:t>
      </w:r>
    </w:p>
    <w:p>
      <w:pPr>
        <w:pStyle w:val="Caption"/>
        <w:pageBreakBefore w:val="0"/>
        <w:keepNext/>
        <w:spacing w:before="120" w:after="80"/>
        <w:ind w:firstLine="0"/>
        <w:jc w:val="center"/>
      </w:pPr>
      <w:r>
        <w:rPr>
          <w:rFonts w:ascii="Noto Serif CJK TC" w:hAnsi="Noto Serif CJK TC" w:eastAsia="Noto Serif CJK TC"/>
          <w:b/>
          <w:sz w:val="21"/>
        </w:rPr>
        <w:t>表 4.1　S1 各區之可偵測格點</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tblHeader w:val="true"/>
          <w:cantSplit/>
        </w:trPr>
        <w:tc>
          <w:tcPr>
            <w:tcW w:type="dxa" w:w="90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區塊</w:t>
            </w:r>
          </w:p>
        </w:tc>
        <w:tc>
          <w:tcPr>
            <w:tcW w:type="dxa" w:w="2835"/>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測試重點</w:t>
            </w:r>
          </w:p>
        </w:tc>
        <w:tc>
          <w:tcPr>
            <w:tcW w:type="dxa" w:w="192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符合門檻／總格數</w:t>
            </w:r>
          </w:p>
        </w:tc>
        <w:tc>
          <w:tcPr>
            <w:tcW w:type="dxa" w:w="2835"/>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結果邊界</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A</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水平、無 clutter、距離 × 尺寸</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14／15</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0.04 m 目標於 1.2 m 未過</w:t>
            </w:r>
          </w:p>
        </w:tc>
      </w:tr>
      <w:tr>
        <w:trPr>
          <w:cantSplit/>
        </w:trPr>
        <w:tc>
          <w:tcPr>
            <w:tcW w:type="dxa" w:w="90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B</w:t>
            </w:r>
          </w:p>
        </w:tc>
        <w:tc>
          <w:tcPr>
            <w:tcW w:type="dxa" w:w="2835"/>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無 clutter、30°／60° 俯仰</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6／10</w:t>
            </w:r>
          </w:p>
        </w:tc>
        <w:tc>
          <w:tcPr>
            <w:tcW w:type="dxa" w:w="2835"/>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60° 僅最近格點通過</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C</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桌面、距離 × 俯仰</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9／15</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水平格點全過；俯仰增加後下降</w:t>
            </w:r>
          </w:p>
        </w:tc>
      </w:tr>
      <w:tr>
        <w:trPr>
          <w:cantSplit/>
        </w:trPr>
        <w:tc>
          <w:tcPr>
            <w:tcW w:type="dxa" w:w="90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D</w:t>
            </w:r>
          </w:p>
        </w:tc>
        <w:tc>
          <w:tcPr>
            <w:tcW w:type="dxa" w:w="2835"/>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桌面＋後方固定手臂</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7／12</w:t>
            </w:r>
          </w:p>
        </w:tc>
        <w:tc>
          <w:tcPr>
            <w:tcW w:type="dxa" w:w="2835"/>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不代表腕部遮蔽無影響</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合計</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選定的離散格點</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36／52</w:t>
            </w:r>
          </w:p>
        </w:tc>
        <w:tc>
          <w:tcPr>
            <w:tcW w:type="dxa" w:w="2835"/>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不是連續空間成功率</w:t>
            </w:r>
          </w:p>
        </w:tc>
      </w:tr>
    </w:tbl>
    <w:p>
      <w:pPr>
        <w:widowControl/>
        <w:spacing w:after="0"/>
      </w:pPr>
    </w:p>
    <w:p>
      <w:pPr>
        <w:pStyle w:val="Heading2"/>
        <w:keepNext/>
        <w:keepLines/>
        <w:widowControl/>
        <w:ind w:firstLine="0"/>
      </w:pPr>
      <w:r>
        <w:rPr>
          <w:rFonts w:ascii="Noto Sans CJK TC" w:hAnsi="Noto Sans CJK TC" w:eastAsia="Noto Sans CJK TC"/>
        </w:rPr>
        <w:t>4.2　S2：軸向距離編碼、幾何轉移與可重算性</w:t>
      </w:r>
    </w:p>
    <w:p>
      <w:pPr>
        <w:widowControl/>
      </w:pPr>
      <w:r>
        <w:rPr>
          <w:rFonts w:ascii="Noto Serif CJK TC" w:hAnsi="Noto Serif CJK TC" w:eastAsia="Noto Serif CJK TC"/>
        </w:rPr>
        <w:t>S2 在 S1 已確認可偵測的水平前視配置中，量化 primary-way 峰值索引與目標中心參考距離之關係，並檢查幾何轉移及固定模擬條件下的可重算性。主要距離掃描使用感測器與目標中心同高的視軸配置；另執行一遍目標位於桌面高度的資訊性掃描，以及十次固定格點重啟測試。側向資訊結果因未通過判準，另於 4.3 節討論。</w:t>
      </w:r>
    </w:p>
    <w:p>
      <w:pPr>
        <w:widowControl/>
      </w:pPr>
      <w:r>
        <w:rPr>
          <w:rFonts w:ascii="Noto Serif CJK TC" w:hAnsi="Noto Serif CJK TC" w:eastAsia="Noto Serif CJK TC"/>
        </w:rPr>
        <w:t>視軸距離掃描包含 20 個獨特距離，每一距離重複三遍，共形成 60 筆記錄。依 3.2 節事前規定，以兩個量測區塊的早期能量相對漂移是否不超過 5% 作為品質標記。60 筆中有 48 筆通過該能量 QC；未通過的 12 筆集中於 0.482、0.647、0.703 及 0.758 m 四個距離，每一距離在三遍掃描中皆重複出現相同標記。這些點的峰值索引仍逐遍相同，且位於峰值—距離線性趨勢附近，因此其失敗屬早期能量穩定性問題，而非峰值距離通道失效。</w:t>
      </w:r>
    </w:p>
    <w:p>
      <w:pPr>
        <w:widowControl/>
      </w:pPr>
      <w:r>
        <w:rPr>
          <w:rFonts w:ascii="Noto Serif CJK TC" w:hAnsi="Noto Serif CJK TC" w:eastAsia="Noto Serif CJK TC"/>
        </w:rPr>
        <w:t>以通過 QC 的 48 筆資料擬合：</w:t>
      </w:r>
    </w:p>
    <w:p>
      <w:pPr>
        <w:widowControl/>
        <w:spacing w:before="80" w:after="80"/>
        <w:ind w:firstLine="0"/>
        <w:jc w:val="center"/>
        <w:keepLines/>
      </w:pPr>
      <w:r>
        <w:rPr>
          <w:rFonts w:ascii="Cambria Math" w:hAnsi="Cambria Math" w:eastAsia="Cambria Math"/>
          <w:sz w:val="23"/>
        </w:rPr>
        <w:t>k = a d + b</w:t>
      </w:r>
    </w:p>
    <w:p>
      <w:pPr>
        <w:widowControl/>
      </w:pPr>
      <w:r>
        <w:rPr>
          <w:rFonts w:ascii="Noto Serif CJK TC" w:hAnsi="Noto Serif CJK TC" w:eastAsia="Noto Serif CJK TC"/>
        </w:rPr>
        <w:t>得到峰值索引與目標中心三維距離之 Pearson 相關：</w:t>
      </w:r>
    </w:p>
    <w:p>
      <w:pPr>
        <w:widowControl/>
        <w:spacing w:before="80" w:after="80"/>
        <w:ind w:firstLine="0"/>
        <w:jc w:val="center"/>
        <w:keepLines/>
      </w:pPr>
      <w:r>
        <w:rPr>
          <w:rFonts w:ascii="Cambria Math" w:hAnsi="Cambria Math" w:eastAsia="Cambria Math"/>
          <w:sz w:val="23"/>
        </w:rPr>
        <w:t>r = 0.9994</w:t>
      </w:r>
    </w:p>
    <w:p>
      <w:pPr>
        <w:widowControl/>
      </w:pPr>
      <w:r>
        <w:rPr>
          <w:rFonts w:ascii="Noto Serif CJK TC" w:hAnsi="Noto Serif CJK TC" w:eastAsia="Noto Serif CJK TC"/>
        </w:rPr>
        <w:t>高於事前門檻 r ≥ 0.95。使用同一批校正資料反推距離後，OLS 校正殘差 RMSE 為 1.21 cm。此 RMSE 描述線性模型對校正格點的貼合程度，不代表獨立未見距離、跨場景或實體系統的測距精度。</w:t>
      </w:r>
    </w:p>
    <w:p>
      <w:pPr>
        <w:widowControl/>
      </w:pPr>
      <w:r>
        <w:rPr>
          <w:rFonts w:ascii="Noto Serif CJK TC" w:hAnsi="Noto Serif CJK TC" w:eastAsia="Noto Serif CJK TC"/>
        </w:rPr>
        <w:t>為檢查結論是否依賴 12 筆能量 QC 排除，另以全部 60 筆資料進行敏感度擬合。全資料結果為 r = 0.99940、校正殘差 RMSE 1.10 cm，與正式 48 筆結果幾乎相同。這表示排除規則並未藉由移除非線性峰值而製造高相關；0.48–0.76 m 應被描述為早期能量雙區塊不穩定區，而非軸向距離編碼失效區。</w:t>
      </w:r>
    </w:p>
    <w:p>
      <w:pPr>
        <w:widowControl/>
      </w:pPr>
      <w:r>
        <w:rPr>
          <w:rFonts w:ascii="Noto Serif CJK TC" w:hAnsi="Noto Serif CJK TC" w:eastAsia="Noto Serif CJK TC"/>
        </w:rPr>
        <w:t>正式 primary-way 規則在 60 筆視軸記錄中有 57 筆選擇 way0，另有 3 筆選擇 way1。三筆均對應同一距離 d ≈ 0.592 m 的三次重複；該處 way1 的最大正振幅略高，使輸入 OLS 的峰值索引由固定 way0 的 29 變為 27。使用正式 primary 規則仍得到 r &gt; 0.999；離線固定 way0 敏感度分析則得到較低的 0.55 cm 校正殘差。本文仍以實際執行的 primary 規則作為正式方法，不事後將方法改寫為固定 way0；此單點切換列為序列選擇規則的限制與未來精煉方向。</w:t>
      </w:r>
    </w:p>
    <w:p>
      <w:pPr>
        <w:widowControl/>
      </w:pPr>
      <w:r>
        <w:rPr>
          <w:rFonts w:ascii="Noto Serif CJK TC" w:hAnsi="Noto Serif CJK TC" w:eastAsia="Noto Serif CJK TC"/>
        </w:rPr>
        <w:t>由視軸 OLS 斜率反推的等效時間尺度為：</w:t>
      </w:r>
    </w:p>
    <w:p>
      <w:pPr>
        <w:widowControl/>
        <w:spacing w:before="80" w:after="80"/>
        <w:ind w:firstLine="0"/>
        <w:jc w:val="center"/>
        <w:keepLines/>
      </w:pPr>
      <w:r>
        <w:rPr>
          <w:rFonts w:ascii="Cambria Math" w:hAnsi="Cambria Math" w:eastAsia="Cambria Math"/>
          <w:sz w:val="23"/>
        </w:rPr>
        <w:t>T_eq = 103.09 μs</w:t>
      </w:r>
    </w:p>
    <w:p>
      <w:pPr>
        <w:widowControl/>
        <w:spacing w:before="80" w:after="80"/>
        <w:jc w:val="center"/>
      </w:pPr>
      <w:r>
        <w:rPr>
          <w:rFonts w:ascii="Noto Serif CJK TC" w:hAnsi="Noto Serif CJK TC" w:eastAsia="Noto Serif CJK TC"/>
        </w:rPr>
        <w:t>此數值接近 GMO schema 約 102.4 μs 的時間格，支持峰值索引具有合理的延遲尺度；但 T_eq 只作量級一致性檢查。正式距離觀測仍以 d̂ = (k − b) / a 計算，不將 T_eq 視為跨場景通用的物理取樣週期。</w:t>
      </w:r>
    </w:p>
    <w:p>
      <w:pPr>
        <w:widowControl/>
      </w:pPr>
      <w:r>
        <w:rPr>
          <w:rFonts w:ascii="Noto Serif CJK TC" w:hAnsi="Noto Serif CJK TC" w:eastAsia="Noto Serif CJK TC"/>
        </w:rPr>
        <w:t>桌面高度掃描將目標中心置於感測器下方約 0.20 m，並以三維中心距離作為 OLS 真值。20 個格點中有 13 筆通過能量 QC；其 Pearson r = 0.9998，校正殘差 RMSE 為 0.53 cm，等效時間尺度為 100.77 μs。未通過 QC 的格點集中於 0.15–0.26 m 近端區域，此時感測器至目標的俯視角較大。此集中現象與近端幾何失配的解釋相容，但現有資料未直接分解反射路徑，因此不將俯視角視為唯一已證實原因。0.32–1.20 m 的保留格點支持桌面目標下的峰值距離編碼，並作為 D1 與 D1.5 幾何匹配校正的來源。桌面高度掃描為資訊性幾何轉移檢查，不屬 S2 原始距離主判準。</w:t>
      </w:r>
    </w:p>
    <w:p>
      <w:pPr>
        <w:widowControl/>
      </w:pPr>
      <w:r>
        <w:rPr>
          <w:rFonts w:ascii="Noto Serif CJK TC" w:hAnsi="Noto Serif CJK TC" w:eastAsia="Noto Serif CJK TC"/>
        </w:rPr>
        <w:t>三遍視軸掃描的峰值索引及能量漂移逐位相同；十次固定格點重新啟動中，峰值索引範圍為 0，早期能量變異係數亦為 0。這些結果顯示，在固定軟體版本、場景參數及隨機種子下，S2 管線具有高度確定性及可重算性。它不能被解釋為對實體感測器雜訊、材料差異、溫濕度或硬體漂移的重複精度驗證。</w:t>
      </w:r>
    </w:p>
    <w:p>
      <w:pPr>
        <w:jc w:val="center"/>
      </w:pPr>
      <w:r>
        <w:drawing>
          <wp:inline xmlns:a="http://schemas.openxmlformats.org/drawingml/2006/main" xmlns:pic="http://schemas.openxmlformats.org/drawingml/2006/picture">
            <wp:extent cx="5897880" cy="2245563"/>
            <wp:docPr id="6" name="Picture 6"/>
            <wp:cNvGraphicFramePr>
              <a:graphicFrameLocks noChangeAspect="1"/>
            </wp:cNvGraphicFramePr>
            <a:graphic>
              <a:graphicData uri="http://schemas.openxmlformats.org/drawingml/2006/picture">
                <pic:pic>
                  <pic:nvPicPr>
                    <pic:cNvPr id="0" name="figure_4_2_s2_distance.png"/>
                    <pic:cNvPicPr/>
                  </pic:nvPicPr>
                  <pic:blipFill>
                    <a:blip r:embed="rId34"/>
                    <a:stretch>
                      <a:fillRect/>
                    </a:stretch>
                  </pic:blipFill>
                  <pic:spPr>
                    <a:xfrm>
                      <a:off x="0" y="0"/>
                      <a:ext cx="5897880" cy="2245563"/>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4.2　S2 視軸峰值索引—距離關係與距離殘差</w:t>
      </w:r>
    </w:p>
    <w:p>
      <w:pPr>
        <w:widowControl/>
      </w:pPr>
      <w:r>
        <w:rPr>
          <w:rFonts w:ascii="Noto Serif CJK TC" w:hAnsi="Noto Serif CJK TC" w:eastAsia="Noto Serif CJK TC"/>
        </w:rPr>
        <w:t>不同目標、掛載或背景場景所取得的校正係數不直接視為可互換。本文後續只在目標與操作幾何相符時使用相應的版本化校正；不同批次斜率的物理成因及跨目標可移轉性列入限制分析，不由本節的相關與校正殘差直接推論。</w:t>
      </w:r>
    </w:p>
    <w:p>
      <w:pPr>
        <w:pStyle w:val="Caption"/>
        <w:pageBreakBefore w:val="0"/>
        <w:keepNext/>
        <w:spacing w:before="120" w:after="80"/>
        <w:ind w:firstLine="0"/>
        <w:jc w:val="center"/>
      </w:pPr>
      <w:r>
        <w:rPr>
          <w:rFonts w:ascii="Noto Serif CJK TC" w:hAnsi="Noto Serif CJK TC" w:eastAsia="Noto Serif CJK TC"/>
          <w:b/>
          <w:sz w:val="21"/>
        </w:rPr>
        <w:t>表 4.2　S2 軸向距離編碼結果</w:t>
      </w:r>
    </w:p>
    <w:tbl>
      <w:tblPr>
        <w:tblStyle w:val="TableGrid"/>
        <w:tblW w:type="auto" w:w="0"/>
        <w:jc w:val="center"/>
        <w:tblLayout w:type="autofit"/>
        <w:tblLook w:firstColumn="1" w:firstRow="1" w:lastColumn="0" w:lastRow="0" w:noHBand="0" w:noVBand="1" w:val="04A0"/>
      </w:tblPr>
      <w:tblGrid>
        <w:gridCol w:w="1304"/>
        <w:gridCol w:w="1304"/>
        <w:gridCol w:w="1304"/>
        <w:gridCol w:w="1304"/>
        <w:gridCol w:w="1304"/>
        <w:gridCol w:w="1304"/>
        <w:gridCol w:w="1304"/>
      </w:tblGrid>
      <w:tr>
        <w:trPr>
          <w:tblHeader w:val="true"/>
          <w:cantSplit/>
        </w:trPr>
        <w:tc>
          <w:tcPr>
            <w:tcW w:type="dxa" w:w="124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配置</w:t>
            </w:r>
          </w:p>
        </w:tc>
        <w:tc>
          <w:tcPr>
            <w:tcW w:type="dxa" w:w="141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獨特距離／記錄數</w:t>
            </w:r>
          </w:p>
        </w:tc>
        <w:tc>
          <w:tcPr>
            <w:tcW w:type="dxa" w:w="113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通過能量 QC</w:t>
            </w:r>
          </w:p>
        </w:tc>
        <w:tc>
          <w:tcPr>
            <w:tcW w:type="dxa" w:w="96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Pearson r</w:t>
            </w:r>
          </w:p>
        </w:tc>
        <w:tc>
          <w:tcPr>
            <w:tcW w:type="dxa" w:w="141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校正殘差 RMSE</w:t>
            </w:r>
          </w:p>
        </w:tc>
        <w:tc>
          <w:tcPr>
            <w:tcW w:type="dxa" w:w="136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等效時間尺度</w:t>
            </w:r>
          </w:p>
        </w:tc>
        <w:tc>
          <w:tcPr>
            <w:tcW w:type="dxa" w:w="1587"/>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角色</w:t>
            </w:r>
          </w:p>
        </w:tc>
      </w:tr>
      <w:tr>
        <w:trPr>
          <w:cantSplit/>
        </w:trPr>
        <w:tc>
          <w:tcPr>
            <w:tcW w:type="dxa" w:w="124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視軸高度</w:t>
            </w:r>
          </w:p>
        </w:tc>
        <w:tc>
          <w:tcPr>
            <w:tcW w:type="dxa" w:w="141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20／60</w:t>
            </w:r>
          </w:p>
        </w:tc>
        <w:tc>
          <w:tcPr>
            <w:tcW w:type="dxa" w:w="113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48</w:t>
            </w:r>
          </w:p>
        </w:tc>
        <w:tc>
          <w:tcPr>
            <w:tcW w:type="dxa" w:w="96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0.9994</w:t>
            </w:r>
          </w:p>
        </w:tc>
        <w:tc>
          <w:tcPr>
            <w:tcW w:type="dxa" w:w="141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1.21 cm</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103.09 μs</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主要事前判準</w:t>
            </w:r>
          </w:p>
        </w:tc>
      </w:tr>
      <w:tr>
        <w:trPr>
          <w:cantSplit/>
        </w:trPr>
        <w:tc>
          <w:tcPr>
            <w:tcW w:type="dxa" w:w="124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視軸全資料</w:t>
            </w:r>
          </w:p>
        </w:tc>
        <w:tc>
          <w:tcPr>
            <w:tcW w:type="dxa" w:w="141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20／60</w:t>
            </w:r>
          </w:p>
        </w:tc>
        <w:tc>
          <w:tcPr>
            <w:tcW w:type="dxa" w:w="113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60</w:t>
            </w:r>
          </w:p>
        </w:tc>
        <w:tc>
          <w:tcPr>
            <w:tcW w:type="dxa" w:w="96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0.9994</w:t>
            </w:r>
          </w:p>
        </w:tc>
        <w:tc>
          <w:tcPr>
            <w:tcW w:type="dxa" w:w="141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1.10 cm</w:t>
            </w:r>
          </w:p>
        </w:tc>
        <w:tc>
          <w:tcPr>
            <w:tcW w:type="dxa" w:w="136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約 103 μs</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排除敏感度</w:t>
            </w:r>
          </w:p>
        </w:tc>
      </w:tr>
      <w:tr>
        <w:trPr>
          <w:cantSplit/>
        </w:trPr>
        <w:tc>
          <w:tcPr>
            <w:tcW w:type="dxa" w:w="1247"/>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桌面高度</w:t>
            </w:r>
          </w:p>
        </w:tc>
        <w:tc>
          <w:tcPr>
            <w:tcW w:type="dxa" w:w="141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20／20</w:t>
            </w:r>
          </w:p>
        </w:tc>
        <w:tc>
          <w:tcPr>
            <w:tcW w:type="dxa" w:w="113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13</w:t>
            </w:r>
          </w:p>
        </w:tc>
        <w:tc>
          <w:tcPr>
            <w:tcW w:type="dxa" w:w="96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0.9998</w:t>
            </w:r>
          </w:p>
        </w:tc>
        <w:tc>
          <w:tcPr>
            <w:tcW w:type="dxa" w:w="141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0.53 cm</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100.77 μs</w:t>
            </w:r>
          </w:p>
        </w:tc>
        <w:tc>
          <w:tcPr>
            <w:tcW w:type="dxa" w:w="1587"/>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幾何轉移檢查</w:t>
            </w:r>
          </w:p>
        </w:tc>
      </w:tr>
      <w:tr>
        <w:trPr>
          <w:cantSplit/>
        </w:trPr>
        <w:tc>
          <w:tcPr>
            <w:tcW w:type="dxa" w:w="1247"/>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固定點重啟</w:t>
            </w:r>
          </w:p>
        </w:tc>
        <w:tc>
          <w:tcPr>
            <w:tcW w:type="dxa" w:w="141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1／10</w:t>
            </w:r>
          </w:p>
        </w:tc>
        <w:tc>
          <w:tcPr>
            <w:tcW w:type="dxa" w:w="113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10</w:t>
            </w:r>
          </w:p>
        </w:tc>
        <w:tc>
          <w:tcPr>
            <w:tcW w:type="dxa" w:w="96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w:t>
            </w:r>
          </w:p>
        </w:tc>
        <w:tc>
          <w:tcPr>
            <w:tcW w:type="dxa" w:w="141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峰值 range = 0</w:t>
            </w:r>
          </w:p>
        </w:tc>
        <w:tc>
          <w:tcPr>
            <w:tcW w:type="dxa" w:w="136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w:t>
            </w:r>
          </w:p>
        </w:tc>
        <w:tc>
          <w:tcPr>
            <w:tcW w:type="dxa" w:w="1587"/>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確定性可重算性</w:t>
            </w:r>
          </w:p>
        </w:tc>
      </w:tr>
    </w:tbl>
    <w:p>
      <w:pPr>
        <w:widowControl/>
        <w:spacing w:after="0"/>
      </w:pPr>
    </w:p>
    <w:p>
      <w:pPr>
        <w:pStyle w:val="Heading2"/>
        <w:keepNext/>
        <w:keepLines/>
        <w:widowControl/>
        <w:ind w:firstLine="0"/>
      </w:pPr>
      <w:r>
        <w:rPr>
          <w:rFonts w:ascii="Noto Sans CJK TC" w:hAnsi="Noto Sans CJK TC" w:eastAsia="Noto Sans CJK TC"/>
        </w:rPr>
        <w:t>4.3　負結果、參數不變性與工程失效診斷</w:t>
      </w:r>
    </w:p>
    <w:p>
      <w:pPr>
        <w:widowControl/>
      </w:pPr>
      <w:r>
        <w:rPr>
          <w:rFonts w:ascii="Noto Serif CJK TC" w:hAnsi="Noto Serif CJK TC" w:eastAsia="Noto Serif CJK TC"/>
        </w:rPr>
        <w:t>本節整理三類限制證據：單一感測位置的側向觀測未通過可用性判準、所測中心頻率設定未使本文 GMO 特徵產生可辨差異，以及舊腕載配置所暴露的前向視野問題。三者的證據層級不同：側向能量判準屬 S2 正式裁定，其餘為後續診斷或工程探針，不視為相同層級的事前規定實驗。</w:t>
      </w:r>
    </w:p>
    <w:p>
      <w:pPr>
        <w:pStyle w:val="Heading3"/>
        <w:keepNext/>
        <w:keepLines/>
        <w:widowControl/>
        <w:ind w:firstLine="0"/>
      </w:pPr>
      <w:r>
        <w:rPr>
          <w:rFonts w:ascii="Noto Sans CJK TC" w:hAnsi="Noto Sans CJK TC" w:eastAsia="Noto Sans CJK TC"/>
        </w:rPr>
        <w:t>4.3.1　單一位置側向觀測未通過可用性判準</w:t>
      </w:r>
    </w:p>
    <w:p>
      <w:pPr>
        <w:widowControl/>
      </w:pPr>
      <w:r>
        <w:rPr>
          <w:rFonts w:ascii="Noto Serif CJK TC" w:hAnsi="Noto Serif CJK TC" w:eastAsia="Noto Serif CJK TC"/>
        </w:rPr>
        <w:t>S2 將目標沿垂直於感測器視軸的方向移動，並以兩條 way 的早期能量平衡量作為候選側向特徵：</w:t>
      </w:r>
    </w:p>
    <w:p>
      <w:pPr>
        <w:widowControl/>
        <w:spacing w:before="80" w:after="80"/>
        <w:ind w:firstLine="0"/>
        <w:jc w:val="center"/>
        <w:keepLines/>
      </w:pPr>
      <w:r>
        <w:rPr>
          <w:rFonts w:ascii="Cambria Math" w:hAnsi="Cambria Math" w:eastAsia="Cambria Math"/>
          <w:sz w:val="23"/>
        </w:rPr>
        <w:t>B = (E₀ − E₁) / (E₀ + E₁ + ε)</w:t>
      </w:r>
    </w:p>
    <w:p>
      <w:pPr>
        <w:widowControl/>
      </w:pPr>
      <w:r>
        <w:rPr>
          <w:rFonts w:ascii="Noto Serif CJK TC" w:hAnsi="Noto Serif CJK TC" w:eastAsia="Noto Serif CJK TC"/>
        </w:rPr>
        <w:t>事前規定：</w:t>
      </w:r>
    </w:p>
    <w:p>
      <w:pPr>
        <w:widowControl/>
        <w:spacing w:before="60" w:after="120"/>
        <w:ind w:firstLine="0"/>
        <w:jc w:val="center"/>
        <w:keepLines/>
      </w:pPr>
      <w:r>
        <w:rPr>
          <w:rFonts w:ascii="Cambria Math" w:hAnsi="Cambria Math" w:eastAsia="Cambria Math"/>
          <w:sz w:val="23"/>
        </w:rPr>
        <w:t>|ρ_Spearman(B, y)| ≥ 0.9</w:t>
      </w:r>
    </w:p>
    <w:p>
      <w:pPr>
        <w:widowControl/>
        <w:spacing w:before="80" w:after="80"/>
        <w:jc w:val="center"/>
      </w:pPr>
      <w:r>
        <w:rPr>
          <w:rFonts w:ascii="Noto Serif CJK TC" w:hAnsi="Noto Serif CJK TC" w:eastAsia="Noto Serif CJK TC"/>
        </w:rPr>
        <w:t>才視為具有可用的單調側向編碼。實際結果為 ρ = 0.357，未通過判準。因此，在本文雙掛載、單一接收群組、目標及橫移範圍下，way 能量平衡量不能作為穩定左右位置觀測。</w:t>
      </w:r>
    </w:p>
    <w:p>
      <w:pPr>
        <w:widowControl/>
      </w:pPr>
      <w:r>
        <w:rPr>
          <w:rFonts w:ascii="Noto Serif CJK TC" w:hAnsi="Noto Serif CJK TC" w:eastAsia="Noto Serif CJK TC"/>
        </w:rPr>
        <w:t>後續另從相同側向掃描資料計算跨 way 互相關延遲，並檢查 GMO 的 TX、RX 及 channel 識別欄位。延遲差未隨目標橫移呈現可用相關，正式量測中的識別欄位亦未提供可區分的接收通道身分。另行建立獨立 rxGroup 的診斷配置時，第二組輸出未形成可校正的穩定峰值。這些診斷共同顯示，目前管線未提供可直接用於單一位置左右估計的觀測量。</w:t>
      </w:r>
    </w:p>
    <w:p>
      <w:pPr>
        <w:widowControl/>
      </w:pPr>
      <w:r>
        <w:rPr>
          <w:rFonts w:ascii="Noto Serif CJK TC" w:hAnsi="Noto Serif CJK TC" w:eastAsia="Noto Serif CJK TC"/>
        </w:rPr>
        <w:t>此結果不解釋為 RTX Acoustic 在所有配置中都不可能包含側向資訊，也不代表側向定位任務本身不可行。本文只裁定：所測掛載、接收群組及能量／延遲特徵未通過側向可用性檢查。D2 因此不再從單次 GMO 輸出直接推論左右，而利用 UR10e 移動感測器取得五個已知視點，以多筆距離約束恢復二維位置。</w:t>
      </w:r>
    </w:p>
    <w:p>
      <w:pPr>
        <w:pStyle w:val="Heading3"/>
        <w:keepNext/>
        <w:keepLines/>
        <w:widowControl/>
        <w:ind w:firstLine="0"/>
      </w:pPr>
      <w:r>
        <w:rPr>
          <w:rFonts w:ascii="Noto Sans CJK TC" w:hAnsi="Noto Sans CJK TC" w:eastAsia="Noto Sans CJK TC"/>
        </w:rPr>
        <w:t>4.3.2　所測中心頻率設定之特徵不變性</w:t>
      </w:r>
    </w:p>
    <w:p>
      <w:pPr>
        <w:widowControl/>
      </w:pPr>
      <w:r>
        <w:rPr>
          <w:rFonts w:ascii="Noto Serif CJK TC" w:hAnsi="Noto Serif CJK TC" w:eastAsia="Noto Serif CJK TC"/>
        </w:rPr>
        <w:t>另於固定場景中將名義中心頻率設定為 20、30、40、60、80 及 100 kHz，並比較各距離點的峰值索引與早期能量。在現有掃描紀錄中，各頻率的峰值索引序列逐點相同，早期能量差異僅為浮點尾數量級。此結果表示：在所測場景、距離、目標及 GMO 輸出特徵下，改變中心頻率設定沒有產生可辨識的距離或能量變化。</w:t>
      </w:r>
    </w:p>
    <w:p>
      <w:pPr>
        <w:widowControl/>
      </w:pPr>
      <w:r>
        <w:rPr>
          <w:rFonts w:ascii="Noto Serif CJK TC" w:hAnsi="Noto Serif CJK TC" w:eastAsia="Noto Serif CJK TC"/>
        </w:rPr>
        <w:t>本文不據此宣稱 RTX Acoustic 所有模組均未包含頻率相關物理。現有結果可能與參數作用路徑、WPM 模型、GMO 輸出解析度或測試場景敏感度有關。較嚴格的結論是：本文目前不能利用該參數研究頻率對吸收、散射與繞射的影響。因此，40 kHz 只作為名義超音波操作設定，不是經模擬掃頻最佳化得到的頻率，也不代表本文已驗證特定實體 40 kHz 感測器的波形等價性。</w:t>
      </w:r>
    </w:p>
    <w:p>
      <w:pPr>
        <w:widowControl/>
      </w:pPr>
      <w:r>
        <w:rPr>
          <w:rFonts w:ascii="Noto Serif CJK TC" w:hAnsi="Noto Serif CJK TC" w:eastAsia="Noto Serif CJK TC"/>
        </w:rPr>
        <w:t>頻率掃描的驗證程式會比較各頻率的峰值序列與最大能量相對差。由於此結果只有在原始 CSV 完整納入正式資料快照後才能被外部直接重算，本文將其定位為參數不變性診斷，而不作為閉環主結論。</w:t>
      </w:r>
    </w:p>
    <w:p>
      <w:pPr>
        <w:pStyle w:val="Heading3"/>
        <w:keepNext/>
        <w:keepLines/>
        <w:widowControl/>
        <w:ind w:firstLine="0"/>
      </w:pPr>
      <w:r>
        <w:rPr>
          <w:rFonts w:ascii="Noto Sans CJK TC" w:hAnsi="Noto Sans CJK TC" w:eastAsia="Noto Sans CJK TC"/>
        </w:rPr>
        <w:t>4.3.3　腕載配置與前向視野</w:t>
      </w:r>
    </w:p>
    <w:p>
      <w:pPr>
        <w:widowControl/>
      </w:pPr>
      <w:r>
        <w:rPr>
          <w:rFonts w:ascii="Noto Serif CJK TC" w:hAnsi="Noto Serif CJK TC" w:eastAsia="Noto Serif CJK TC"/>
        </w:rPr>
        <w:t>S1 顯示，當固定手臂位於感測器後方且感測器保有乾淨前向視野時，加入手臂未使匹配格點的操作型可偵測比產生可觀察改變。此結果只適用於後置手臂配置，不能外推至感測器被腕部或夾爪網格包圍的掛載。</w:t>
      </w:r>
    </w:p>
    <w:p>
      <w:pPr>
        <w:widowControl/>
      </w:pPr>
      <w:r>
        <w:rPr>
          <w:rFonts w:ascii="Noto Serif CJK TC" w:hAnsi="Noto Serif CJK TC" w:eastAsia="Noto Serif CJK TC"/>
        </w:rPr>
        <w:t>開發期腕載探針顯示，舊掛載位置的目標相關響應明顯弱於具有乾淨前向視野的配置；此現象與末端網格遮蔽或主導傳播路徑被改變的解釋相容。為避免該問題，D1.5 將感測器掛於 wrist_3_link 並沿局部前向軸偏移 0.25 m。修正後的 D0.5 腕載探針得到 r = 0.9918，正式 90 回合亦未出現感測器位姿或姿態違規，顯示前伸配置能支援後續腕載閉環。</w:t>
      </w:r>
    </w:p>
    <w:p>
      <w:pPr>
        <w:widowControl/>
      </w:pPr>
      <w:r>
        <w:rPr>
          <w:rFonts w:ascii="Noto Serif CJK TC" w:hAnsi="Noto Serif CJK TC" w:eastAsia="Noto Serif CJK TC"/>
        </w:rPr>
        <w:t>除非另有保持目標、場景與感測器姿態相同、只改變末端網格遮蔽的單因子對照，本文不將舊掛載失效唯一歸因於夾爪 mesh，也不將開發期衰減數字視為普遍聲影係數。可支持的工程結論是：感測器掛載必須保持已驗證的前向視野，後方固定手臂無明顯影響不代表腕部及夾爪鄰近幾何亦無影響。</w:t>
      </w:r>
    </w:p>
    <w:p>
      <w:pPr>
        <w:pStyle w:val="Caption"/>
        <w:pageBreakBefore w:val="0"/>
        <w:keepNext/>
        <w:spacing w:before="120" w:after="80"/>
        <w:ind w:firstLine="0"/>
        <w:jc w:val="center"/>
      </w:pPr>
      <w:r>
        <w:rPr>
          <w:rFonts w:ascii="Noto Serif CJK TC" w:hAnsi="Noto Serif CJK TC" w:eastAsia="Noto Serif CJK TC"/>
          <w:b/>
          <w:sz w:val="21"/>
        </w:rPr>
        <w:t>表 4.3　負結果與診斷之證據邊界</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tblHeader w:val="true"/>
          <w:cantSplit/>
        </w:trPr>
        <w:tc>
          <w:tcPr>
            <w:tcW w:type="dxa" w:w="136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負結果／診斷</w:t>
            </w:r>
          </w:p>
        </w:tc>
        <w:tc>
          <w:tcPr>
            <w:tcW w:type="dxa" w:w="136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證據類型</w:t>
            </w:r>
          </w:p>
        </w:tc>
        <w:tc>
          <w:tcPr>
            <w:tcW w:type="dxa" w:w="198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實際結果</w:t>
            </w:r>
          </w:p>
        </w:tc>
        <w:tc>
          <w:tcPr>
            <w:tcW w:type="dxa" w:w="209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可支持結論</w:t>
            </w:r>
          </w:p>
        </w:tc>
        <w:tc>
          <w:tcPr>
            <w:tcW w:type="dxa" w:w="215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不能支持</w:t>
            </w:r>
          </w:p>
        </w:tc>
      </w:tr>
      <w:tr>
        <w:trPr>
          <w:cantSplit/>
        </w:trPr>
        <w:tc>
          <w:tcPr>
            <w:tcW w:type="dxa" w:w="136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側向能量平衡</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S2 事前判準</w:t>
            </w:r>
          </w:p>
        </w:tc>
        <w:tc>
          <w:tcPr>
            <w:tcW w:type="dxa" w:w="198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Spearman ρ = 0.357 &lt; 0.9</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目前特徵不可作單點左右估計</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所有單點側向方法皆不可能</w:t>
            </w:r>
          </w:p>
        </w:tc>
      </w:tr>
      <w:tr>
        <w:trPr>
          <w:cantSplit/>
        </w:trPr>
        <w:tc>
          <w:tcPr>
            <w:tcW w:type="dxa" w:w="1361"/>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跨 way TDOA</w:t>
            </w:r>
          </w:p>
        </w:tc>
        <w:tc>
          <w:tcPr>
            <w:tcW w:type="dxa" w:w="136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後續診斷</w:t>
            </w:r>
          </w:p>
        </w:tc>
        <w:tc>
          <w:tcPr>
            <w:tcW w:type="dxa" w:w="198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與橫移近乎無相關</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未觀察到可用延遲差</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引擎完全沒有 TDOA 物理</w:t>
            </w:r>
          </w:p>
        </w:tc>
      </w:tr>
      <w:tr>
        <w:trPr>
          <w:cantSplit/>
        </w:trPr>
        <w:tc>
          <w:tcPr>
            <w:tcW w:type="dxa" w:w="136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GMO identity／rxGroup</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資料結構探針</w:t>
            </w:r>
          </w:p>
        </w:tc>
        <w:tc>
          <w:tcPr>
            <w:tcW w:type="dxa" w:w="198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identity 無法區分；第二組峰值不穩定</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目前配置無校正通道身分</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官方 API 永遠無法分離接收器</w:t>
            </w:r>
          </w:p>
        </w:tc>
      </w:tr>
      <w:tr>
        <w:trPr>
          <w:cantSplit/>
        </w:trPr>
        <w:tc>
          <w:tcPr>
            <w:tcW w:type="dxa" w:w="1361"/>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20–100 kHz 掃描</w:t>
            </w:r>
          </w:p>
        </w:tc>
        <w:tc>
          <w:tcPr>
            <w:tcW w:type="dxa" w:w="136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參數不變性探針</w:t>
            </w:r>
          </w:p>
        </w:tc>
        <w:tc>
          <w:tcPr>
            <w:tcW w:type="dxa" w:w="198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峰值序列相同；能量差為浮點尾數級</w:t>
            </w:r>
          </w:p>
        </w:tc>
        <w:tc>
          <w:tcPr>
            <w:tcW w:type="dxa" w:w="209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目前特徵對所測設定不敏感</w:t>
            </w:r>
          </w:p>
        </w:tc>
        <w:tc>
          <w:tcPr>
            <w:tcW w:type="dxa" w:w="215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引擎所有頻率物理皆不存在</w:t>
            </w:r>
          </w:p>
        </w:tc>
      </w:tr>
      <w:tr>
        <w:trPr>
          <w:cantSplit/>
        </w:trPr>
        <w:tc>
          <w:tcPr>
            <w:tcW w:type="dxa" w:w="1361"/>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舊腕載位置</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工程開發診斷</w:t>
            </w:r>
          </w:p>
        </w:tc>
        <w:tc>
          <w:tcPr>
            <w:tcW w:type="dxa" w:w="198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舊位置弱；前伸後探針通過</w:t>
            </w:r>
          </w:p>
        </w:tc>
        <w:tc>
          <w:tcPr>
            <w:tcW w:type="dxa" w:w="209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前向視野與掛載位置重要</w:t>
            </w:r>
          </w:p>
        </w:tc>
        <w:tc>
          <w:tcPr>
            <w:tcW w:type="dxa" w:w="215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未有單因子對照前確證唯一成因</w:t>
            </w:r>
          </w:p>
        </w:tc>
      </w:tr>
    </w:tbl>
    <w:p>
      <w:pPr>
        <w:widowControl/>
        <w:spacing w:after="0"/>
      </w:pPr>
    </w:p>
    <w:p>
      <w:pPr>
        <w:pStyle w:val="Heading1"/>
        <w:keepNext/>
        <w:keepLines/>
        <w:pageBreakBefore/>
        <w:widowControl/>
        <w:ind w:firstLine="0"/>
      </w:pPr>
      <w:r>
        <w:rPr>
          <w:rFonts w:ascii="Noto Sans CJK TC" w:hAnsi="Noto Sans CJK TC" w:eastAsia="Noto Sans CJK TC"/>
        </w:rPr>
        <w:t>第五章　聲學閉環接近</w:t>
      </w:r>
    </w:p>
    <w:p>
      <w:pPr>
        <w:pStyle w:val="Heading2"/>
        <w:keepNext/>
        <w:keepLines/>
        <w:widowControl/>
        <w:ind w:firstLine="0"/>
      </w:pPr>
      <w:r>
        <w:rPr>
          <w:rFonts w:ascii="Noto Sans CJK TC" w:hAnsi="Noto Sans CJK TC" w:eastAsia="Noto Sans CJK TC"/>
        </w:rPr>
        <w:t>5.1　D1：獨立移動感測器之一維三臂閉環</w:t>
      </w:r>
    </w:p>
    <w:p>
      <w:pPr>
        <w:widowControl/>
      </w:pPr>
      <w:r>
        <w:rPr>
          <w:rFonts w:ascii="Noto Serif CJK TC" w:hAnsi="Noto Serif CJK TC" w:eastAsia="Noto Serif CJK TC"/>
        </w:rPr>
        <w:t>D1 回答 RQ2 的第一部分：在排除 UR10e 逆向運動學、關節可達性及姿態限制後，GMO 峰值所形成的距離觀測，能否在不讀取目標真實位置的條件下驅動一維目標依存停止。D1 中的感測器為可獨立平移的模擬 prim，固定 UR10e 只作背景幾何，不參與運動。本階段只驗證感測、距離轉換、停止決策與平移執行之閉環；腕載手臂整合於後續章節另行驗證。</w:t>
      </w:r>
    </w:p>
    <w:p>
      <w:pPr>
        <w:widowControl/>
        <w:spacing w:before="80" w:after="80"/>
        <w:jc w:val="center"/>
      </w:pPr>
      <w:r>
        <w:rPr>
          <w:rFonts w:ascii="Noto Serif CJK TC" w:hAnsi="Noto Serif CJK TC" w:eastAsia="Noto Serif CJK TC"/>
        </w:rPr>
        <w:t>目標為邊長 0.10 m 的 Cube，中心位於桌面高度 z = 0.45 m，其 x 位置以固定種子於下列區間抽取：</w:t>
      </w:r>
    </w:p>
    <w:p>
      <w:pPr>
        <w:widowControl/>
        <w:spacing w:before="60" w:after="120"/>
        <w:ind w:firstLine="0"/>
        <w:jc w:val="center"/>
        <w:keepLines/>
      </w:pPr>
      <w:r>
        <w:rPr>
          <w:rFonts w:ascii="Cambria Math" w:hAnsi="Cambria Math" w:eastAsia="Cambria Math"/>
          <w:sz w:val="23"/>
        </w:rPr>
        <w:t>x_target ~ U(0.45, 1.10) m</w:t>
      </w:r>
    </w:p>
    <w:p>
      <w:pPr>
        <w:widowControl/>
      </w:pPr>
      <w:r>
        <w:rPr>
          <w:rFonts w:ascii="Noto Serif CJK TC" w:hAnsi="Noto Serif CJK TC" w:eastAsia="Noto Serif CJK TC"/>
        </w:rPr>
        <w:t>closed、blind 與 open 三臂使用相同的 30 個目標位置及相同 回合 順序。感測器中心高度為 z = 0.65 m，每回合由世界座標 x = 0.0 m 起始，沿 +x 方向以 Δx = 0.05 m 逐步接近。預定水平停止距離為 d_s = 0.35 m。</w:t>
      </w:r>
    </w:p>
    <w:p>
      <w:pPr>
        <w:widowControl/>
      </w:pPr>
      <w:r>
        <w:rPr>
          <w:rFonts w:ascii="Noto Serif CJK TC" w:hAnsi="Noto Serif CJK TC" w:eastAsia="Noto Serif CJK TC"/>
        </w:rPr>
        <w:t>D1 啟動時載入 S2 桌面高度校正資料，以通過能量品質檢查的格點重新擬合峰值索引與目標中心三維距離之斜率 a 及截距 b。每一控制步由當前多影格 GMO 響應取得 primary 峰值索引 k_t，計算：</w:t>
      </w:r>
    </w:p>
    <w:p>
      <w:pPr>
        <w:widowControl/>
        <w:spacing w:before="80" w:after="80"/>
        <w:ind w:firstLine="0"/>
        <w:jc w:val="center"/>
        <w:keepLines/>
      </w:pPr>
      <w:r>
        <w:rPr>
          <w:rFonts w:ascii="Cambria Math" w:hAnsi="Cambria Math" w:eastAsia="Cambria Math"/>
          <w:sz w:val="23"/>
        </w:rPr>
        <w:t>d̂_3D,t = (k_t − b) / a</w:t>
      </w:r>
    </w:p>
    <w:p>
      <w:pPr>
        <w:widowControl/>
        <w:spacing w:before="80" w:after="80"/>
        <w:jc w:val="center"/>
      </w:pPr>
      <w:r>
        <w:rPr>
          <w:rFonts w:ascii="Noto Serif CJK TC" w:hAnsi="Noto Serif CJK TC" w:eastAsia="Noto Serif CJK TC"/>
        </w:rPr>
        <w:t>再依已知高度差 Δz = 0.20 m 得到：</w:t>
      </w:r>
    </w:p>
    <w:p>
      <w:pPr>
        <w:widowControl/>
        <w:spacing w:before="80" w:after="80"/>
        <w:ind w:firstLine="0"/>
        <w:jc w:val="center"/>
        <w:keepLines/>
      </w:pPr>
      <w:r>
        <w:rPr>
          <w:rFonts w:ascii="Cambria Math" w:hAnsi="Cambria Math" w:eastAsia="Cambria Math"/>
          <w:sz w:val="23"/>
        </w:rPr>
        <w:t>d̂_h,t = √max(d̂_3D,t² − Δz², ε)</w:t>
      </w:r>
    </w:p>
    <w:p>
      <w:pPr>
        <w:widowControl/>
      </w:pPr>
      <w:r>
        <w:rPr>
          <w:rFonts w:ascii="Noto Serif CJK TC" w:hAnsi="Noto Serif CJK TC" w:eastAsia="Noto Serif CJK TC"/>
        </w:rPr>
        <w:t>closed 臂的控制律為：</w:t>
      </w:r>
    </w:p>
    <w:p>
      <w:pPr>
        <w:widowControl/>
        <w:spacing w:before="80" w:after="80"/>
        <w:ind w:firstLine="0"/>
        <w:jc w:val="center"/>
        <w:keepLines/>
      </w:pPr>
      <w:r>
        <w:rPr>
          <w:rFonts w:ascii="Cambria Math" w:hAnsi="Cambria Math" w:eastAsia="Cambria Math"/>
          <w:sz w:val="23"/>
        </w:rPr>
        <w:t>u_t = stop, 若 d̂_h,t ≤ 0.35 m；　u_t = +0.05 m, 若 d̂_h,t &gt; 0.35 m</w:t>
      </w:r>
    </w:p>
    <w:p>
      <w:pPr>
        <w:widowControl/>
      </w:pPr>
      <w:r>
        <w:rPr>
          <w:rFonts w:ascii="Noto Serif CJK TC" w:hAnsi="Noto Serif CJK TC" w:eastAsia="Noto Serif CJK TC"/>
        </w:rPr>
        <w:t>每一聲學量測前等待 40 個模擬影格，再取得兩個各 12 幀的量測區塊。若下一步超過工作空間護欄或量測步數達 40，則以相應護欄原因終止。目標真實位置及停止時真實距離只用於場景配置、資料記錄及離線評估，不進入估距或停止分支。</w:t>
      </w:r>
    </w:p>
    <w:p>
      <w:pPr>
        <w:pStyle w:val="Heading3"/>
        <w:keepNext/>
        <w:keepLines/>
        <w:widowControl/>
        <w:ind w:firstLine="0"/>
      </w:pPr>
      <w:r>
        <w:rPr>
          <w:rFonts w:ascii="Noto Sans CJK TC" w:hAnsi="Noto Sans CJK TC" w:eastAsia="Noto Sans CJK TC"/>
        </w:rPr>
        <w:t>5.1.1　D0 移動感測器有效性閘門</w:t>
      </w:r>
    </w:p>
    <w:p>
      <w:pPr>
        <w:widowControl/>
        <w:spacing w:before="80" w:after="80"/>
        <w:jc w:val="center"/>
      </w:pPr>
      <w:r>
        <w:rPr>
          <w:rFonts w:ascii="Noto Serif CJK TC" w:hAnsi="Noto Serif CJK TC" w:eastAsia="Noto Serif CJK TC"/>
        </w:rPr>
        <w:t>正式閉環前執行 D0 感測器移動探針。目標固定於 x = 1.0 m，感測器在 x = 0.0 至 0.60 m 間取得 13 個已知位置量測。通過早期能量平穩性 QC 的 6／13 個點，其峰值索引與真實三維距離之相關為：</w:t>
      </w:r>
    </w:p>
    <w:p>
      <w:pPr>
        <w:widowControl/>
        <w:spacing w:before="80" w:after="80"/>
        <w:ind w:firstLine="0"/>
        <w:jc w:val="center"/>
        <w:keepLines/>
      </w:pPr>
      <w:r>
        <w:rPr>
          <w:rFonts w:ascii="Cambria Math" w:hAnsi="Cambria Math" w:eastAsia="Cambria Math"/>
          <w:sz w:val="23"/>
        </w:rPr>
        <w:t>r = 0.9958</w:t>
      </w:r>
    </w:p>
    <w:p>
      <w:pPr>
        <w:widowControl/>
      </w:pPr>
      <w:r>
        <w:rPr>
          <w:rFonts w:ascii="Noto Serif CJK TC" w:hAnsi="Noto Serif CJK TC" w:eastAsia="Noto Serif CJK TC"/>
        </w:rPr>
        <w:t>高於事前門檻 r ≥ 0.99，因此放行 D1 正式實驗。其餘 7 點未通過能量漂移門檻；D0 斜率與 S2 桌高校正約有 10% 差異，機制尚未歸因。故 D0 支持移動感測器後峰值仍具有高度單調距離關係，但不證明移動感測器與移動目標具有完全相同的校正係數。</w:t>
      </w:r>
    </w:p>
    <w:p>
      <w:pPr>
        <w:pStyle w:val="Heading3"/>
        <w:keepNext/>
        <w:keepLines/>
        <w:widowControl/>
        <w:ind w:firstLine="0"/>
      </w:pPr>
      <w:r>
        <w:rPr>
          <w:rFonts w:ascii="Noto Sans CJK TC" w:hAnsi="Noto Sans CJK TC" w:eastAsia="Noto Sans CJK TC"/>
        </w:rPr>
        <w:t>5.1.2　三臂對照與停止誤差</w:t>
      </w:r>
    </w:p>
    <w:p>
      <w:pPr>
        <w:widowControl/>
      </w:pPr>
      <w:r>
        <w:rPr>
          <w:rFonts w:ascii="Noto Serif CJK TC" w:hAnsi="Noto Serif CJK TC" w:eastAsia="Noto Serif CJK TC"/>
        </w:rPr>
        <w:t>三臂對照保留相同目標條件，但移除不同層級的聲學資訊。closed 執行完整量測、估距與停止；blind 仍執行相同 GMO 量測並保存原始響應，但在控制判斷前將可用水平距離替換為 +∞，使聲學停止條件無法成立；open 則完全不量測聲學，直接移至固定名義位置：</w:t>
      </w:r>
    </w:p>
    <w:p>
      <w:pPr>
        <w:widowControl/>
        <w:spacing w:before="80" w:after="80"/>
        <w:ind w:firstLine="0"/>
        <w:jc w:val="center"/>
        <w:keepLines/>
      </w:pPr>
      <w:r>
        <w:rPr>
          <w:rFonts w:ascii="Cambria Math" w:hAnsi="Cambria Math" w:eastAsia="Cambria Math"/>
          <w:sz w:val="23"/>
        </w:rPr>
        <w:t>x_open = (0.45 + 1.10) / 2 − 0.35 = 0.425 m</w:t>
      </w:r>
    </w:p>
    <w:p>
      <w:pPr>
        <w:widowControl/>
      </w:pPr>
      <w:r>
        <w:rPr>
          <w:rFonts w:ascii="Noto Serif CJK TC" w:hAnsi="Noto Serif CJK TC" w:eastAsia="Noto Serif CJK TC"/>
        </w:rPr>
        <w:t>停止誤差定義為停止時真實水平距離相對預定 standoff 的絕對偏差：</w:t>
      </w:r>
    </w:p>
    <w:p>
      <w:pPr>
        <w:widowControl/>
        <w:spacing w:before="80" w:after="80"/>
        <w:ind w:firstLine="0"/>
        <w:jc w:val="center"/>
        <w:keepLines/>
      </w:pPr>
      <w:r>
        <w:rPr>
          <w:rFonts w:ascii="Cambria Math" w:hAnsi="Cambria Math" w:eastAsia="Cambria Math"/>
          <w:sz w:val="23"/>
        </w:rPr>
        <w:t>e_i = |d_h,i^oracle − 0.35|</w:t>
      </w:r>
    </w:p>
    <w:p>
      <w:pPr>
        <w:widowControl/>
      </w:pPr>
      <w:r>
        <w:rPr>
          <w:rFonts w:ascii="Noto Serif CJK TC" w:hAnsi="Noto Serif CJK TC" w:eastAsia="Noto Serif CJK TC"/>
        </w:rPr>
        <w:t>closed 臂的停止位置與目標位置呈高度相關：</w:t>
      </w:r>
    </w:p>
    <w:p>
      <w:pPr>
        <w:widowControl/>
        <w:spacing w:before="80" w:after="80"/>
        <w:ind w:firstLine="0"/>
        <w:jc w:val="center"/>
        <w:keepLines/>
      </w:pPr>
      <w:r>
        <w:rPr>
          <w:rFonts w:ascii="Cambria Math" w:hAnsi="Cambria Math" w:eastAsia="Cambria Math"/>
          <w:sz w:val="23"/>
        </w:rPr>
        <w:t>r = 0.9970</w:t>
      </w:r>
    </w:p>
    <w:p>
      <w:pPr>
        <w:widowControl/>
      </w:pPr>
      <w:r>
        <w:rPr>
          <w:rFonts w:ascii="Noto Serif CJK TC" w:hAnsi="Noto Serif CJK TC" w:eastAsia="Noto Serif CJK TC"/>
        </w:rPr>
        <w:t>其平均絕對停止誤差為 2.1 cm，RMSE 為 2.5 cm；30／30 回合皆符合事前設定的 10 cm 停止容差，且全部以 standoff_est 聲學條件終止，平均量測步數為 8.9。</w:t>
      </w:r>
    </w:p>
    <w:p>
      <w:pPr>
        <w:widowControl/>
      </w:pPr>
      <w:r>
        <w:rPr>
          <w:rFonts w:ascii="Noto Serif CJK TC" w:hAnsi="Noto Serif CJK TC" w:eastAsia="Noto Serif CJK TC"/>
        </w:rPr>
        <w:t>blind 臂在移除可用聲學距離後，全數以走廊護欄終止，正式記錄的停止位置恆為 1.15 m；其平均絕對誤差為 77.6 cm，RMSE 為 79.3 cm，0／30 回合符合 10 cm 容差。open 臂恆停於 0.425 m，平均絕對誤差為 13.4 cm，RMSE 為 16.9 cm，14／30 回合因目標分布與固定停點重合而落入 10 cm 容差。blind 與 open 的停止位置沒有變異，因此 Pearson 相關未定義；其意義在於兩者均未隨每回合目標位置改變停止點。</w:t>
      </w:r>
    </w:p>
    <w:p>
      <w:pPr>
        <w:widowControl/>
      </w:pPr>
      <w:r>
        <w:rPr>
          <w:rFonts w:ascii="Noto Serif CJK TC" w:hAnsi="Noto Serif CJK TC" w:eastAsia="Noto Serif CJK TC"/>
        </w:rPr>
        <w:t>事前指定的 closed—blind Welch 比較得到：</w:t>
      </w:r>
    </w:p>
    <w:p>
      <w:pPr>
        <w:widowControl/>
        <w:spacing w:before="80" w:after="80"/>
        <w:ind w:firstLine="0"/>
        <w:jc w:val="center"/>
        <w:keepLines/>
      </w:pPr>
      <w:r>
        <w:rPr>
          <w:rFonts w:ascii="Cambria Math" w:hAnsi="Cambria Math" w:eastAsia="Cambria Math"/>
          <w:sz w:val="23"/>
        </w:rPr>
        <w:t>t = −25.1,  p &lt; 0.001</w:t>
      </w:r>
    </w:p>
    <w:p>
      <w:pPr>
        <w:widowControl/>
      </w:pPr>
      <w:r>
        <w:rPr>
          <w:rFonts w:ascii="Noto Serif CJK TC" w:hAnsi="Noto Serif CJK TC" w:eastAsia="Noto Serif CJK TC"/>
        </w:rPr>
        <w:t>且 closed RMSE 明顯低於 blind，故 d1_beats_blind 判準通過。此 p 值由常態近似計算；三臂實際使用相同目標序列，屬配對設計，因此正式定稿時應另以配對置換或符號秩分析作敏感度佐證，但不取代原事前判準。</w:t>
      </w:r>
    </w:p>
    <w:p>
      <w:pPr>
        <w:widowControl/>
      </w:pPr>
      <w:r>
        <w:rPr>
          <w:rFonts w:ascii="Noto Serif CJK TC" w:hAnsi="Noto Serif CJK TC" w:eastAsia="Noto Serif CJK TC"/>
        </w:rPr>
        <w:t>D1 的主要證據不只是 30／30 落入容差，而是 closed 停止位置隨目標位置移動，blind 在移除可用聲學距離後失去此目標依存性，而 open 固定停點即使取得部分表面成功，亦無法追蹤不同目標。這支持聲學距離資訊對本文一維控制器的目標依存停止具有功能性貢獻，並降低以固定行程或走廊幾何解釋 closed 結果的可能性。此結論限於單一種子、指定目標區間及確定性模擬，不直接外推至跨場景或實體系統。</w:t>
      </w:r>
    </w:p>
    <w:p>
      <w:pPr>
        <w:jc w:val="center"/>
      </w:pPr>
      <w:r>
        <w:drawing>
          <wp:inline xmlns:a="http://schemas.openxmlformats.org/drawingml/2006/main" xmlns:pic="http://schemas.openxmlformats.org/drawingml/2006/picture">
            <wp:extent cx="5852160" cy="3741437"/>
            <wp:docPr id="1" name="Picture 1"/>
            <wp:cNvGraphicFramePr>
              <a:graphicFrameLocks noChangeAspect="1"/>
            </wp:cNvGraphicFramePr>
            <a:graphic>
              <a:graphicData uri="http://schemas.openxmlformats.org/drawingml/2006/picture">
                <pic:pic>
                  <pic:nvPicPr>
                    <pic:cNvPr id="0" name="figure_5_1_d1_three_arm.png"/>
                    <pic:cNvPicPr/>
                  </pic:nvPicPr>
                  <pic:blipFill>
                    <a:blip r:embed="rId35"/>
                    <a:stretch>
                      <a:fillRect/>
                    </a:stretch>
                  </pic:blipFill>
                  <pic:spPr>
                    <a:xfrm>
                      <a:off x="0" y="0"/>
                      <a:ext cx="5852160" cy="3741437"/>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5.1　D1 目標位置與三臂停止位置</w:t>
      </w:r>
    </w:p>
    <w:p>
      <w:pPr>
        <w:pStyle w:val="Caption"/>
        <w:pageBreakBefore w:val="0"/>
        <w:keepNext/>
        <w:spacing w:before="120" w:after="80"/>
        <w:ind w:firstLine="0"/>
        <w:jc w:val="center"/>
      </w:pPr>
      <w:r>
        <w:rPr>
          <w:rFonts w:ascii="Noto Serif CJK TC" w:hAnsi="Noto Serif CJK TC" w:eastAsia="Noto Serif CJK TC"/>
          <w:b/>
          <w:sz w:val="21"/>
        </w:rPr>
        <w:t>表 5.1　D1 三臂閉環接近結果</w:t>
      </w:r>
    </w:p>
    <w:tbl>
      <w:tblPr>
        <w:tblStyle w:val="TableGrid"/>
        <w:tblW w:type="auto" w:w="0"/>
        <w:jc w:val="center"/>
        <w:tblLayout w:type="autofit"/>
        <w:tblLook w:firstColumn="1" w:firstRow="1" w:lastColumn="0" w:lastRow="0" w:noHBand="0" w:noVBand="1" w:val="04A0"/>
      </w:tblPr>
      <w:tblGrid>
        <w:gridCol w:w="1521"/>
        <w:gridCol w:w="1521"/>
        <w:gridCol w:w="1521"/>
        <w:gridCol w:w="1521"/>
        <w:gridCol w:w="1521"/>
        <w:gridCol w:w="1521"/>
      </w:tblGrid>
      <w:tr>
        <w:trPr>
          <w:tblHeader w:val="true"/>
          <w:cantSplit/>
        </w:trPr>
        <w:tc>
          <w:tcPr>
            <w:tcW w:type="dxa" w:w="113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臂別</w:t>
            </w:r>
          </w:p>
        </w:tc>
        <w:tc>
          <w:tcPr>
            <w:tcW w:type="dxa" w:w="181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停止位置—目標相關</w:t>
            </w:r>
          </w:p>
        </w:tc>
        <w:tc>
          <w:tcPr>
            <w:tcW w:type="dxa" w:w="170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MAE／RMSE</w:t>
            </w:r>
          </w:p>
        </w:tc>
        <w:tc>
          <w:tcPr>
            <w:tcW w:type="dxa" w:w="1361"/>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誤差 ≤ 10 cm</w:t>
            </w:r>
          </w:p>
        </w:tc>
        <w:tc>
          <w:tcPr>
            <w:tcW w:type="dxa" w:w="1134"/>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平均步數</w:t>
            </w:r>
          </w:p>
        </w:tc>
        <w:tc>
          <w:tcPr>
            <w:tcW w:type="dxa" w:w="1928"/>
            <w:vAlign w:val="center"/>
            <w:shd w:fill="D9EAF7"/>
            <w:tcMar>
              <w:top w:w="80" w:type="dxa"/>
              <w:start w:w="90" w:type="dxa"/>
              <w:bottom w:w="80" w:type="dxa"/>
              <w:end w:w="90" w:type="dxa"/>
            </w:tcMar>
          </w:tcPr>
          <w:p>
            <w:pPr>
              <w:keepLines/>
              <w:spacing w:before="0" w:after="0"/>
              <w:ind w:firstLine="0"/>
              <w:jc w:val="center"/>
            </w:pPr>
            <w:r>
              <w:rPr>
                <w:rFonts w:ascii="Noto Sans CJK TC" w:hAnsi="Noto Sans CJK TC" w:eastAsia="Noto Sans CJK TC"/>
                <w:b/>
                <w:sz w:val="18"/>
              </w:rPr>
              <w:t>終止方式</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closed</w:t>
            </w:r>
          </w:p>
        </w:tc>
        <w:tc>
          <w:tcPr>
            <w:tcW w:type="dxa" w:w="181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0.9970</w:t>
            </w:r>
          </w:p>
        </w:tc>
        <w:tc>
          <w:tcPr>
            <w:tcW w:type="dxa" w:w="170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2.1／2.5 cm</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30／30</w:t>
            </w:r>
          </w:p>
        </w:tc>
        <w:tc>
          <w:tcPr>
            <w:tcW w:type="dxa" w:w="113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8.9</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30／30 standoff_est</w:t>
            </w:r>
          </w:p>
        </w:tc>
      </w:tr>
      <w:tr>
        <w:trPr>
          <w:cantSplit/>
        </w:trPr>
        <w:tc>
          <w:tcPr>
            <w:tcW w:type="dxa" w:w="1134"/>
            <w:vAlign w:val="center"/>
            <w:tcMar>
              <w:top w:w="80" w:type="dxa"/>
              <w:start w:w="90" w:type="dxa"/>
              <w:bottom w:w="80" w:type="dxa"/>
              <w:end w:w="90" w:type="dxa"/>
            </w:tcMar>
            <w:shd w:fill="F8FBFD"/>
          </w:tcPr>
          <w:p>
            <w:pPr>
              <w:keepLines/>
              <w:spacing w:after="0" w:before="0"/>
              <w:ind w:firstLine="0"/>
              <w:jc w:val="center"/>
            </w:pPr>
            <w:r>
              <w:rPr>
                <w:rFonts w:ascii="Noto Serif CJK TC" w:hAnsi="Noto Serif CJK TC" w:eastAsia="Noto Serif CJK TC"/>
                <w:sz w:val="18"/>
              </w:rPr>
              <w:t>blind</w:t>
            </w:r>
          </w:p>
        </w:tc>
        <w:tc>
          <w:tcPr>
            <w:tcW w:type="dxa" w:w="181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—（停點恆定）</w:t>
            </w:r>
          </w:p>
        </w:tc>
        <w:tc>
          <w:tcPr>
            <w:tcW w:type="dxa" w:w="170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77.6／79.3 cm</w:t>
            </w:r>
          </w:p>
        </w:tc>
        <w:tc>
          <w:tcPr>
            <w:tcW w:type="dxa" w:w="1361"/>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0／30</w:t>
            </w:r>
          </w:p>
        </w:tc>
        <w:tc>
          <w:tcPr>
            <w:tcW w:type="dxa" w:w="1134"/>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24.0</w:t>
            </w:r>
          </w:p>
        </w:tc>
        <w:tc>
          <w:tcPr>
            <w:tcW w:type="dxa" w:w="1928"/>
            <w:vAlign w:val="center"/>
            <w:tcMar>
              <w:top w:w="80" w:type="dxa"/>
              <w:start w:w="90" w:type="dxa"/>
              <w:bottom w:w="80" w:type="dxa"/>
              <w:end w:w="90" w:type="dxa"/>
            </w:tcMar>
            <w:shd w:fill="F8FBFD"/>
          </w:tcPr>
          <w:p>
            <w:pPr>
              <w:keepLines/>
              <w:spacing w:after="0" w:before="0"/>
              <w:ind w:firstLine="0"/>
              <w:jc w:val="left"/>
            </w:pPr>
            <w:r>
              <w:rPr>
                <w:rFonts w:ascii="Noto Serif CJK TC" w:hAnsi="Noto Serif CJK TC" w:eastAsia="Noto Serif CJK TC"/>
                <w:sz w:val="18"/>
              </w:rPr>
              <w:t>30／30 corridor_end</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rFonts w:ascii="Noto Serif CJK TC" w:hAnsi="Noto Serif CJK TC" w:eastAsia="Noto Serif CJK TC"/>
                <w:sz w:val="18"/>
              </w:rPr>
              <w:t>open</w:t>
            </w:r>
          </w:p>
        </w:tc>
        <w:tc>
          <w:tcPr>
            <w:tcW w:type="dxa" w:w="181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—（停點恆定）</w:t>
            </w:r>
          </w:p>
        </w:tc>
        <w:tc>
          <w:tcPr>
            <w:tcW w:type="dxa" w:w="170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13.4／16.9 cm</w:t>
            </w:r>
          </w:p>
        </w:tc>
        <w:tc>
          <w:tcPr>
            <w:tcW w:type="dxa" w:w="1361"/>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14／30</w:t>
            </w:r>
          </w:p>
        </w:tc>
        <w:tc>
          <w:tcPr>
            <w:tcW w:type="dxa" w:w="1134"/>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1.0</w:t>
            </w:r>
          </w:p>
        </w:tc>
        <w:tc>
          <w:tcPr>
            <w:tcW w:type="dxa" w:w="1928"/>
            <w:vAlign w:val="center"/>
            <w:tcMar>
              <w:top w:w="80" w:type="dxa"/>
              <w:start w:w="90" w:type="dxa"/>
              <w:bottom w:w="80" w:type="dxa"/>
              <w:end w:w="90" w:type="dxa"/>
            </w:tcMar>
          </w:tcPr>
          <w:p>
            <w:pPr>
              <w:keepLines/>
              <w:spacing w:after="0" w:before="0"/>
              <w:ind w:firstLine="0"/>
              <w:jc w:val="left"/>
            </w:pPr>
            <w:r>
              <w:rPr>
                <w:rFonts w:ascii="Noto Serif CJK TC" w:hAnsi="Noto Serif CJK TC" w:eastAsia="Noto Serif CJK TC"/>
                <w:sz w:val="18"/>
              </w:rPr>
              <w:t>固定 x = 0.425 m</w:t>
            </w:r>
          </w:p>
        </w:tc>
      </w:tr>
    </w:tbl>
    <w:p>
      <w:pPr>
        <w:widowControl/>
        <w:spacing w:after="0"/>
      </w:pPr>
    </w:p>
    <w:p>
      <w:pPr>
        <w:pStyle w:val="Heading2"/>
        <w:keepNext/>
        <w:keepLines/>
        <w:widowControl/>
      </w:pPr>
      <w:r>
        <w:rPr>
          <w:rFonts w:ascii="Noto Sans CJK TC" w:hAnsi="Noto Sans CJK TC" w:eastAsia="Noto Sans CJK TC"/>
          <w:b/>
        </w:rPr>
        <w:t>5.2　D1.5：腕載感測器之一維三臂閉環</w:t>
      </w:r>
    </w:p>
    <w:p>
      <w:pPr>
        <w:widowControl/>
      </w:pPr>
      <w:r>
        <w:rPr>
          <w:rFonts w:ascii="Noto Serif CJK TC" w:hAnsi="Noto Serif CJK TC" w:eastAsia="Noto Serif CJK TC"/>
        </w:rPr>
        <w:t>D1.5 檢查將感測器掛載於模擬 UR10e 運動鏈後，D1 的目標依存停止是否仍可成立。感測器配置於腕部第三連桿並沿局部前向軸偏移約 0.25 m，以維持經 D0.5 驗證的前向視野。舊掛載位置的響應衰減與末端鄰近網格遮蔽或主導傳播路徑改變相容，但本文未執行只改遮蔽幾何的單因子實驗，因此不將夾爪網格視為唯一已證實原因。</w:t>
      </w:r>
    </w:p>
    <w:p>
      <w:pPr>
        <w:pStyle w:val="Heading3"/>
        <w:keepNext/>
        <w:keepLines/>
        <w:widowControl/>
      </w:pPr>
      <w:r>
        <w:rPr>
          <w:rFonts w:ascii="Noto Sans CJK TC" w:hAnsi="Noto Sans CJK TC" w:eastAsia="Noto Sans CJK TC"/>
          <w:b/>
        </w:rPr>
        <w:t>5.2.1　場景、運動與量測程序</w:t>
      </w:r>
    </w:p>
    <w:p>
      <w:pPr>
        <w:widowControl/>
      </w:pPr>
      <w:r>
        <w:rPr>
          <w:rFonts w:ascii="Noto Serif CJK TC" w:hAnsi="Noto Serif CJK TC" w:eastAsia="Noto Serif CJK TC"/>
        </w:rPr>
        <w:t>D1.5 使用模擬 UR10e、逆向運動學與關節狀態寫入，使腕載感測器沿世界 +x 方向接近桌面目標。感測器走廊起點約為 x=0.60 m；每一控制步先以先前關節解作為 IK 初值，再執行姿態與感測器位姿稽核。本文驗證的是模擬運動鏈、IK 解算及離散關節狀態寫入，不等同於真實馬達動力學、連續碰撞自由軌跡或控制器延遲。</w:t>
      </w:r>
    </w:p>
    <w:p>
      <w:pPr>
        <w:widowControl/>
      </w:pPr>
      <w:r>
        <w:rPr>
          <w:rFonts w:ascii="Noto Serif CJK TC" w:hAnsi="Noto Serif CJK TC" w:eastAsia="Noto Serif CJK TC"/>
        </w:rPr>
        <w:t>距離估計載入 S2 桌面高度版本化資料並重新擬合斜率與截距。每一步均在等待 40 個模擬影格後取得前後兩個各 12 幀的量測區塊，依 signal-way ordinal 分路、同 ordinal 跨幀平均，再依有號最大值選擇 primary 序列及峰值索引。三維經驗距離經已知高度差換算為水平距離，控制器以 0.05 m 步長前進，並在估計水平距離不大於 0.35 m 時停止。</w:t>
      </w:r>
    </w:p>
    <w:p>
      <w:pPr>
        <w:widowControl/>
      </w:pPr>
      <w:r>
        <w:rPr>
          <w:rFonts w:ascii="Noto Serif CJK TC" w:hAnsi="Noto Serif CJK TC" w:eastAsia="Noto Serif CJK TC"/>
        </w:rPr>
        <w:t>三臂在相同隨機種子 與相同目標序列下執行。closed 使用完整量測與距離回授；blind 保留相同 GMO 量測、等待及資料落盤，但在控制判斷前將可用距離替換為 +∞，使聲學停止條件無法成立；open 完全不量測聲學，只執行固定名義行程。</w:t>
      </w:r>
    </w:p>
    <w:p>
      <w:pPr>
        <w:pStyle w:val="Heading3"/>
        <w:keepNext/>
        <w:keepLines/>
        <w:widowControl/>
      </w:pPr>
      <w:r>
        <w:rPr>
          <w:rFonts w:ascii="Noto Sans CJK TC" w:hAnsi="Noto Sans CJK TC" w:eastAsia="Noto Sans CJK TC"/>
          <w:b/>
        </w:rPr>
        <w:t>5.2.2　D0.5 閘門與三臂結果</w:t>
      </w:r>
    </w:p>
    <w:p>
      <w:pPr>
        <w:widowControl/>
      </w:pPr>
      <w:r>
        <w:rPr>
          <w:rFonts w:ascii="Noto Serif CJK TC" w:hAnsi="Noto Serif CJK TC" w:eastAsia="Noto Serif CJK TC"/>
        </w:rPr>
        <w:t>正式三臂前，D0.5 以腕載感測器沿已知路徑量測固定目標。峰值與真實距離的相關係數為 0.9918，姿態、感測器位姿與 IK 違規均為 0，故通過放行門檻。13 個探針位置中有 7 點通過早期能量品質檢查。D0.5 斜率點估與 S2 桌面高度校正相差約一成；現有離線分析未充分支持穩定的 mover effect，唯一物理原因亦未完全歸因，因此正式控制仍維持幾何匹配的版本化校正，不宣稱不同移動方式共享完全相同斜率。</w:t>
      </w:r>
    </w:p>
    <w:p>
      <w:pPr>
        <w:pStyle w:val="Caption"/>
        <w:keepNext/>
        <w:spacing w:before="120" w:after="80"/>
        <w:jc w:val="center"/>
      </w:pPr>
      <w:r>
        <w:rPr>
          <w:rFonts w:ascii="Noto Serif CJK TC" w:hAnsi="Noto Serif CJK TC" w:eastAsia="Noto Serif CJK TC"/>
          <w:b/>
          <w:sz w:val="21"/>
        </w:rPr>
        <w:t>表 5.2　D1.5 腕載三臂閉環結果</w:t>
      </w:r>
    </w:p>
    <w:tbl>
      <w:tblPr>
        <w:tblStyle w:val="TableGrid"/>
        <w:tblW w:type="auto" w:w="0"/>
        <w:jc w:val="center"/>
        <w:tblLayout w:type="autofit"/>
        <w:tblLook w:firstColumn="1" w:firstRow="1" w:lastColumn="0" w:lastRow="0" w:noHBand="0" w:noVBand="1" w:val="04A0"/>
      </w:tblPr>
      <w:tblGrid>
        <w:gridCol w:w="1502"/>
        <w:gridCol w:w="1502"/>
        <w:gridCol w:w="1502"/>
        <w:gridCol w:w="1502"/>
        <w:gridCol w:w="1502"/>
        <w:gridCol w:w="1502"/>
      </w:tblGrid>
      <w:tr>
        <w:trPr>
          <w:tblHeader w:val="true"/>
          <w:cantSplit/>
        </w:trPr>
        <w:tc>
          <w:tcPr>
            <w:tcW w:type="dxa" w:w="113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控制臂</w:t>
            </w:r>
          </w:p>
        </w:tc>
        <w:tc>
          <w:tcPr>
            <w:tcW w:type="dxa" w:w="187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停止位置—目標關係</w:t>
            </w:r>
          </w:p>
        </w:tc>
        <w:tc>
          <w:tcPr>
            <w:tcW w:type="dxa" w:w="141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MAE／RMSE</w:t>
            </w:r>
          </w:p>
        </w:tc>
        <w:tc>
          <w:tcPr>
            <w:tcW w:type="dxa" w:w="90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≤10 cm</w:t>
            </w:r>
          </w:p>
        </w:tc>
        <w:tc>
          <w:tcPr>
            <w:tcW w:type="dxa" w:w="90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平均步數</w:t>
            </w:r>
          </w:p>
        </w:tc>
        <w:tc>
          <w:tcPr>
            <w:tcW w:type="dxa" w:w="170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終止方式</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closed</w:t>
            </w:r>
          </w:p>
        </w:tc>
        <w:tc>
          <w:tcPr>
            <w:tcW w:type="dxa" w:w="187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r=0.9856</w:t>
            </w:r>
          </w:p>
        </w:tc>
        <w:tc>
          <w:tcPr>
            <w:tcW w:type="dxa" w:w="141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2.5／2.8 cm</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30／30</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5.0</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 standoff</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blind</w:t>
            </w:r>
          </w:p>
        </w:tc>
        <w:tc>
          <w:tcPr>
            <w:tcW w:type="dxa" w:w="187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未定義（停點恆定）</w:t>
            </w:r>
          </w:p>
        </w:tc>
        <w:tc>
          <w:tcPr>
            <w:tcW w:type="dxa" w:w="141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17.4／18.9 cm</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4／30</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8.0</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走廊護欄</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open</w:t>
            </w:r>
          </w:p>
        </w:tc>
        <w:tc>
          <w:tcPr>
            <w:tcW w:type="dxa" w:w="187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未定義（停點恆定）</w:t>
            </w:r>
          </w:p>
        </w:tc>
        <w:tc>
          <w:tcPr>
            <w:tcW w:type="dxa" w:w="141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6.2／7.8 cm</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22／30</w:t>
            </w:r>
          </w:p>
        </w:tc>
        <w:tc>
          <w:tcPr>
            <w:tcW w:type="dxa" w:w="90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1.0</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固定名義點</w:t>
            </w:r>
          </w:p>
        </w:tc>
      </w:tr>
    </w:tbl>
    <w:p>
      <w:pPr>
        <w:widowControl/>
      </w:pPr>
      <w:r>
        <w:rPr>
          <w:rFonts w:ascii="Noto Serif CJK TC" w:hAnsi="Noto Serif CJK TC" w:eastAsia="Noto Serif CJK TC"/>
        </w:rPr>
        <w:t>closed 停止位置與目標位置呈高度相關，停止誤差 MAE 為 2.5 cm、RMSE 為 2.8 cm，30／30 回合落入事前設定的 10 cm 容差，且全部由聲學 standoff 條件終止。blind 恆定停於走廊護欄附近，RMSE 為 18.9 cm；open 恆停於 0.80 m，RMSE 為 7.8 cm。blind 與 open 的輸出缺乏變異，因此 Pearson 相關未定義，而不是 0。</w:t>
      </w:r>
    </w:p>
    <w:p>
      <w:pPr>
        <w:widowControl/>
      </w:pPr>
      <w:r>
        <w:rPr>
          <w:rFonts w:ascii="Noto Serif CJK TC" w:hAnsi="Noto Serif CJK TC" w:eastAsia="Noto Serif CJK TC"/>
        </w:rPr>
        <w:t>事前指定的 closed—blind Welch 比較得到 t 約為 −10.6，p&lt;0.001。由於三臂使用相同目標序列，另以配對敏感度分析檢查結論：令 Δeᵢ=e_blind,i−e_closed,i，平均改善為 14.8 cm，bootstrap 95% 信賴區間為 [12.2,17.3] cm；50,000 次符號翻轉置換、seed=0 得 p≤2×10⁻⁵，Wilcoxon 單尾 p 約為 1.6×10⁻⁶。補充分析方向與事前主判準一致，不取代 Welch 裁定。</w:t>
      </w:r>
    </w:p>
    <w:p>
      <w:pPr>
        <w:pStyle w:val="Heading3"/>
        <w:keepNext/>
        <w:keepLines/>
        <w:widowControl/>
      </w:pPr>
      <w:r>
        <w:rPr>
          <w:rFonts w:ascii="Noto Sans CJK TC" w:hAnsi="Noto Sans CJK TC" w:eastAsia="Noto Sans CJK TC"/>
          <w:b/>
        </w:rPr>
        <w:t>5.2.3　詮釋與限制</w:t>
      </w:r>
    </w:p>
    <w:p>
      <w:pPr>
        <w:widowControl/>
      </w:pPr>
      <w:r>
        <w:rPr>
          <w:rFonts w:ascii="Noto Serif CJK TC" w:hAnsi="Noto Serif CJK TC" w:eastAsia="Noto Serif CJK TC"/>
        </w:rPr>
        <w:t>與未掛臂 D1 相比，腕載 D1.5 的相關係數由約 0.997 降至 0.9856，RMSE 由 2.5 cm 增至 2.8 cm。此數值差異小，但本文未執行等效性或非劣性檢定，因此只解釋為在本批資料中掛載模擬 UR10e 後仍維持相近量級的閉環表現。</w:t>
      </w:r>
    </w:p>
    <w:p>
      <w:pPr>
        <w:widowControl/>
      </w:pPr>
      <w:r>
        <w:rPr>
          <w:rFonts w:ascii="Noto Serif CJK TC" w:hAnsi="Noto Serif CJK TC" w:eastAsia="Noto Serif CJK TC"/>
        </w:rPr>
        <w:t>D1.5 的主證據不是 30／30 容差命中本身，而是 closed 停止位置會隨逐回合目標位置改變，且在相同目標序列中明顯優於移除可用聲學距離的 blind。open 在有限目標範圍中可取得 22／30 的表面容差命中，卻只停在固定位置，說明到達率若未搭配目標追蹤關係與資訊消融，可能高估固定幾何基準的能力。結論限於單一隨機種子、指定走廊及確定性模擬，不直接外推至實機。</w:t>
      </w:r>
    </w:p>
    <w:p>
      <w:pPr>
        <w:jc w:val="center"/>
      </w:pPr>
      <w:r>
        <w:drawing>
          <wp:inline xmlns:a="http://schemas.openxmlformats.org/drawingml/2006/main" xmlns:pic="http://schemas.openxmlformats.org/drawingml/2006/picture">
            <wp:extent cx="5852160" cy="3741437"/>
            <wp:docPr id="2" name="Picture 2"/>
            <wp:cNvGraphicFramePr>
              <a:graphicFrameLocks noChangeAspect="1"/>
            </wp:cNvGraphicFramePr>
            <a:graphic>
              <a:graphicData uri="http://schemas.openxmlformats.org/drawingml/2006/picture">
                <pic:pic>
                  <pic:nvPicPr>
                    <pic:cNvPr id="0" name="figure_5_2_d15_three_arm.png"/>
                    <pic:cNvPicPr/>
                  </pic:nvPicPr>
                  <pic:blipFill>
                    <a:blip r:embed="rId36"/>
                    <a:stretch>
                      <a:fillRect/>
                    </a:stretch>
                  </pic:blipFill>
                  <pic:spPr>
                    <a:xfrm>
                      <a:off x="0" y="0"/>
                      <a:ext cx="5852160" cy="3741437"/>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5.2　D1.5 目標位置與三臂停止位置</w:t>
      </w:r>
    </w:p>
    <w:p>
      <w:pPr>
        <w:pStyle w:val="Heading2"/>
        <w:keepNext/>
        <w:keepLines/>
        <w:widowControl/>
      </w:pPr>
      <w:r>
        <w:rPr>
          <w:rFonts w:ascii="Noto Sans CJK TC" w:hAnsi="Noto Sans CJK TC" w:eastAsia="Noto Sans CJK TC"/>
          <w:b/>
        </w:rPr>
        <w:t>5.3　D3：聲學對位與接觸觸發附著升舉</w:t>
      </w:r>
    </w:p>
    <w:p>
      <w:pPr>
        <w:widowControl/>
      </w:pPr>
      <w:r>
        <w:rPr>
          <w:rFonts w:ascii="Noto Serif CJK TC" w:hAnsi="Noto Serif CJK TC" w:eastAsia="Noto Serif CJK TC"/>
        </w:rPr>
        <w:t>D3 檢查腕載聲學接近能否延伸至終端對位，以及在 Isaac Sim 夾爪接觸保真度限制下，升舉結果可宣稱至何種程度。本文不將 D3 視為物理摩擦式端到端抓取驗證；其正式主張邊界為聲學接近與對位，以及接觸觸發附著後的升舉。</w:t>
      </w:r>
    </w:p>
    <w:p>
      <w:pPr>
        <w:pStyle w:val="Heading3"/>
        <w:keepNext/>
        <w:keepLines/>
        <w:widowControl/>
      </w:pPr>
      <w:r>
        <w:rPr>
          <w:rFonts w:ascii="Noto Sans CJK TC" w:hAnsi="Noto Sans CJK TC" w:eastAsia="Noto Sans CJK TC"/>
          <w:b/>
        </w:rPr>
        <w:t>5.3.1　前置閘門與正式控制邊界</w:t>
      </w:r>
    </w:p>
    <w:p>
      <w:pPr>
        <w:widowControl/>
      </w:pPr>
      <w:r>
        <w:rPr>
          <w:rFonts w:ascii="Noto Serif CJK TC" w:hAnsi="Noto Serif CJK TC" w:eastAsia="Noto Serif CJK TC"/>
        </w:rPr>
        <w:t>目標為尺寸 0.06×0.06×0.12 m 的直立長方柱。由於目標外形及末端構型均不同於 D1.5，正式三臂前另執行三道閘門。g1 確認該目標在正式臂、夾爪及腕載幾何中的操作型可偵測比約為 31.9 至 82.3，均高於門檻 10。g2 建立 bar 專用峰值—距離校正，得到 r=0.9962、合併斜率約 58.12±1.33 samples/m，校正殘差 RMSE 約 1.78 cm。</w:t>
      </w:r>
    </w:p>
    <w:p>
      <w:pPr>
        <w:widowControl/>
      </w:pPr>
      <w:r>
        <w:t>g3 使用隔離並標記的 真值支架（oracle scaffold） 驗證終端推進、下降、合爪及升舉嘗試的機動有效性。十次序列均完整，且無姿態違規、物理 NaN 或合爪前目標明顯擾動。g3 中的目標真值只用於前置機動與捕捉窗驗證，不納入 D3 正式聲學控制證據。</w:t>
      </w:r>
    </w:p>
    <w:p>
      <w:pPr>
        <w:widowControl/>
      </w:pPr>
      <w:r>
        <w:rPr>
          <w:rFonts w:ascii="Noto Serif CJK TC" w:hAnsi="Noto Serif CJK TC" w:eastAsia="Noto Serif CJK TC"/>
        </w:rPr>
        <w:t>closed 臂先沿一維走廊執行聲學閉環接近。當估計水平距離不大於 0.35 m 時停止，並以停止時刻的估距一次性推算終端進場位置。約 0.32 m 以下位於本文 bar 校正與正式閉環驗證包絡之外，因此進入該區後不再用新的聲學量測修正運動；抓取位置取得的響應只保存供離線分析，不進入控制分支。</w:t>
      </w:r>
    </w:p>
    <w:p>
      <w:pPr>
        <w:widowControl/>
      </w:pPr>
      <w:r>
        <w:rPr>
          <w:rFonts w:ascii="Noto Serif CJK TC" w:hAnsi="Noto Serif CJK TC" w:eastAsia="Noto Serif CJK TC"/>
        </w:rPr>
        <w:t>終端序列包含移至推算位置上方、下降至抓取高度、合爪、讀取手指關節停轉、升舉 0.10 m並保持 60 個模擬影格。若手指因物體阻擋而停在接觸閾值內，系統在腕部與目標之間建立固定關節；合空時不建立。保持結束時若目標高度增加至少 0.05 m，記為升舉成功。此接觸判定不讀取目標真實座標，但附著機制不是物理指墊摩擦，因此本文稱為接觸觸發附著升舉。</w:t>
      </w:r>
    </w:p>
    <w:p>
      <w:pPr>
        <w:pStyle w:val="Heading3"/>
        <w:keepNext/>
        <w:keepLines/>
        <w:widowControl/>
      </w:pPr>
      <w:r>
        <w:rPr>
          <w:rFonts w:ascii="Noto Sans CJK TC" w:hAnsi="Noto Sans CJK TC" w:eastAsia="Noto Sans CJK TC"/>
          <w:b/>
        </w:rPr>
        <w:t>5.3.2　歷史失效與 r3 正典</w:t>
      </w:r>
    </w:p>
    <w:p>
      <w:pPr>
        <w:widowControl/>
      </w:pPr>
      <w:r>
        <w:rPr>
          <w:rFonts w:ascii="Noto Serif CJK TC" w:hAnsi="Noto Serif CJK TC" w:eastAsia="Noto Serif CJK TC"/>
        </w:rPr>
        <w:t>正式 closed、blind 與 open 三臂各執行 30 回合，並在同一版本內使用相同隨機種子 與目標序列。closed 執行完整聲學停止與終端推算；blind 保留量測但使用固定名義終端推進；open 不量測聲學並使用固定名義停點。目標真值只用於場景配置、資料記錄及離線對位裁定。</w:t>
      </w:r>
    </w:p>
    <w:p>
      <w:pPr>
        <w:widowControl/>
      </w:pPr>
      <w:r>
        <w:rPr>
          <w:rFonts w:ascii="Noto Serif CJK TC" w:hAnsi="Noto Serif CJK TC" w:eastAsia="Noto Serif CJK TC"/>
        </w:rPr>
        <w:t>首輪 r1 使用目標走廊 1.00–1.20 m。closed 夾取中心與目標位置的相關係數為 0.9885，對位 RMSE 為 1.9 cm；以事前鎖定的 ±2 cm 容差計算，closed 為 18／30、blind 為 7／30，Fisher 單尾 p=0.0041；對位成功後 15／18 完成附著升舉。然而，三臂共 90 回合有 3 回合在遠端升舉階段發生 IK 無解，姿態完整性判準維持 False，資料未被刪除。</w:t>
      </w:r>
    </w:p>
    <w:p>
      <w:pPr>
        <w:widowControl/>
      </w:pPr>
      <w:r>
        <w:rPr>
          <w:rFonts w:ascii="Noto Serif CJK TC" w:hAnsi="Noto Serif CJK TC" w:eastAsia="Noto Serif CJK TC"/>
        </w:rPr>
        <w:t>失敗歸因顯示，原走廊遠端使估計後的終端進場點可能落入升舉不可達區。r2 將上限改為 1.18 m 後仍有 1／90 升舉 IK 失敗；r3 再將上限改為 1.15 m，完成獨立三臂複驗。r1、r2 與 r3 的資料及 False 裁定均保留，且不同走廊的對位率不作同分布效果量比較。</w:t>
      </w:r>
    </w:p>
    <w:p>
      <w:pPr>
        <w:pStyle w:val="Caption"/>
        <w:keepNext/>
        <w:spacing w:before="120" w:after="80"/>
        <w:jc w:val="center"/>
      </w:pPr>
      <w:r>
        <w:rPr>
          <w:rFonts w:ascii="Noto Serif CJK TC" w:hAnsi="Noto Serif CJK TC" w:eastAsia="Noto Serif CJK TC"/>
          <w:b/>
          <w:sz w:val="21"/>
        </w:rPr>
        <w:t>表 5.3　D3 版本修正與正式裁定</w:t>
      </w:r>
    </w:p>
    <w:tbl>
      <w:tblPr>
        <w:tblStyle w:val="TableGrid"/>
        <w:tblW w:type="auto" w:w="0"/>
        <w:jc w:val="center"/>
        <w:tblLayout w:type="autofit"/>
        <w:tblLook w:firstColumn="1" w:firstRow="1" w:lastColumn="0" w:lastRow="0" w:noHBand="0" w:noVBand="1" w:val="04A0"/>
      </w:tblPr>
      <w:tblGrid>
        <w:gridCol w:w="1127"/>
        <w:gridCol w:w="1127"/>
        <w:gridCol w:w="1127"/>
        <w:gridCol w:w="1127"/>
        <w:gridCol w:w="1127"/>
        <w:gridCol w:w="1127"/>
        <w:gridCol w:w="1127"/>
        <w:gridCol w:w="1127"/>
      </w:tblGrid>
      <w:tr>
        <w:trPr>
          <w:tblHeader w:val="true"/>
          <w:cantSplit/>
        </w:trPr>
        <w:tc>
          <w:tcPr>
            <w:tcW w:type="dxa" w:w="68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版本</w:t>
            </w:r>
          </w:p>
        </w:tc>
        <w:tc>
          <w:tcPr>
            <w:tcW w:type="dxa" w:w="124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目標走廊</w:t>
            </w:r>
          </w:p>
        </w:tc>
        <w:tc>
          <w:tcPr>
            <w:tcW w:type="dxa" w:w="102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closed 對位</w:t>
            </w:r>
          </w:p>
        </w:tc>
        <w:tc>
          <w:tcPr>
            <w:tcW w:type="dxa" w:w="102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blind 對位</w:t>
            </w:r>
          </w:p>
        </w:tc>
        <w:tc>
          <w:tcPr>
            <w:tcW w:type="dxa" w:w="79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closed r</w:t>
            </w:r>
          </w:p>
        </w:tc>
        <w:tc>
          <w:tcPr>
            <w:tcW w:type="dxa" w:w="113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P(升舉｜對位)</w:t>
            </w:r>
          </w:p>
        </w:tc>
        <w:tc>
          <w:tcPr>
            <w:tcW w:type="dxa" w:w="181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姿態／IK</w:t>
            </w:r>
          </w:p>
        </w:tc>
        <w:tc>
          <w:tcPr>
            <w:tcW w:type="dxa" w:w="102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定位</w:t>
            </w:r>
          </w:p>
        </w:tc>
      </w:tr>
      <w:tr>
        <w:trPr>
          <w:cantSplit/>
        </w:trPr>
        <w:tc>
          <w:tcPr>
            <w:tcW w:type="dxa" w:w="68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r1</w:t>
            </w:r>
          </w:p>
        </w:tc>
        <w:tc>
          <w:tcPr>
            <w:tcW w:type="dxa" w:w="124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1.00–1.20 m</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18／30</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7／30</w:t>
            </w:r>
          </w:p>
        </w:tc>
        <w:tc>
          <w:tcPr>
            <w:tcW w:type="dxa" w:w="7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0.9885</w:t>
            </w:r>
          </w:p>
        </w:tc>
        <w:tc>
          <w:tcPr>
            <w:tcW w:type="dxa" w:w="113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15／18</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False：3 次升舉 IK 失敗</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歷史失效</w:t>
            </w:r>
          </w:p>
        </w:tc>
      </w:tr>
      <w:tr>
        <w:trPr>
          <w:cantSplit/>
        </w:trPr>
        <w:tc>
          <w:tcPr>
            <w:tcW w:type="dxa" w:w="68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r2</w:t>
            </w:r>
          </w:p>
        </w:tc>
        <w:tc>
          <w:tcPr>
            <w:tcW w:type="dxa" w:w="124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1.00–1.18 m</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中間修正</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w:t>
            </w:r>
          </w:p>
        </w:tc>
        <w:tc>
          <w:tcPr>
            <w:tcW w:type="dxa" w:w="7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w:t>
            </w:r>
          </w:p>
        </w:tc>
        <w:tc>
          <w:tcPr>
            <w:tcW w:type="dxa" w:w="113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False：1 次升舉 IK 失敗</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中間版本</w:t>
            </w:r>
          </w:p>
        </w:tc>
      </w:tr>
      <w:tr>
        <w:trPr>
          <w:cantSplit/>
        </w:trPr>
        <w:tc>
          <w:tcPr>
            <w:tcW w:type="dxa" w:w="68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r3</w:t>
            </w:r>
          </w:p>
        </w:tc>
        <w:tc>
          <w:tcPr>
            <w:tcW w:type="dxa" w:w="124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1.00–1.15 m</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24／30</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10／30</w:t>
            </w:r>
          </w:p>
        </w:tc>
        <w:tc>
          <w:tcPr>
            <w:tcW w:type="dxa" w:w="7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0.9781</w:t>
            </w:r>
          </w:p>
        </w:tc>
        <w:tc>
          <w:tcPr>
            <w:tcW w:type="dxa" w:w="113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19／24</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True：0 違規</w:t>
            </w:r>
          </w:p>
        </w:tc>
        <w:tc>
          <w:tcPr>
            <w:tcW w:type="dxa" w:w="102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正式正典</w:t>
            </w:r>
          </w:p>
        </w:tc>
      </w:tr>
    </w:tbl>
    <w:p>
      <w:pPr>
        <w:widowControl/>
      </w:pPr>
      <w:r>
        <w:rPr>
          <w:rFonts w:ascii="Noto Serif CJK TC" w:hAnsi="Noto Serif CJK TC" w:eastAsia="Noto Serif CJK TC"/>
        </w:rPr>
        <w:t>r3 為本文 D3 正典。closed 夾取中心—目標相關為 r=0.9781，closed 對位率為 24／30（80.0%），blind 為 10／30（33.3%）；Fisher 單尾 p=2.9×10⁻⁴，配對 McNemar exact 敏感度分析亦支持相同方向。closed 對位 RMSE 約 1.6 cm，對位成功後附著升舉為 19／24（79.2%）。三臂 90 回合均無姿態、感測器位姿或 IK 違規，四項正式判準全數通過。</w:t>
      </w:r>
    </w:p>
    <w:p>
      <w:pPr>
        <w:widowControl/>
      </w:pPr>
      <w:r>
        <w:rPr>
          <w:rFonts w:ascii="Noto Serif CJK TC" w:hAnsi="Noto Serif CJK TC" w:eastAsia="Noto Serif CJK TC"/>
        </w:rPr>
        <w:t>blind 與 open 的抓取中心為固定或近固定名義位置，因輸出變異為零，Pearson 相關未定義，而不是 0。r1 與 r3 的目標走廊不同，因此 60% 與 80% 不解釋為同一分布上的直接性能提升；r3 所支持的是在重新界定的可達工作空間中，closed 進場位置會隨目標改變，且明顯優於移除可用估距的 blind。</w:t>
      </w:r>
    </w:p>
    <w:p>
      <w:pPr>
        <w:pStyle w:val="Heading3"/>
        <w:keepNext/>
        <w:keepLines/>
        <w:widowControl/>
      </w:pPr>
      <w:r>
        <w:rPr>
          <w:rFonts w:ascii="Noto Sans CJK TC" w:hAnsi="Noto Sans CJK TC" w:eastAsia="Noto Sans CJK TC"/>
          <w:b/>
        </w:rPr>
        <w:t>5.3.3　對位與升舉的分層解讀</w:t>
      </w:r>
    </w:p>
    <w:p>
      <w:pPr>
        <w:widowControl/>
      </w:pPr>
      <w:r>
        <w:rPr>
          <w:rFonts w:ascii="Noto Serif CJK TC" w:hAnsi="Noto Serif CJK TC" w:eastAsia="Noto Serif CJK TC"/>
        </w:rPr>
        <w:t>±2 cm 是正式統計對位容差，而接觸觸發附著的實際捕捉窗可能更窄。因此，部分回合雖符合對位判準，仍可能未形成穩定接觸；反之，少數略超出統計容差的回合亦可能發生接觸。聲學位置誤差與夾爪接觸幾何會共同影響附著是否觸發，不能將升舉失敗描述為與聲學對位完全無關。</w:t>
      </w:r>
    </w:p>
    <w:p>
      <w:pPr>
        <w:widowControl/>
      </w:pPr>
      <w:r>
        <w:rPr>
          <w:rFonts w:ascii="Noto Serif CJK TC" w:hAnsi="Noto Serif CJK TC" w:eastAsia="Noto Serif CJK TC"/>
        </w:rPr>
        <w:t>對位率與附著升舉率分層陳報，不相乘為單一「總夾取成功率」。前者檢查聲學資訊是否改善終端進場；後者同時受捕捉窗、接觸閾值與附著機制影響。任何 1.4 cm、0.9 cm 或約 ±1.5 cm 的逐回合衍生數字，只有在對應分析腳本與正式報告固化後才應列入定稿。</w:t>
      </w:r>
    </w:p>
    <w:p>
      <w:pPr>
        <w:jc w:val="center"/>
      </w:pPr>
      <w:r>
        <w:drawing>
          <wp:inline xmlns:a="http://schemas.openxmlformats.org/drawingml/2006/main" xmlns:pic="http://schemas.openxmlformats.org/drawingml/2006/picture">
            <wp:extent cx="5852160" cy="2920750"/>
            <wp:docPr id="3" name="Picture 3"/>
            <wp:cNvGraphicFramePr>
              <a:graphicFrameLocks noChangeAspect="1"/>
            </wp:cNvGraphicFramePr>
            <a:graphic>
              <a:graphicData uri="http://schemas.openxmlformats.org/drawingml/2006/picture">
                <pic:pic>
                  <pic:nvPicPr>
                    <pic:cNvPr id="0" name="figure_5_3_d3_alignment.png"/>
                    <pic:cNvPicPr/>
                  </pic:nvPicPr>
                  <pic:blipFill>
                    <a:blip r:embed="rId37"/>
                    <a:stretch>
                      <a:fillRect/>
                    </a:stretch>
                  </pic:blipFill>
                  <pic:spPr>
                    <a:xfrm>
                      <a:off x="0" y="0"/>
                      <a:ext cx="5852160" cy="2920750"/>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5.3　D3 r3 夾取中心—目標位置與三臂對位率</w:t>
      </w:r>
    </w:p>
    <w:p>
      <w:pPr>
        <w:pStyle w:val="Heading3"/>
        <w:keepNext/>
        <w:keepLines/>
        <w:widowControl/>
      </w:pPr>
      <w:r>
        <w:rPr>
          <w:rFonts w:ascii="Noto Sans CJK TC" w:hAnsi="Noto Sans CJK TC" w:eastAsia="Noto Sans CJK TC"/>
          <w:b/>
        </w:rPr>
        <w:t>5.3.4　探索性夾取鏈延伸（D4）</w:t>
      </w:r>
    </w:p>
    <w:p>
      <w:pPr>
        <w:widowControl/>
      </w:pPr>
      <w:r>
        <w:rPr>
          <w:rFonts w:ascii="Noto Serif CJK TC" w:hAnsi="Noto Serif CJK TC" w:eastAsia="Noto Serif CJK TC"/>
        </w:rPr>
        <w:t>D4 是 D3 r3 之後的探索性延伸，不取代 D3 正典。Track A 以較小的升舉步長重新執行規則狀態機三臂：closed 對位 22／30（73.3%），blind 12／30（40.0%），open 8／30（26.7%），closed 夾取中心—目標相關約 0.976；對位成功後附著升舉條件機率約 86.4%。D4-A 與 D3 r3 使用不同隨機種子、目標序列及部分執行參數，兩者只說明方向一致，不作數值優劣或等效性比較。</w:t>
      </w:r>
    </w:p>
    <w:p>
      <w:pPr>
        <w:widowControl/>
        <w:spacing w:before="80" w:after="80"/>
        <w:jc w:val="center"/>
      </w:pPr>
      <w:r>
        <w:rPr>
          <w:rFonts w:ascii="Noto Serif CJK TC" w:hAnsi="Noto Serif CJK TC" w:eastAsia="Noto Serif CJK TC"/>
        </w:rPr>
        <w:t>無附著冒煙對照中，兩個測試回合雖可完成對位、接觸與升舉軌跡，但目標未有效離桌；重新啟用接觸觸發附著後兩回合均可升舉。此 n=2 診斷支持維持「不宣稱摩擦夾持」的邊界，但不作摩擦保持失敗率的統計估計。</w:t>
      </w:r>
    </w:p>
    <w:p>
      <w:pPr>
        <w:widowControl/>
      </w:pPr>
      <w:r>
        <w:t>Track B 以 Isaac Lab 固定 TCP 一維走廊訓練接近與合爪時機。策略觀測為八維聲學與本體感受特徵，不含目標座標或真實距離；但正式訓練使用特權真實距離獎勵作為訓練支架（scaffold）。消融顯示，blind 觀測加相同 真實距離獎勵（true-range reward） 亦可達高成功，而只使用聲學估計距離塑造獎勵 時，聲學與 blind 條件的真實成功均為 0。因此 Track B 不支持完全無真值學習、策略必須依賴聲學或僅靠估計距離 reward 即可端到端成功。</w:t>
      </w:r>
    </w:p>
    <w:p>
      <w:pPr>
        <w:widowControl/>
      </w:pPr>
      <w:r>
        <w:rPr>
          <w:rFonts w:ascii="Noto Serif CJK TC" w:hAnsi="Noto Serif CJK TC" w:eastAsia="Noto Serif CJK TC"/>
        </w:rPr>
        <w:t>同場景 90 回合串聯中，策略輸出接近步進及合爪意圖，但停靠仍由 D3 正式峰值估距門檻控制，下降、合爪、接觸附著及升舉由規則狀態機執行。結果為對位 69／90（76.7%）、升舉 67／90（74.4%）、P(升舉｜對位)=76.8%，平均絕對對位誤差約 1.46 cm，且無姿態或感測器位姿違規。此結果支持學習策略、聲學停靠與規則式終端執行器的混合串聯可行性；該批只有 closed 臂，不能單獨用於證明聲學必要性。</w:t>
      </w:r>
    </w:p>
    <w:p>
      <w:pPr>
        <w:pStyle w:val="Caption"/>
        <w:keepNext/>
        <w:spacing w:before="120" w:after="80"/>
        <w:jc w:val="center"/>
      </w:pPr>
      <w:r>
        <w:rPr>
          <w:rFonts w:ascii="Noto Serif CJK TC" w:hAnsi="Noto Serif CJK TC" w:eastAsia="Noto Serif CJK TC"/>
          <w:b/>
          <w:sz w:val="21"/>
        </w:rPr>
        <w:t>表 5.4　D4 探索性延伸之證據與主張邊界</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41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項目</w:t>
            </w:r>
          </w:p>
        </w:tc>
        <w:tc>
          <w:tcPr>
            <w:tcW w:type="dxa" w:w="238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主要結果</w:t>
            </w:r>
          </w:p>
        </w:tc>
        <w:tc>
          <w:tcPr>
            <w:tcW w:type="dxa" w:w="226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可支持</w:t>
            </w:r>
          </w:p>
        </w:tc>
        <w:tc>
          <w:tcPr>
            <w:tcW w:type="dxa" w:w="226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不可支持</w:t>
            </w:r>
          </w:p>
        </w:tc>
      </w:tr>
      <w:tr>
        <w:trPr>
          <w:cantSplit/>
        </w:trPr>
        <w:tc>
          <w:tcPr>
            <w:tcW w:type="dxa" w:w="141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Track A 三臂</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closed 22／30；blind 12／30；open 8／30</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規則式延伸中 closed 優於資訊消融</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與 D3 數字直接比較或等效性</w:t>
            </w:r>
          </w:p>
        </w:tc>
      </w:tr>
      <w:tr>
        <w:trPr>
          <w:cantSplit/>
        </w:trPr>
        <w:tc>
          <w:tcPr>
            <w:tcW w:type="dxa" w:w="141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無附著 g0</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0／2；啟用附著後 2／2</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維持非摩擦夾持邊界</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摩擦失敗率估計</w:t>
            </w:r>
          </w:p>
        </w:tc>
      </w:tr>
      <w:tr>
        <w:trPr>
          <w:cantSplit/>
        </w:trPr>
        <w:tc>
          <w:tcPr>
            <w:tcW w:type="dxa" w:w="141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Track B 消融</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blind+true reward 亦可成功；pure d̂ reward 真實成功 0%</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揭露特權 reward 與開環捷徑</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必須依賴聲學或完全無真值學習</w:t>
            </w:r>
          </w:p>
        </w:tc>
      </w:tr>
      <w:tr>
        <w:trPr>
          <w:cantSplit/>
        </w:trPr>
        <w:tc>
          <w:tcPr>
            <w:tcW w:type="dxa" w:w="141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同場景 n=90</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對位 76.7%；升舉 74.4%</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混合串聯接口可行</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PPO 端到端物理抓取</w:t>
            </w:r>
          </w:p>
        </w:tc>
      </w:tr>
    </w:tbl>
    <w:p>
      <w:pPr>
        <w:pStyle w:val="Heading2"/>
        <w:keepNext/>
        <w:keepLines/>
        <w:widowControl/>
      </w:pPr>
      <w:r>
        <w:rPr>
          <w:rFonts w:ascii="Noto Sans CJK TC" w:hAnsi="Noto Sans CJK TC" w:eastAsia="Noto Sans CJK TC"/>
          <w:b/>
        </w:rPr>
        <w:t>5.4　D2：多視點二維定位與平面接近</w:t>
      </w:r>
    </w:p>
    <w:p>
      <w:pPr>
        <w:widowControl/>
      </w:pPr>
      <w:r>
        <w:rPr>
          <w:rFonts w:ascii="Noto Serif CJK TC" w:hAnsi="Noto Serif CJK TC" w:eastAsia="Noto Serif CJK TC"/>
        </w:rPr>
        <w:t>D2 回答單一位置聲學輸出未提供可用左右觀測後，是否可藉由機械手臂移動感測器，從多個已知位置取得距離約束，進而恢復目標平面位置並驅動接近。D2 不依賴單次量測內的左右接收差異，而是將同一腕載感測器移至五個已知視點，以多視點距離建立幾何約束。</w:t>
      </w:r>
    </w:p>
    <w:p>
      <w:pPr>
        <w:pStyle w:val="Heading3"/>
        <w:keepNext/>
        <w:keepLines/>
        <w:widowControl/>
      </w:pPr>
      <w:r>
        <w:rPr>
          <w:rFonts w:ascii="Noto Sans CJK TC" w:hAnsi="Noto Sans CJK TC" w:eastAsia="Noto Sans CJK TC"/>
          <w:b/>
        </w:rPr>
        <w:t>5.4.1　視點配置、距離觀測與定位模型</w:t>
      </w:r>
    </w:p>
    <w:p>
      <w:pPr>
        <w:widowControl/>
      </w:pPr>
      <w:r>
        <w:rPr>
          <w:rFonts w:ascii="Noto Serif CJK TC" w:hAnsi="Noto Serif CJK TC" w:eastAsia="Noto Serif CJK TC"/>
        </w:rPr>
        <w:t>正式目標為尺寸 0.06×0.06×0.12 m 的直立 bar，其位置由固定隨機種子 抽取：x_target∈[1.00,1.20] m、y_target∈[−0.15,0.15] m。closed、blind 與 open 各執行 30 回合，並於同一版本內使用相同目標序列。</w:t>
      </w:r>
    </w:p>
    <w:p>
      <w:pPr>
        <w:widowControl/>
        <w:spacing w:before="80" w:after="80"/>
        <w:ind w:firstLine="0"/>
        <w:jc w:val="center"/>
      </w:pPr>
      <w:r>
        <w:rPr>
          <w:rFonts w:ascii="Cambria Math" w:hAnsi="Cambria Math" w:eastAsia="Cambria Math"/>
          <w:sz w:val="23"/>
        </w:rPr>
        <w:t>sₖ = (0.60, yₖ),   yₖ ∈ {−0.15, −0.075, 0, 0.075, 0.15} m</w:t>
      </w:r>
    </w:p>
    <w:p>
      <w:pPr>
        <w:widowControl/>
      </w:pPr>
      <w:r>
        <w:rPr>
          <w:rFonts w:ascii="Noto Serif CJK TC" w:hAnsi="Noto Serif CJK TC" w:eastAsia="Noto Serif CJK TC"/>
        </w:rPr>
        <w:t>五個量測視點形成 0.30 m 側向基線。感測器均維持高度 0.65 m，局部前向軸朝世界 +x，只進行平移而不隨目標旋轉。每一視點先等待 40 個模擬影格，再取得前後兩個各 12 幀的量測區塊，依同 ordinal 平均、primary 有號峰值及早期能量漂移規則產生一筆距離觀測。</w:t>
      </w:r>
    </w:p>
    <w:p>
      <w:pPr>
        <w:widowControl/>
      </w:pPr>
      <w:r>
        <w:rPr>
          <w:rFonts w:ascii="Noto Serif CJK TC" w:hAnsi="Noto Serif CJK TC" w:eastAsia="Noto Serif CJK TC"/>
        </w:rPr>
        <w:t>D2 載入 D3 gates 建立的 bar 專用校正。第 k 個視點的三維經驗距離及水平距離為：</w:t>
      </w:r>
    </w:p>
    <w:p>
      <w:pPr>
        <w:widowControl/>
        <w:spacing w:before="80" w:after="80"/>
        <w:ind w:firstLine="0"/>
        <w:jc w:val="center"/>
      </w:pPr>
      <w:r>
        <w:rPr>
          <w:rFonts w:ascii="Cambria Math" w:hAnsi="Cambria Math" w:eastAsia="Cambria Math"/>
          <w:sz w:val="23"/>
        </w:rPr>
        <w:t>r̂ₖ = (kₖ − b) / a</w:t>
      </w:r>
    </w:p>
    <w:p>
      <w:pPr>
        <w:widowControl/>
        <w:spacing w:before="80" w:after="80"/>
        <w:ind w:firstLine="0"/>
        <w:jc w:val="center"/>
      </w:pPr>
      <w:r>
        <w:rPr>
          <w:rFonts w:ascii="Cambria Math" w:hAnsi="Cambria Math" w:eastAsia="Cambria Math"/>
          <w:sz w:val="23"/>
        </w:rPr>
        <w:t>ĥₖ = √max(r̂ₖ² − Δz², ε),   Δz = 0.19 m</w:t>
      </w:r>
    </w:p>
    <w:p>
      <w:pPr>
        <w:widowControl/>
      </w:pPr>
      <w:r>
        <w:rPr>
          <w:rFonts w:ascii="Noto Serif CJK TC" w:hAnsi="Noto Serif CJK TC" w:eastAsia="Noto Serif CJK TC"/>
        </w:rPr>
        <w:t>令第 k 個視點的已知平面位置為 (xₖ,yₖ)，目標位置以最小平方圓交會求得：</w:t>
      </w:r>
    </w:p>
    <w:p>
      <w:pPr>
        <w:widowControl/>
        <w:spacing w:before="80" w:after="80"/>
        <w:ind w:firstLine="0"/>
        <w:jc w:val="center"/>
      </w:pPr>
      <w:r>
        <w:rPr>
          <w:rFonts w:ascii="Cambria Math" w:hAnsi="Cambria Math" w:eastAsia="Cambria Math"/>
          <w:sz w:val="23"/>
        </w:rPr>
        <w:t>(x̂, ŷ) = arg min₍ₓ,ᵧ₎ Σₖ [ √((x−xₖ)²+(y−yₖ)²) − ĥₖ ]²</w:t>
      </w:r>
    </w:p>
    <w:p>
      <w:pPr>
        <w:widowControl/>
      </w:pPr>
      <w:r>
        <w:rPr>
          <w:rFonts w:ascii="Noto Serif CJK TC" w:hAnsi="Noto Serif CJK TC" w:eastAsia="Noto Serif CJK TC"/>
        </w:rPr>
        <w:t>求解器使用 Gauss–Newton 迭代。此圓形約束建立在經 OLS 校正至感測器參考原點—目標中心距離 R 的操作性觀測上；實際 TX—目標—RX 路徑仍可能具有雙站橢圓幾何。既有審計顯示 r̂ 相對 R 的偏差與 RMSE 明顯小於相對 L/2 的差異，因此正式控制採圓交會，但不將其解釋為底層傳播必然是理想單站路徑。</w:t>
      </w:r>
    </w:p>
    <w:p>
      <w:pPr>
        <w:pStyle w:val="Heading3"/>
        <w:keepNext/>
        <w:keepLines/>
        <w:widowControl/>
      </w:pPr>
      <w:r>
        <w:rPr>
          <w:rFonts w:ascii="Noto Sans CJK TC" w:hAnsi="Noto Sans CJK TC" w:eastAsia="Noto Sans CJK TC"/>
          <w:b/>
        </w:rPr>
        <w:t>5.4.2　三臂控制與正式結果</w:t>
      </w:r>
    </w:p>
    <w:p>
      <w:pPr>
        <w:widowControl/>
      </w:pPr>
      <w:r>
        <w:rPr>
          <w:rFonts w:ascii="Noto Serif CJK TC" w:hAnsi="Noto Serif CJK TC" w:eastAsia="Noto Serif CJK TC"/>
        </w:rPr>
        <w:t>closed 先完成一次五視點掃描並取得 (x̂,ŷ)，再由起始中心 (0.60,0) 建立指向估計位置的固定接近方向。其後以每步 0.05 m 沿該直線接近，每一步重新取得一維水平距離估計，但不重新執行完整五視點定位；當估計水平距離不大於 0.35 m 時停止。因此 D2 是一次性多視點二維方位恢復，加上逐步一維距離回授停止，而不是每一步重新求解完整二維位置。</w:t>
      </w:r>
    </w:p>
    <w:p>
      <w:pPr>
        <w:widowControl/>
      </w:pPr>
      <w:r>
        <w:rPr>
          <w:rFonts w:ascii="Noto Serif CJK TC" w:hAnsi="Noto Serif CJK TC" w:eastAsia="Noto Serif CJK TC"/>
        </w:rPr>
        <w:t>blind 執行相同五視點運動、等待、量測及稽核，但在定位及停止決策前將所有控制可用距離替換為 +∞。因此定位解未定義，接近方向回退為 y=0 並由走廊護欄終止。定位無解是資訊消融的預期結果，不視為無效 回合。open 完全不量測聲學，固定移至名義停點 (0.75,0)。</w:t>
      </w:r>
    </w:p>
    <w:p>
      <w:pPr>
        <w:pStyle w:val="Caption"/>
        <w:keepNext/>
        <w:spacing w:before="120" w:after="80"/>
        <w:jc w:val="center"/>
      </w:pPr>
      <w:r>
        <w:rPr>
          <w:rFonts w:ascii="Noto Serif CJK TC" w:hAnsi="Noto Serif CJK TC" w:eastAsia="Noto Serif CJK TC"/>
          <w:b/>
          <w:sz w:val="21"/>
        </w:rPr>
        <w:t>表 5.5　D2 多視點二維定位與三臂停止結果</w:t>
      </w:r>
    </w:p>
    <w:tbl>
      <w:tblPr>
        <w:tblStyle w:val="TableGrid"/>
        <w:tblW w:type="auto" w:w="0"/>
        <w:jc w:val="center"/>
        <w:tblLayout w:type="autofit"/>
        <w:tblLook w:firstColumn="1" w:firstRow="1" w:lastColumn="0" w:lastRow="0" w:noHBand="0" w:noVBand="1" w:val="04A0"/>
      </w:tblPr>
      <w:tblGrid>
        <w:gridCol w:w="1502"/>
        <w:gridCol w:w="1502"/>
        <w:gridCol w:w="1502"/>
        <w:gridCol w:w="1502"/>
        <w:gridCol w:w="1502"/>
        <w:gridCol w:w="1502"/>
      </w:tblGrid>
      <w:tr>
        <w:trPr>
          <w:tblHeader w:val="true"/>
          <w:cantSplit/>
        </w:trPr>
        <w:tc>
          <w:tcPr>
            <w:tcW w:type="dxa" w:w="102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控制臂</w:t>
            </w:r>
          </w:p>
        </w:tc>
        <w:tc>
          <w:tcPr>
            <w:tcW w:type="dxa" w:w="204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縱向定位</w:t>
            </w:r>
          </w:p>
        </w:tc>
        <w:tc>
          <w:tcPr>
            <w:tcW w:type="dxa" w:w="204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側向定位</w:t>
            </w:r>
          </w:p>
        </w:tc>
        <w:tc>
          <w:tcPr>
            <w:tcW w:type="dxa" w:w="130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二維停止 RMSE</w:t>
            </w:r>
          </w:p>
        </w:tc>
        <w:tc>
          <w:tcPr>
            <w:tcW w:type="dxa" w:w="158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終止方式</w:t>
            </w:r>
          </w:p>
        </w:tc>
        <w:tc>
          <w:tcPr>
            <w:tcW w:type="dxa" w:w="850"/>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無效回合</w:t>
            </w:r>
          </w:p>
        </w:tc>
      </w:tr>
      <w:tr>
        <w:trPr>
          <w:cantSplit/>
        </w:trPr>
        <w:tc>
          <w:tcPr>
            <w:tcW w:type="dxa" w:w="102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closed</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rₓ=0.9785；RMSE 1.2 cm</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rᵧ=0.9497；RMSE 3.3 cm</w:t>
            </w:r>
          </w:p>
        </w:tc>
        <w:tc>
          <w:tcPr>
            <w:tcW w:type="dxa" w:w="130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1.9 cm</w:t>
            </w:r>
          </w:p>
        </w:tc>
        <w:tc>
          <w:tcPr>
            <w:tcW w:type="dxa" w:w="158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30／30 聲學停止</w:t>
            </w:r>
          </w:p>
        </w:tc>
        <w:tc>
          <w:tcPr>
            <w:tcW w:type="dxa" w:w="85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w:t>
            </w:r>
          </w:p>
        </w:tc>
      </w:tr>
      <w:tr>
        <w:trPr>
          <w:cantSplit/>
        </w:trPr>
        <w:tc>
          <w:tcPr>
            <w:tcW w:type="dxa" w:w="102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blind</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距離屏蔽，定位無解</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距離屏蔽，定位無解</w:t>
            </w:r>
          </w:p>
        </w:tc>
        <w:tc>
          <w:tcPr>
            <w:tcW w:type="dxa" w:w="130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15.0 cm</w:t>
            </w:r>
          </w:p>
        </w:tc>
        <w:tc>
          <w:tcPr>
            <w:tcW w:type="dxa" w:w="158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30／30 護欄</w:t>
            </w:r>
          </w:p>
        </w:tc>
        <w:tc>
          <w:tcPr>
            <w:tcW w:type="dxa" w:w="85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w:t>
            </w:r>
          </w:p>
        </w:tc>
      </w:tr>
      <w:tr>
        <w:trPr>
          <w:cantSplit/>
        </w:trPr>
        <w:tc>
          <w:tcPr>
            <w:tcW w:type="dxa" w:w="1020"/>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open</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不量測</w:t>
            </w:r>
          </w:p>
        </w:tc>
        <w:tc>
          <w:tcPr>
            <w:tcW w:type="dxa" w:w="204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不量測</w:t>
            </w:r>
          </w:p>
        </w:tc>
        <w:tc>
          <w:tcPr>
            <w:tcW w:type="dxa" w:w="130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5.5 cm</w:t>
            </w:r>
          </w:p>
        </w:tc>
        <w:tc>
          <w:tcPr>
            <w:tcW w:type="dxa" w:w="1587"/>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固定名義點</w:t>
            </w:r>
          </w:p>
        </w:tc>
        <w:tc>
          <w:tcPr>
            <w:tcW w:type="dxa" w:w="850"/>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0</w:t>
            </w:r>
          </w:p>
        </w:tc>
      </w:tr>
    </w:tbl>
    <w:p>
      <w:pPr>
        <w:widowControl/>
        <w:spacing w:before="80" w:after="80"/>
        <w:jc w:val="center"/>
      </w:pPr>
      <w:r>
        <w:rPr>
          <w:rFonts w:ascii="Noto Serif CJK TC" w:hAnsi="Noto Serif CJK TC" w:eastAsia="Noto Serif CJK TC"/>
        </w:rPr>
        <w:t>closed 的縱向估計與真值相關為 r=0.9785，RMSE 約 1.2 cm；側向估計為 r=0.9497，RMSE 約 3.3 cm。停止時的真實平面距離及誤差定義為：</w:t>
      </w:r>
    </w:p>
    <w:p>
      <w:pPr>
        <w:widowControl/>
        <w:spacing w:before="80" w:after="80"/>
        <w:ind w:firstLine="0"/>
        <w:jc w:val="center"/>
      </w:pPr>
      <w:r>
        <w:rPr>
          <w:rFonts w:ascii="Cambria Math" w:hAnsi="Cambria Math" w:eastAsia="Cambria Math"/>
          <w:sz w:val="23"/>
        </w:rPr>
        <w:t>dᵢ,stop²ᴰ = √[(xᵢ−xᵢ,stop)² + (yᵢ−yᵢ,stop)²]</w:t>
      </w:r>
    </w:p>
    <w:p>
      <w:pPr>
        <w:widowControl/>
        <w:spacing w:before="80" w:after="80"/>
        <w:ind w:firstLine="0"/>
        <w:jc w:val="center"/>
      </w:pPr>
      <w:r>
        <w:rPr>
          <w:rFonts w:ascii="Cambria Math" w:hAnsi="Cambria Math" w:eastAsia="Cambria Math"/>
          <w:sz w:val="23"/>
        </w:rPr>
        <w:t>eᵢ²ᴰ = | dᵢ,stop²ᴰ − 0.35 |</w:t>
      </w:r>
    </w:p>
    <w:p>
      <w:pPr>
        <w:widowControl/>
      </w:pPr>
      <w:r>
        <w:rPr>
          <w:rFonts w:ascii="Noto Serif CJK TC" w:hAnsi="Noto Serif CJK TC" w:eastAsia="Noto Serif CJK TC"/>
        </w:rPr>
        <w:t>closed 二維停止 RMSE 為 1.9 cm，30／30 均由聲學 standoff 條件停止；blind 為 15.0 cm，全部由護欄終止；open 為 5.5 cm。open 優於 blind 不代表恢復了定位能力，而是固定名義點位於有限目標分布的中心，可利用幾何先驗取得較低平均誤差。</w:t>
      </w:r>
    </w:p>
    <w:p>
      <w:pPr>
        <w:widowControl/>
      </w:pPr>
      <w:r>
        <w:rPr>
          <w:rFonts w:ascii="Noto Serif CJK TC" w:hAnsi="Noto Serif CJK TC" w:eastAsia="Noto Serif CJK TC"/>
        </w:rPr>
        <w:t>事前指定的 closed—blind Welch 單尾比較得到 t 約 −12.1、p&lt;0.001。由於三臂使用相同目標序列，另執行 100,000 次配對符號翻轉置換、seed=20260712，p_perm 約 10⁻⁵，方向與主檢定一致。closed、blind 與 open 共 90 個 回合 均有效，五視點掃描與後續接近中未記錄姿態、感測器位姿或 IK 違規。</w:t>
      </w:r>
    </w:p>
    <w:p>
      <w:pPr>
        <w:pStyle w:val="Heading3"/>
        <w:keepNext/>
        <w:keepLines/>
        <w:widowControl/>
      </w:pPr>
      <w:r>
        <w:rPr>
          <w:rFonts w:ascii="Noto Sans CJK TC" w:hAnsi="Noto Sans CJK TC" w:eastAsia="Noto Sans CJK TC"/>
          <w:b/>
        </w:rPr>
        <w:t>5.4.3　詮釋與限制</w:t>
      </w:r>
    </w:p>
    <w:p>
      <w:pPr>
        <w:widowControl/>
      </w:pPr>
      <w:r>
        <w:rPr>
          <w:rFonts w:ascii="Noto Serif CJK TC" w:hAnsi="Noto Serif CJK TC" w:eastAsia="Noto Serif CJK TC"/>
        </w:rPr>
        <w:t>D2 的側向資訊不是來自單次左右耳差，而是由已知感測器位姿與多視點距離約束共同形成。在本文所測單位置掛載、接收群組、目標及能量／時間特徵下，單次量測未提供通過判準的側向觀測；此結果不排除其他接收配置、API輸出、目標或未來引擎版本可能產生可用側向資訊。</w:t>
      </w:r>
    </w:p>
    <w:p>
      <w:pPr>
        <w:widowControl/>
      </w:pPr>
      <w:r>
        <w:rPr>
          <w:rFonts w:ascii="Noto Serif CJK TC" w:hAnsi="Noto Serif CJK TC" w:eastAsia="Noto Serif CJK TC"/>
        </w:rPr>
        <w:t>D2 完成的是一次性二維定位與平面 standoff 接近，不是連續二維重新定位、動態目標追蹤或二維定位後夾取。側向 RMSE 約 3.3 cm，仍大於 D3 約 1.5 至 2 cm 的接觸捕捉尺度，因此本文不將 D2 與 D3 拼接為任意平面位置的端到端抓取。</w:t>
      </w:r>
    </w:p>
    <w:p>
      <w:pPr>
        <w:jc w:val="center"/>
      </w:pPr>
      <w:r>
        <w:drawing>
          <wp:inline xmlns:a="http://schemas.openxmlformats.org/drawingml/2006/main" xmlns:pic="http://schemas.openxmlformats.org/drawingml/2006/picture">
            <wp:extent cx="5852160" cy="3870831"/>
            <wp:docPr id="4" name="Picture 4"/>
            <wp:cNvGraphicFramePr>
              <a:graphicFrameLocks noChangeAspect="1"/>
            </wp:cNvGraphicFramePr>
            <a:graphic>
              <a:graphicData uri="http://schemas.openxmlformats.org/drawingml/2006/picture">
                <pic:pic>
                  <pic:nvPicPr>
                    <pic:cNvPr id="0" name="figure_5_4_d2_localization.png"/>
                    <pic:cNvPicPr/>
                  </pic:nvPicPr>
                  <pic:blipFill>
                    <a:blip r:embed="rId38"/>
                    <a:stretch>
                      <a:fillRect/>
                    </a:stretch>
                  </pic:blipFill>
                  <pic:spPr>
                    <a:xfrm>
                      <a:off x="0" y="0"/>
                      <a:ext cx="5852160" cy="3870831"/>
                    </a:xfrm>
                    <a:prstGeom prst="rect"/>
                  </pic:spPr>
                </pic:pic>
              </a:graphicData>
            </a:graphic>
          </wp:inline>
        </w:drawing>
      </w:r>
    </w:p>
    <w:p>
      <w:pPr>
        <w:pStyle w:val="Caption"/>
        <w:keepNext/>
        <w:spacing w:before="120" w:after="80"/>
        <w:jc w:val="center"/>
      </w:pPr>
      <w:r>
        <w:rPr>
          <w:rFonts w:ascii="Noto Serif CJK TC" w:hAnsi="Noto Serif CJK TC" w:eastAsia="Noto Serif CJK TC"/>
          <w:b/>
          <w:sz w:val="21"/>
        </w:rPr>
        <w:t>圖 5.4　D2 真值—估計位置與三臂停止誤差</w:t>
      </w:r>
    </w:p>
    <w:p>
      <w:pPr>
        <w:pStyle w:val="Heading2"/>
        <w:keepNext/>
        <w:keepLines/>
        <w:widowControl/>
      </w:pPr>
      <w:r>
        <w:rPr>
          <w:rFonts w:ascii="Noto Sans CJK TC" w:hAnsi="Noto Sans CJK TC" w:eastAsia="Noto Sans CJK TC"/>
          <w:b/>
        </w:rPr>
        <w:t>5.5　盲走與開環對照的跨實驗解讀</w:t>
      </w:r>
    </w:p>
    <w:p>
      <w:pPr>
        <w:widowControl/>
      </w:pPr>
      <w:r>
        <w:rPr>
          <w:rFonts w:ascii="Noto Serif CJK TC" w:hAnsi="Noto Serif CJK TC" w:eastAsia="Noto Serif CJK TC"/>
        </w:rPr>
        <w:t>本文的三臂設計不只用於比較數值高低，而是區分可用聲學資訊、量測程序與固定幾何先驗對結果的作用。closed 執行完整量測、估距與決策；blind 保留與 closed 相近的量測、等待及運動程序，但在控制分支前移除可用聲學距離；open 完全不量測並執行固定名義行程。三者回答的問題不同，因此不能只以單一成功率或 RMSE 比較。</w:t>
      </w:r>
    </w:p>
    <w:p>
      <w:pPr>
        <w:widowControl/>
      </w:pPr>
      <w:r>
        <w:rPr>
          <w:rFonts w:ascii="Noto Serif CJK TC" w:hAnsi="Noto Serif CJK TC" w:eastAsia="Noto Serif CJK TC"/>
        </w:rPr>
        <w:t>closed—blind 是本文主要的資訊消融。D1與D1.5中，blind仍量測聲學但無法由估距門檻停止；D2中，五視點仍完成量測，但距離在定位前被屏蔽，使二維定位無解；D3與D4 Track A中，blind 不使用當前估距決定終端位置，而採固定名義進場。移除可用聲學資訊後，逐回合目標追蹤、定位或對位能力顯著下降。</w:t>
      </w:r>
    </w:p>
    <w:p>
      <w:pPr>
        <w:widowControl/>
      </w:pPr>
      <w:r>
        <w:rPr>
          <w:rFonts w:ascii="Noto Serif CJK TC" w:hAnsi="Noto Serif CJK TC" w:eastAsia="Noto Serif CJK TC"/>
        </w:rPr>
        <w:t>blind 不一定在所有指標上完全失敗。D3 r3中 blind 仍有 10／30 回合落入 ±2 cm 容差，D4 Track A亦有 12／30 回合對位。這些殘餘成功反映固定行程、有限目標分布及捕捉窗偶然重合，而不是逐回合聲學追蹤。因此本文不以 blind 必然零成功作為必要條件，而檢查其輸出是否隨目標改變，以及誤差或對位率是否明顯劣於 closed。</w:t>
      </w:r>
    </w:p>
    <w:p>
      <w:pPr>
        <w:widowControl/>
      </w:pPr>
      <w:r>
        <w:rPr>
          <w:rFonts w:ascii="Noto Serif CJK TC" w:hAnsi="Noto Serif CJK TC" w:eastAsia="Noto Serif CJK TC"/>
        </w:rPr>
        <w:t>open 是無量測的固定幾何基準，而不是與 closed 只差一個聲學變數的純單因子對照。D1.5中 open在有限目標帶可有 22／30 回合落入10 cm容差；D2 open的停止RMSE亦可達5.5 cm。這些結果顯示，固定名義點位於目標分布中央時，容差命中率或平均誤差可能看似不差，卻不代表具有逐回合定位能力。</w:t>
      </w:r>
    </w:p>
    <w:p>
      <w:pPr>
        <w:widowControl/>
      </w:pPr>
      <w:r>
        <w:rPr>
          <w:rFonts w:ascii="Noto Serif CJK TC" w:hAnsi="Noto Serif CJK TC" w:eastAsia="Noto Serif CJK TC"/>
        </w:rPr>
        <w:t>當 blind 或 open 的停止位置完全恆定時，Pearson 相關因輸出變異為零而未定義；散點圖呈水平線，表示其不會依目標位置調整輸出。closed 的主要優勢不只在平均誤差較小，而在停止或進場中心會隨目標位置改變，並在相同目標序列下優於移除可用聲學資訊的 blind。</w:t>
      </w:r>
    </w:p>
    <w:p>
      <w:pPr>
        <w:widowControl/>
      </w:pPr>
      <w:r>
        <w:rPr>
          <w:rFonts w:ascii="Noto Serif CJK TC" w:hAnsi="Noto Serif CJK TC" w:eastAsia="Noto Serif CJK TC"/>
        </w:rPr>
        <w:t>D4 Track B提供此主張的重要邊界。當策略觀測遮罩聲學通道，但訓練 reward 保留特權真實距離時，blind策略仍可利用一維走廊中的開環時序取得高成功。這不推翻D1至D3的規則控制結果，但限制「所有成功策略都必須依賴聲學」的全稱推論。本文因此只主張，在D1至D3及D4 Track A的指定規則式控制、場景與包絡中，可用聲學距離資訊對目標依存停止、定位或對位具有功能性貢獻。</w:t>
      </w:r>
    </w:p>
    <w:p>
      <w:pPr>
        <w:pStyle w:val="Caption"/>
        <w:keepNext/>
        <w:spacing w:before="120" w:after="80"/>
        <w:jc w:val="center"/>
      </w:pPr>
      <w:r>
        <w:rPr>
          <w:rFonts w:ascii="Noto Serif CJK TC" w:hAnsi="Noto Serif CJK TC" w:eastAsia="Noto Serif CJK TC"/>
          <w:b/>
          <w:sz w:val="21"/>
        </w:rPr>
        <w:t>表 5.6　三臂資訊控制在各實驗中的角色</w:t>
      </w:r>
    </w:p>
    <w:tbl>
      <w:tblPr>
        <w:tblStyle w:val="TableGrid"/>
        <w:tblW w:type="auto" w:w="0"/>
        <w:jc w:val="center"/>
        <w:tblLayout w:type="autofit"/>
        <w:tblLook w:firstColumn="1" w:firstRow="1" w:lastColumn="0" w:lastRow="0" w:noHBand="0" w:noVBand="1" w:val="04A0"/>
      </w:tblPr>
      <w:tblGrid>
        <w:gridCol w:w="1803"/>
        <w:gridCol w:w="1803"/>
        <w:gridCol w:w="1803"/>
        <w:gridCol w:w="1803"/>
        <w:gridCol w:w="1803"/>
      </w:tblGrid>
      <w:tr>
        <w:trPr>
          <w:tblHeader w:val="true"/>
          <w:cantSplit/>
        </w:trPr>
        <w:tc>
          <w:tcPr>
            <w:tcW w:type="dxa" w:w="907"/>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實驗</w:t>
            </w:r>
          </w:p>
        </w:tc>
        <w:tc>
          <w:tcPr>
            <w:tcW w:type="dxa" w:w="181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closed</w:t>
            </w:r>
          </w:p>
        </w:tc>
        <w:tc>
          <w:tcPr>
            <w:tcW w:type="dxa" w:w="243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blind</w:t>
            </w:r>
          </w:p>
        </w:tc>
        <w:tc>
          <w:tcPr>
            <w:tcW w:type="dxa" w:w="170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open</w:t>
            </w:r>
          </w:p>
        </w:tc>
        <w:tc>
          <w:tcPr>
            <w:tcW w:type="dxa" w:w="226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主要可支持結論</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D1</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聲學估距停止</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量測保留、估距屏蔽、護欄終止</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 x=0.425 m</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聲學資訊使停止位置隨目標改變</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D1.5</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腕載聲學估距停止</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腕載量測保留、估距屏蔽</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固定名義停點</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腕載運動鏈中仍具目標依存停止</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D2</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五視點定位＋一維停止</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距離屏蔽、定位無解、直行護欄</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 (0.75,0)</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多視點距離形成任務可用側向觀測</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D3 r3</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聲學停止＋估距終端推進</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量測保留、固定名義推進</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無量測固定推進</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聲學資訊提升目標依存對位</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D4-A</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規則聲學狀態機</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控制可用聲學資訊移除</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固定幾何基準</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延伸狀態機中維持相同方向</w:t>
            </w:r>
          </w:p>
        </w:tc>
      </w:tr>
      <w:tr>
        <w:trPr>
          <w:cantSplit/>
        </w:trPr>
        <w:tc>
          <w:tcPr>
            <w:tcW w:type="dxa" w:w="907"/>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D4-B</w:t>
            </w:r>
          </w:p>
        </w:tc>
        <w:tc>
          <w:tcPr>
            <w:tcW w:type="dxa" w:w="181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聲學觀測＋true reward</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blind觀測＋true reward</w:t>
            </w:r>
          </w:p>
        </w:tc>
        <w:tc>
          <w:tcPr>
            <w:tcW w:type="dxa" w:w="170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非相同三臂</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blind亦可成功，限制聲學必要性全稱主張</w:t>
            </w:r>
          </w:p>
        </w:tc>
      </w:tr>
    </w:tbl>
    <w:p>
      <w:pPr>
        <w:pStyle w:val="Heading1"/>
        <w:keepNext/>
        <w:keepLines/>
        <w:pageBreakBefore/>
        <w:widowControl/>
      </w:pPr>
      <w:r>
        <w:rPr>
          <w:rFonts w:ascii="Noto Sans CJK TC" w:hAnsi="Noto Sans CJK TC" w:eastAsia="Noto Sans CJK TC"/>
          <w:b/>
        </w:rPr>
        <w:t>第六章　討論、限制與結論</w:t>
      </w:r>
    </w:p>
    <w:p>
      <w:pPr>
        <w:pStyle w:val="Heading2"/>
        <w:keepNext/>
        <w:keepLines/>
        <w:widowControl/>
      </w:pPr>
      <w:r>
        <w:rPr>
          <w:rFonts w:ascii="Noto Sans CJK TC" w:hAnsi="Noto Sans CJK TC" w:eastAsia="Noto Sans CJK TC"/>
          <w:b/>
        </w:rPr>
        <w:t>6.1　實驗效度、資訊歸因與統計邊界</w:t>
      </w:r>
    </w:p>
    <w:p>
      <w:pPr>
        <w:widowControl/>
      </w:pPr>
      <w:r>
        <w:rPr>
          <w:rFonts w:ascii="Noto Serif CJK TC" w:hAnsi="Noto Serif CJK TC" w:eastAsia="Noto Serif CJK TC"/>
        </w:rPr>
        <w:t>本文的閉環效度不能只由容差命中率判斷。D1.5 的 open 臂提供直接例子：在有限目標走廊中，固定名義停點即使完全不量測，也可能使多數回合落入10 cm容差。這種結果反映目標分布與固定停點的幾何重合，不代表控制器能逐回合追蹤目標。當停止位置恆定時，Pearson相關因輸出變異為零而未定義；散點圖呈水平線，才是缺乏目標依存性的直接表現。</w:t>
      </w:r>
    </w:p>
    <w:p>
      <w:pPr>
        <w:widowControl/>
      </w:pPr>
      <w:r>
        <w:rPr>
          <w:rFonts w:ascii="Noto Serif CJK TC" w:hAnsi="Noto Serif CJK TC" w:eastAsia="Noto Serif CJK TC"/>
        </w:rPr>
        <w:t>本文同時檢查六類證據：停止或進場位置是否隨目標改變、絕對誤差或RMSE、容差內回合比例、closed—blind資訊消融、實際終止原因，以及姿態、IK與感測器位姿稽核。相關性表示目標追蹤關係，但不保證絕對準確；RMSE表示絕對誤差，卻會受到目標分布與固定停點影響；容差命中率則取決於門檻寬度。任何單一指標均不足以建立聲學回授的功能性歸因。</w:t>
      </w:r>
    </w:p>
    <w:p>
      <w:pPr>
        <w:widowControl/>
      </w:pPr>
      <w:r>
        <w:rPr>
          <w:rFonts w:ascii="Noto Serif CJK TC" w:hAnsi="Noto Serif CJK TC" w:eastAsia="Noto Serif CJK TC"/>
        </w:rPr>
        <w:t>closed、blind與open各具不同角色。closed執行完整聲學量測、估距與決策；blind保留與closed相近的量測、等待與運動程序，但在控制分支前移除可用聲學資訊，因此closed—blind為主要資訊消融；open完全不量測並執行固定名義行程，用於估計固定幾何先驗本身能產生多少表面效益，而不是嚴格單因子因果對照。</w:t>
      </w:r>
    </w:p>
    <w:p>
      <w:pPr>
        <w:widowControl/>
      </w:pPr>
      <w:r>
        <w:rPr>
          <w:rFonts w:ascii="Noto Serif CJK TC" w:hAnsi="Noto Serif CJK TC" w:eastAsia="Noto Serif CJK TC"/>
        </w:rPr>
        <w:t>本文內部效度另由感測包絡、真值隔離、事前判準與版本化資料支持。S1以有目標、同條件重複及目標移除的配對量測建立操作包絡；S1至D3正式控制分支不讀取目標真值，真值只用於場景建構、資料記錄與離線裁定。g3的oracle scaffold與D4 Track B的特權真實距離reward均明確隔離及標記，不納入完全無真值控制主張。</w:t>
      </w:r>
    </w:p>
    <w:p>
      <w:pPr>
        <w:widowControl/>
      </w:pPr>
      <w:r>
        <w:rPr>
          <w:rFonts w:ascii="Noto Serif CJK TC" w:hAnsi="Noto Serif CJK TC" w:eastAsia="Noto Serif CJK TC"/>
        </w:rPr>
        <w:t>各實驗在正式執行前以Git文件鎖定指標、門檻與止損條件；失敗後建立新版本重跑，不覆寫舊False裁定。本文將此稱為事前規定與版本化裁定。它遵循預註冊方法學中先定義判準、後觀察結果的精神，但現有紀錄屬內部Git版本化文件，不宣稱已完成第三方平台上的正式預註冊。</w:t>
      </w:r>
    </w:p>
    <w:p>
      <w:pPr>
        <w:widowControl/>
      </w:pPr>
      <w:r>
        <w:rPr>
          <w:rFonts w:ascii="Noto Serif CJK TC" w:hAnsi="Noto Serif CJK TC" w:eastAsia="Noto Serif CJK TC"/>
        </w:rPr>
        <w:t>統計上，三臂通常使用相同隨機種子與相同目標序列，屬配對設計。正文保留正式實驗前鎖定的Welch或Fisher檢定作為主裁定，另依資料結構補充配對符號翻轉置換、Wilcoxon或McNemar exact作敏感度佐證。補充分析用來檢查忽略配對關係是否改變結論，而不取代或事後修改原判準。</w:t>
      </w:r>
    </w:p>
    <w:p>
      <w:pPr>
        <w:widowControl/>
      </w:pPr>
      <w:r>
        <w:rPr>
          <w:rFonts w:ascii="Noto Serif CJK TC" w:hAnsi="Noto Serif CJK TC" w:eastAsia="Noto Serif CJK TC"/>
        </w:rPr>
        <w:t>這些p值只描述單一隨機種子、既定目標序列與現有誤差分布中的組間差異，不能單獨證明跨隨機種子、跨場景或實機穩健性。D4 Track B更顯示，在一維固定任務與特權真實距離reward下，即使遮罩聲學觀測，策略仍可能利用開環時序取得成功。因此本文可以支持的是：在D1至D3及D4 Track A的指定規則式控制與模擬包絡中，可用聲學距離資訊對目標依存停止、定位及對位具有功能性貢獻；不能推論所有策略或所有接近任務必須依賴聲學。</w:t>
      </w:r>
    </w:p>
    <w:p>
      <w:pPr>
        <w:widowControl/>
      </w:pPr>
      <w:r>
        <w:rPr>
          <w:rFonts w:ascii="Noto Serif CJK TC" w:hAnsi="Noto Serif CJK TC" w:eastAsia="Noto Serif CJK TC"/>
        </w:rPr>
        <w:t>D3的版本歷程亦說明效度設計的作用。r1及r2的IK失敗均保留為False結果；研究者未放寬舊姿態判準，而是重新界定可達工作空間並以r3獨立複驗。此程序提高了失敗歸因與結果可追溯性，但不同版本目標走廊不同，因此不將版本間對位率差異解釋為同一分布上的直接性能提升。</w:t>
      </w:r>
    </w:p>
    <w:p>
      <w:pPr>
        <w:pStyle w:val="Caption"/>
        <w:keepNext/>
        <w:spacing w:before="120" w:after="80"/>
        <w:jc w:val="center"/>
      </w:pPr>
      <w:r>
        <w:rPr>
          <w:rFonts w:ascii="Noto Serif CJK TC" w:hAnsi="Noto Serif CJK TC" w:eastAsia="Noto Serif CJK TC"/>
          <w:b/>
          <w:sz w:val="21"/>
        </w:rPr>
        <w:t>表 6.1　實驗效度威脅與本文控制方式</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70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效度威脅</w:t>
            </w:r>
          </w:p>
        </w:tc>
        <w:tc>
          <w:tcPr>
            <w:tcW w:type="dxa" w:w="209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可能假象</w:t>
            </w:r>
          </w:p>
        </w:tc>
        <w:tc>
          <w:tcPr>
            <w:tcW w:type="dxa" w:w="2665"/>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控制方式</w:t>
            </w:r>
          </w:p>
        </w:tc>
        <w:tc>
          <w:tcPr>
            <w:tcW w:type="dxa" w:w="226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剩餘限制</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固定走廊與停點</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無感測仍有高容差命中率</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open基準、追蹤關係與RMSE並報</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目標分布仍有限</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量測節奏或運動流程</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blind因流程本身成功</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blind保留量測與等待成本</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各實驗blind實作略有差異</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目標真值洩漏</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控制器直接使用答案</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控制與離線評估分支隔離</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g3與D4 reward為明示例外</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事後挑選門檻</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只報有利結果</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事前規定及版本化判準</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未使用第三方註冊平台</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姿態／IK異常</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非物理姿態取得表面成功</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逐步姿態、位姿與IK稽核</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未驗證真實動力學</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忽略配對結構</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p值與變異估計不匹配</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保留主檢定並補配對敏感度</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單seed限制推廣</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刪除失敗版本</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只留下最好結果</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r1／r2／r3分開保存</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版本間工作域不同</w:t>
            </w:r>
          </w:p>
        </w:tc>
      </w:tr>
      <w:tr>
        <w:trPr>
          <w:cantSplit/>
        </w:trPr>
        <w:tc>
          <w:tcPr>
            <w:tcW w:type="dxa" w:w="170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策略捷徑</w:t>
            </w:r>
          </w:p>
        </w:tc>
        <w:tc>
          <w:tcPr>
            <w:tcW w:type="dxa" w:w="209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成功但未使用聲學</w:t>
            </w:r>
          </w:p>
        </w:tc>
        <w:tc>
          <w:tcPr>
            <w:tcW w:type="dxa" w:w="266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觀測與reward消融</w:t>
            </w:r>
          </w:p>
        </w:tc>
        <w:tc>
          <w:tcPr>
            <w:tcW w:type="dxa" w:w="226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D4-B仍用特權reward</w:t>
            </w:r>
          </w:p>
        </w:tc>
      </w:tr>
    </w:tbl>
    <w:p>
      <w:pPr>
        <w:pStyle w:val="Heading2"/>
        <w:keepNext/>
        <w:keepLines/>
        <w:widowControl/>
      </w:pPr>
      <w:r>
        <w:rPr>
          <w:rFonts w:ascii="Noto Sans CJK TC" w:hAnsi="Noto Sans CJK TC" w:eastAsia="Noto Sans CJK TC"/>
          <w:b/>
        </w:rPr>
        <w:t>6.2　推論範圍與主張邊界</w:t>
      </w:r>
    </w:p>
    <w:p>
      <w:pPr>
        <w:widowControl/>
      </w:pPr>
      <w:r>
        <w:rPr>
          <w:rFonts w:ascii="Noto Serif CJK TC" w:hAnsi="Noto Serif CJK TC" w:eastAsia="Noto Serif CJK TC"/>
        </w:rPr>
        <w:t>本節界定第四、第五章結果可以支持的結論，以及不得外推的範圍。本文主張均限於Isaac Sim 6.0.0-rc.59、RTX Acoustic／WPM、指定場景變體、版本化目標幾何、單一正式隨機種子及本文所用規則式或探索性控制器。</w:t>
      </w:r>
    </w:p>
    <w:p>
      <w:pPr>
        <w:widowControl/>
      </w:pPr>
      <w:r>
        <w:rPr>
          <w:rFonts w:ascii="Noto Serif CJK TC" w:hAnsi="Noto Serif CJK TC" w:eastAsia="Noto Serif CJK TC"/>
        </w:rPr>
        <w:t>第一，本文支持不讀取目標真值的聲學距離回授閉環可在模擬中驅動UR10e接近隨機桌面目標。D1及D1.5中，closed停止位置能隨逐回合目標位置變化，且誤差明顯低於移除控制可用距離的blind臂。此結果支持聲學距離資訊對本文規則式控制器的目標依存停止具有功能性貢獻；它不表示控制器只使用未處理聲學訊號，也不表示所有成功策略均必須依賴聲學。</w:t>
      </w:r>
    </w:p>
    <w:p>
      <w:pPr>
        <w:widowControl/>
      </w:pPr>
      <w:r>
        <w:rPr>
          <w:rFonts w:ascii="Noto Serif CJK TC" w:hAnsi="Noto Serif CJK TC" w:eastAsia="Noto Serif CJK TC"/>
        </w:rPr>
        <w:t>第二，D3支持聲學距離回授可延伸至終端進場對位。r3正典中，closed對位24／30、blind 10／30，且三臂90回合均無姿態、感測器位姿或IK違規。對位後升舉使用手指停轉形成的接觸訊號觸發固定關節，因此正式主張為聲學對位與接觸觸發附著升舉，不及於指墊摩擦、夾持力、滑移或實體夾爪保持能力。約0.32 m以下位於本文正式聲學校正與閉環驗證包絡之外，不主張該區持續聲學閉環有效。</w:t>
      </w:r>
    </w:p>
    <w:p>
      <w:pPr>
        <w:widowControl/>
      </w:pPr>
      <w:r>
        <w:rPr>
          <w:rFonts w:ascii="Noto Serif CJK TC" w:hAnsi="Noto Serif CJK TC" w:eastAsia="Noto Serif CJK TC"/>
        </w:rPr>
        <w:t>第三，D2支持機械手臂運動可將多筆一維距離轉化為任務可用的二維位置約束。五個已知視點得到側向相關約0.950及側向RMSE約3.3 cm，並驅動平面standoff接近。此側向資訊來自已知位姿與多視點距離的幾何交會，不是單次量測內的雙耳方向線索。D2只完成一次性二維定位及後續一維距離停止，未完成連續二維重定位、動態目標追蹤或二維定位後夾取。</w:t>
      </w:r>
    </w:p>
    <w:p>
      <w:pPr>
        <w:widowControl/>
      </w:pPr>
      <w:r>
        <w:rPr>
          <w:rFonts w:ascii="Noto Serif CJK TC" w:hAnsi="Noto Serif CJK TC" w:eastAsia="Noto Serif CJK TC"/>
        </w:rPr>
        <w:t>D2使用圓形多點定位，是因正式OLS觀測被校正至感測器參考原點—目標中心距離，而不是直接使用未校正的TX—目標—RX總路徑。此圓模型適用於本文經驗觀測，但不表示底層傳播必然為單站圓形；雙站橢圓路徑及反射點漂移仍是物理模型限制。</w:t>
      </w:r>
    </w:p>
    <w:p>
      <w:pPr>
        <w:widowControl/>
      </w:pPr>
      <w:r>
        <w:rPr>
          <w:rFonts w:ascii="Noto Serif CJK TC" w:hAnsi="Noto Serif CJK TC" w:eastAsia="Noto Serif CJK TC"/>
        </w:rPr>
        <w:t>第四，S1與S2支持在選定離散格點及已驗證幾何中，可建立操作型感測包絡及峰值索引—距離經驗映射。S1的36／52表示選定格點中通過門檻的數量，不是連續空間的偵測機率。S2誤差描述校正資料及距離網格驗證中的表現，不等同於實體換能器、跨目標或跨場景測距精度；primary峰值是任務級距離特徵，本文未將其唯一歸屬至特定直接傳播路徑，也不將GMO scalar視為實體40 kHz壓力波形。</w:t>
      </w:r>
    </w:p>
    <w:p>
      <w:pPr>
        <w:widowControl/>
      </w:pPr>
      <w:r>
        <w:t>第五，中心頻率掃描只支持在所測無手臂場景（armfree）與本文使用的峰值索引（peak index）及早期能量（early energy）特徵中，20至100 kHz設定未造成可辨差異。這不證明RTX Acoustic或WPM完全缺少頻率相關物理，也不證明centerFrequency在所有配置中無效。40 kHz為本文名義操作設定，未完成與特定實體換能器的波形等價驗證。</w:t>
      </w:r>
    </w:p>
    <w:p>
      <w:pPr>
        <w:widowControl/>
      </w:pPr>
      <w:r>
        <w:rPr>
          <w:rFonts w:ascii="Noto Serif CJK TC" w:hAnsi="Noto Serif CJK TC" w:eastAsia="Noto Serif CJK TC"/>
        </w:rPr>
        <w:t>第六，腕載感測器前伸0.25 m後可通過D0.5及D1.5，支持保持乾淨前向視野是重要工程條件。舊掛載位置失效與末端網格遮蔽或主導傳播路徑改變相容，但因尚未完成單因子對照，本文不將mesh視為唯一已證實原因，也不報告普遍聲影衰減係數。</w:t>
      </w:r>
    </w:p>
    <w:p>
      <w:pPr>
        <w:widowControl/>
      </w:pPr>
      <w:r>
        <w:rPr>
          <w:rFonts w:ascii="Noto Serif CJK TC" w:hAnsi="Noto Serif CJK TC" w:eastAsia="Noto Serif CJK TC"/>
        </w:rPr>
        <w:t>第七，D4屬探索性延伸。Track A支持規則狀態機中的資訊消融方向與D3一致；Track B觀測不含目標座標或真實距離，但正典訓練使用特權真實距離reward。blind觀測加相同reward亦可成功，表示策略可能利用固定走廊與開環時序。同場景n=90是學習接近意圖、正式聲學停靠與規則式終端執行器的混合串聯，只支持接口可行性，不是PPO從聲學輸入端到端完成附著升舉。</w:t>
      </w:r>
    </w:p>
    <w:p>
      <w:pPr>
        <w:widowControl/>
      </w:pPr>
      <w:r>
        <w:rPr>
          <w:rFonts w:ascii="Noto Serif CJK TC" w:hAnsi="Noto Serif CJK TC" w:eastAsia="Noto Serif CJK TC"/>
        </w:rPr>
        <w:t>本文推論不及於實體或工廠效能、特定商用感測器波形等價、真實手臂動力學、摩擦式夾持、連續碰撞自由路徑規劃、動態目標、任意六自由度對位、跨目標材質與形狀泛化，以及跨隨機種子與跨場景統計穩健性。所有正式三臂p值均描述單一隨機種子與指定目標序列中的組間差異，不能轉化為跨場景成功機率。</w:t>
      </w:r>
    </w:p>
    <w:p>
      <w:pPr>
        <w:pStyle w:val="Caption"/>
        <w:keepNext/>
        <w:spacing w:before="120" w:after="80"/>
        <w:jc w:val="center"/>
      </w:pPr>
      <w:r>
        <w:rPr>
          <w:rFonts w:ascii="Noto Serif CJK TC" w:hAnsi="Noto Serif CJK TC" w:eastAsia="Noto Serif CJK TC"/>
          <w:b/>
          <w:sz w:val="21"/>
        </w:rPr>
        <w:t>表 6.2　本文主張、支持證據與不得外推範圍</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81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主張</w:t>
            </w:r>
          </w:p>
        </w:tc>
        <w:tc>
          <w:tcPr>
            <w:tcW w:type="dxa" w:w="198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支持證據</w:t>
            </w:r>
          </w:p>
        </w:tc>
        <w:tc>
          <w:tcPr>
            <w:tcW w:type="dxa" w:w="249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可支持範圍</w:t>
            </w:r>
          </w:p>
        </w:tc>
        <w:tc>
          <w:tcPr>
            <w:tcW w:type="dxa" w:w="2438"/>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不得外推</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選定格點可偵測</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S1配對移除36／52</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離散操作包絡</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連續空間偵測率</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峰值可編碼距離</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S2 OLS、LOO及閉環</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版本化幾何內經驗映射</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實機精度或普遍ToF</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聲學可驅動接近</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D1／D1.5三臂</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指定規則控制器的目標依存停止</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所有策略必須使用聲學</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多視點可恢復側向</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D2五視點定位</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一次性平面位置估計與接近</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單次雙耳、動態定位或二維夾取</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聲學可支援終端對位</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D3 r3</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一維走廊內對位</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任意平面抓取</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接觸後可升舉</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D3接觸附著</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接觸觸發附著升舉</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摩擦式物理夾持</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策略接口可串聯</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D4同場景n=90</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混合式策略＋規則執行器</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PPO端到端全任務</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頻率設定未改變特徵</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六組頻率封存資料</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所測GMO特徵不變性</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引擎無頻率物理</w:t>
            </w:r>
          </w:p>
        </w:tc>
      </w:tr>
      <w:tr>
        <w:trPr>
          <w:cantSplit/>
        </w:trPr>
        <w:tc>
          <w:tcPr>
            <w:tcW w:type="dxa" w:w="181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前伸掛載可工作</w:t>
            </w:r>
          </w:p>
        </w:tc>
        <w:tc>
          <w:tcPr>
            <w:tcW w:type="dxa" w:w="198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D0.5與D1.5</w:t>
            </w:r>
          </w:p>
        </w:tc>
        <w:tc>
          <w:tcPr>
            <w:tcW w:type="dxa" w:w="249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已驗證前向視野配置</w:t>
            </w:r>
          </w:p>
        </w:tc>
        <w:tc>
          <w:tcPr>
            <w:tcW w:type="dxa" w:w="2438"/>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mesh遮蔽為唯一原因</w:t>
            </w:r>
          </w:p>
        </w:tc>
      </w:tr>
    </w:tbl>
    <w:p>
      <w:pPr>
        <w:pStyle w:val="Heading2"/>
        <w:keepNext/>
        <w:keepLines/>
        <w:widowControl/>
      </w:pPr>
      <w:r>
        <w:rPr>
          <w:rFonts w:ascii="Noto Sans CJK TC" w:hAnsi="Noto Sans CJK TC" w:eastAsia="Noto Sans CJK TC"/>
          <w:b/>
        </w:rPr>
        <w:t>6.3　未來工作與驗證優先順序</w:t>
      </w:r>
    </w:p>
    <w:p>
      <w:pPr>
        <w:widowControl/>
      </w:pPr>
      <w:r>
        <w:rPr>
          <w:rFonts w:ascii="Noto Serif CJK TC" w:hAnsi="Noto Serif CJK TC" w:eastAsia="Noto Serif CJK TC"/>
        </w:rPr>
        <w:t>本文後續工作應以補足現有證據的外部效度與物理保真度為優先，而不是直接放大任務複雜度。所有新實驗均應在新的事前規定與版本化協定下進行；既有判準、失敗版本及正典結果不因後續設計而回溯修改。</w:t>
      </w:r>
    </w:p>
    <w:p>
      <w:pPr>
        <w:pStyle w:val="Heading3"/>
        <w:keepNext/>
        <w:keepLines/>
        <w:widowControl/>
      </w:pPr>
      <w:r>
        <w:rPr>
          <w:rFonts w:ascii="Noto Sans CJK TC" w:hAnsi="Noto Sans CJK TC" w:eastAsia="Noto Sans CJK TC"/>
          <w:b/>
        </w:rPr>
        <w:t>6.3.1　跨隨機種子與校正穩健性</w:t>
      </w:r>
    </w:p>
    <w:p>
      <w:pPr>
        <w:widowControl/>
      </w:pPr>
      <w:r>
        <w:rPr>
          <w:rFonts w:ascii="Noto Serif CJK TC" w:hAnsi="Noto Serif CJK TC" w:eastAsia="Noto Serif CJK TC"/>
        </w:rPr>
        <w:t>第一優先為跨隨機種子穩健性。正式三臂主要使用單一隨機種子及每臂30個配對目標，後續可使用3至5組獨立seed重複D1.5、D3及D2，保留各seed內相同目標序列的closed、blind及open配對。除合併誤差外，亦應分別呈現各seed的相關、RMSE、容差率與closed—blind配對差，以檢查功能性歸因是否對不同目標抽樣保持一致。</w:t>
      </w:r>
    </w:p>
    <w:p>
      <w:pPr>
        <w:widowControl/>
      </w:pPr>
      <w:r>
        <w:rPr>
          <w:rFonts w:ascii="Noto Serif CJK TC" w:hAnsi="Noto Serif CJK TC" w:eastAsia="Noto Serif CJK TC"/>
        </w:rPr>
        <w:t>第二項為校正可轉移性。D0、S2桌面高度及D0.5斜率存在差異，現有分析未充分支持穩定的移動方式效應，但唯一物理原因亦未完全歸因。後續應在同一場景及相同距離格點中，只改變移動目標、移動獨立感測器與腕載感測器三種條件，比較斜率、截距、primary-way選擇及距離網格驗證誤差。在此問題完成前，各目標與操作幾何仍使用相應版本化校正。</w:t>
      </w:r>
    </w:p>
    <w:p>
      <w:pPr>
        <w:pStyle w:val="Heading3"/>
        <w:keepNext/>
        <w:keepLines/>
        <w:widowControl/>
      </w:pPr>
      <w:r>
        <w:rPr>
          <w:rFonts w:ascii="Noto Sans CJK TC" w:hAnsi="Noto Sans CJK TC" w:eastAsia="Noto Sans CJK TC"/>
          <w:b/>
        </w:rPr>
        <w:t>6.3.2　掛載遮蔽、噪聲與角度偏差</w:t>
      </w:r>
    </w:p>
    <w:p>
      <w:pPr>
        <w:widowControl/>
      </w:pPr>
      <w:r>
        <w:rPr>
          <w:rFonts w:ascii="Noto Serif CJK TC" w:hAnsi="Noto Serif CJK TC" w:eastAsia="Noto Serif CJK TC"/>
        </w:rPr>
        <w:t>腕載遮蔽可使用單因子A／B／C驗證：保持目標、距離、姿態與背景相同，只比較無末端遮蔽、舊腕載位置與前伸位置的with／repeat／without響應、峰值與早期能量，以區分遮蔽、掛載位置及其他主導路徑變化。</w:t>
      </w:r>
    </w:p>
    <w:p>
      <w:pPr>
        <w:widowControl/>
      </w:pPr>
      <w:r>
        <w:rPr>
          <w:rFonts w:ascii="Noto Serif CJK TC" w:hAnsi="Noto Serif CJK TC" w:eastAsia="Noto Serif CJK TC"/>
        </w:rPr>
        <w:t>噪聲與不確定性應從離線探針升級為閉環測試。後續可在量測或控制管線注入不同SNR、振幅漂移、peak-index jitter、burst interference與dropout，重新執行距離估計及D1.5三臂，報告聲學停止率、RMSE、護欄終止率與無效回合，以找出感測退化轉化為任務失效的臨界區間。</w:t>
      </w:r>
    </w:p>
    <w:p>
      <w:pPr>
        <w:widowControl/>
      </w:pPr>
      <w:r>
        <w:rPr>
          <w:rFonts w:ascii="Noto Serif CJK TC" w:hAnsi="Noto Serif CJK TC" w:eastAsia="Noto Serif CJK TC"/>
        </w:rPr>
        <w:t>二維定位後夾取不應只靠增加視點或平均量測。既有寬範圍先導診斷顯示，方位角相關測距偏差可能比隨機噪聲更根本。後續應先建立距離、側向角與目標外形的聯合校正，檢查斜視角下主導反射點是否由目標中心轉向近側表面或稜角；只有在新的獨立定位閘門達到事前捕捉誤差後，才進入二維三臂夾取。</w:t>
      </w:r>
    </w:p>
    <w:p>
      <w:pPr>
        <w:pStyle w:val="Heading3"/>
        <w:keepNext/>
        <w:keepLines/>
        <w:widowControl/>
      </w:pPr>
      <w:r>
        <w:rPr>
          <w:rFonts w:ascii="Noto Sans CJK TC" w:hAnsi="Noto Sans CJK TC" w:eastAsia="Noto Sans CJK TC"/>
          <w:b/>
        </w:rPr>
        <w:t>6.3.3　摩擦夾持、動態目標與學習控制</w:t>
      </w:r>
    </w:p>
    <w:p>
      <w:pPr>
        <w:widowControl/>
      </w:pPr>
      <w:r>
        <w:rPr>
          <w:rFonts w:ascii="Noto Serif CJK TC" w:hAnsi="Noto Serif CJK TC" w:eastAsia="Noto Serif CJK TC"/>
        </w:rPr>
        <w:t>摩擦式夾持驗證需關閉固定附著，記錄接觸狀態、法向力、摩擦係數、手指角度、物體滑移、升舉加速度與保持時間，並將對位成功、接觸成功、摩擦保持及升舉成功分層陳報。調整統計對位容差或加寬夾爪捕捉窗會形成新的研究條件，必須用新判準重跑，不能回溯改寫D3 r3。</w:t>
      </w:r>
    </w:p>
    <w:p>
      <w:pPr>
        <w:widowControl/>
      </w:pPr>
      <w:r>
        <w:rPr>
          <w:rFonts w:ascii="Noto Serif CJK TC" w:hAnsi="Noto Serif CJK TC" w:eastAsia="Noto Serif CJK TC"/>
        </w:rPr>
        <w:t>動態目標不是純演算法替換。不同視點會對應不同時刻的目標位置，需將狀態擴充為位置與速度，並處理量測延遲、感測器運動期間的目標位移、舊量測及機械手臂追蹤限制。可比較滑動窗口非線性最小平方、EKF、UKF或粒子濾波，再沿用三臂框架判斷在線估計是否真正提升目標依存追蹤。</w:t>
      </w:r>
    </w:p>
    <w:p>
      <w:pPr>
        <w:widowControl/>
      </w:pPr>
      <w:r>
        <w:rPr>
          <w:rFonts w:ascii="Noto Serif CJK TC" w:hAnsi="Noto Serif CJK TC" w:eastAsia="Noto Serif CJK TC"/>
        </w:rPr>
        <w:t>學習模型可用於估計角度相依偏差、量測可信度或有效包絡，但不應先假設端到端神經網路必然優於解析方法。既有波形與位姿資料可建立第一版離線基準，資料分割必須按距離、角度、回合或場景進行，避免確定性重複同時出現在訓練與測試。任何跨目標或跨場景泛化主張仍需要新的獨立資料。</w:t>
      </w:r>
    </w:p>
    <w:p>
      <w:pPr>
        <w:widowControl/>
      </w:pPr>
      <w:r>
        <w:t>D4後續不能只增加訓練時間。若移除真實距離獎勵（true-range reward），需先改善估計距離可信度、加入多步運動一致性、隨機化起點與時序，並同時報告真實距離成功、估計距離成功及blind觀測消融。只有在不使用目標座標或真實距離獎勵時仍能通過獨立場景評估，才可討論完全由聲學觀測驅動的學習控制。</w:t>
      </w:r>
    </w:p>
    <w:p>
      <w:pPr>
        <w:pStyle w:val="Heading3"/>
        <w:keepNext/>
        <w:keepLines/>
        <w:widowControl/>
      </w:pPr>
      <w:r>
        <w:rPr>
          <w:rFonts w:ascii="Noto Sans CJK TC" w:hAnsi="Noto Sans CJK TC" w:eastAsia="Noto Sans CJK TC"/>
          <w:b/>
        </w:rPr>
        <w:t>6.3.4　實機任務級驗證</w:t>
      </w:r>
    </w:p>
    <w:p>
      <w:pPr>
        <w:widowControl/>
      </w:pPr>
      <w:r>
        <w:rPr>
          <w:rFonts w:ascii="Noto Serif CJK TC" w:hAnsi="Noto Serif CJK TC" w:eastAsia="Noto Serif CJK TC"/>
        </w:rPr>
        <w:t>實機對應應採分層驗證。首先重建有目標、同條件重複及目標移除的感測包絡；其次在實機重新取得峰值—距離校正，報告session漂移、溫度與不同目標外形，不直接移植模擬係數；再比較固定感測器與UR10e腕載配置；最後執行相同目標序列下的closed、blind及open三臂。評估重點為感測包絡、目標依存停止、誤差、延遲及安全稽核能否轉移，而不是要求實體波形與GMO序列逐點相同。</w:t>
      </w:r>
    </w:p>
    <w:p>
      <w:pPr>
        <w:pStyle w:val="Caption"/>
        <w:keepNext/>
        <w:spacing w:before="120" w:after="80"/>
        <w:jc w:val="center"/>
      </w:pPr>
      <w:r>
        <w:rPr>
          <w:rFonts w:ascii="Noto Serif CJK TC" w:hAnsi="Noto Serif CJK TC" w:eastAsia="Noto Serif CJK TC"/>
          <w:b/>
          <w:sz w:val="21"/>
        </w:rPr>
        <w:t>表 6.3　後續驗證之建議優先順序</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13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優先層級</w:t>
            </w:r>
          </w:p>
        </w:tc>
        <w:tc>
          <w:tcPr>
            <w:tcW w:type="dxa" w:w="238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工作項目</w:t>
            </w:r>
          </w:p>
        </w:tc>
        <w:tc>
          <w:tcPr>
            <w:tcW w:type="dxa" w:w="2835"/>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主要目的</w:t>
            </w:r>
          </w:p>
        </w:tc>
        <w:tc>
          <w:tcPr>
            <w:tcW w:type="dxa" w:w="215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是否為目前定稿阻塞項</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第一</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多seed D1.5／D3／D2</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補強跨目標抽樣穩健性</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否，但價值最高</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第二</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校正A／B／C與遮蔽A／B／C</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閉合轉移與掛載原因</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否</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第三</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閉環噪聲與角度偏差</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建立任務失效邊界</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否</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第四</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二維夾取、摩擦夾持、動態目標</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擴展任務與物理保真度</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否</w:t>
            </w:r>
          </w:p>
        </w:tc>
      </w:tr>
      <w:tr>
        <w:trPr>
          <w:cantSplit/>
        </w:trPr>
        <w:tc>
          <w:tcPr>
            <w:tcW w:type="dxa" w:w="1134"/>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第五</w:t>
            </w:r>
          </w:p>
        </w:tc>
        <w:tc>
          <w:tcPr>
            <w:tcW w:type="dxa" w:w="238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無特權學習與實機三臂</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檢查策略及Sim-to-Real轉移</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否</w:t>
            </w:r>
          </w:p>
        </w:tc>
      </w:tr>
    </w:tbl>
    <w:p>
      <w:pPr>
        <w:pStyle w:val="Heading2"/>
        <w:keepNext/>
        <w:keepLines/>
        <w:widowControl/>
      </w:pPr>
      <w:r>
        <w:rPr>
          <w:rFonts w:ascii="Noto Sans CJK TC" w:hAnsi="Noto Sans CJK TC" w:eastAsia="Noto Sans CJK TC"/>
          <w:b/>
        </w:rPr>
        <w:t>6.4　研究結論</w:t>
      </w:r>
    </w:p>
    <w:p>
      <w:pPr>
        <w:widowControl/>
      </w:pPr>
      <w:r>
        <w:rPr>
          <w:rFonts w:ascii="Noto Serif CJK TC" w:hAnsi="Noto Serif CJK TC" w:eastAsia="Noto Serif CJK TC"/>
        </w:rPr>
        <w:t>本文以Isaac Sim 6.0.0-rc.59之RTX Acoustic／WPM配置為研究平台，探討模擬聲學距離資訊是否可作為UR10e機械手臂接近、對位及多視點定位的回授來源。研究重點不在提出新的聲學傳播模型或多點定位公式，而在建立由感測包絡、距離校正、資訊消融、真值隔離、事前判準及位姿稽核組成的任務級驗證流程。</w:t>
      </w:r>
    </w:p>
    <w:p>
      <w:pPr>
        <w:widowControl/>
      </w:pPr>
      <w:r>
        <w:rPr>
          <w:rFonts w:ascii="Noto Serif CJK TC" w:hAnsi="Noto Serif CJK TC" w:eastAsia="Noto Serif CJK TC"/>
        </w:rPr>
        <w:t>RQ1：在何種幾何條件下，RTX Acoustic輸出可提供任務可用的目標相關觀測？S1在52個事前選定的距離、尺寸與俯仰格點中，有36格通過操作型可偵測門檻。結果顯示，可用響應對感測器前向指向及俯仰幾何具有明顯依賴；在所測後方手臂配對位置中，未觀察到可量測差異。36／52只代表離散格點的通過數量，不是連續工作空間中的偵測機率。</w:t>
      </w:r>
    </w:p>
    <w:p>
      <w:pPr>
        <w:widowControl/>
      </w:pPr>
      <w:r>
        <w:rPr>
          <w:rFonts w:ascii="Noto Serif CJK TC" w:hAnsi="Noto Serif CJK TC" w:eastAsia="Noto Serif CJK TC"/>
        </w:rPr>
        <w:t>RQ2：不讀取目標真值的聲學距離回授能否驅動機械手臂接近隨機目標？D1與D1.5均顯示，峰值索引經幾何匹配的版本化校正後，可驅動目標依存停止。腕載D1.5中，closed停止位置與目標位置相關為0.9856，停止誤差RMSE為2.8 cm，30／30回合落入10 cm容差。移除控制可用聲學距離後，blind失去逐回合目標追蹤能力；open雖可因固定停點位於有限目標分布中央而取得表面容差命中率，但停止位置恆定，Pearson相關未定義。這些結果支持聲學距離資訊對本文規則式控制器的目標依存停止具有功能性貢獻。</w:t>
      </w:r>
    </w:p>
    <w:p>
      <w:pPr>
        <w:widowControl/>
      </w:pPr>
      <w:r>
        <w:rPr>
          <w:rFonts w:ascii="Noto Serif CJK TC" w:hAnsi="Noto Serif CJK TC" w:eastAsia="Noto Serif CJK TC"/>
        </w:rPr>
        <w:t>RQ3：如何降低模擬閉環結果受到固定幾何、隱含真值與非物理姿態影響的風險？本文使用closed、blind及open三臂，並將目標真值限制於場景建構、資料記錄及離線裁定；正式實驗前以Git文件鎖定指標與門檻，執行期間同步記錄IK、連桿姿態、感測器高度與前向角。失敗版本不被覆寫，例如D3 r1及r2的升舉IK違規保留為False，重新界定工作空間後再以r3複驗。這些程序可降低固定停點、資訊洩漏及非物理姿態等替代解釋，但不構成跨場景或所有控制策略的普遍因果證明。</w:t>
      </w:r>
    </w:p>
    <w:p>
      <w:pPr>
        <w:widowControl/>
      </w:pPr>
      <w:r>
        <w:rPr>
          <w:rFonts w:ascii="Noto Serif CJK TC" w:hAnsi="Noto Serif CJK TC" w:eastAsia="Noto Serif CJK TC"/>
        </w:rPr>
        <w:t>RQ4：聲學接近可以延伸至何種任務層級？D3 r3中，closed對位24／30、blind 10／30；對位成功後19／24完成接觸觸發附著升舉，且三臂90回合無姿態、感測器位姿或IK違規。因此D3支持聲學對位與接觸觸發附著升舉，但不支持物理摩擦夾持。D4同場景90回合顯示學習接近意圖、正式聲學停靠與規則式終端執行器可以混合串聯；對位約76.7%、升舉約74.4%，但D4不取代D3 r3，也不支持完全無真值學習或策略必須依賴聲學。</w:t>
      </w:r>
    </w:p>
    <w:p>
      <w:pPr>
        <w:widowControl/>
      </w:pPr>
      <w:r>
        <w:rPr>
          <w:rFonts w:ascii="Noto Serif CJK TC" w:hAnsi="Noto Serif CJK TC" w:eastAsia="Noto Serif CJK TC"/>
        </w:rPr>
        <w:t>當單一位置輸出在本文所測配置及特徵下未提供通過判準的側向觀測時，D2將同一感測器移至五個已知位置，以多筆距離約束進行一次性二維定位，再沿估計方向接近並以逐步一維距離停止。closed側向估計與真值相關約0.950，側向RMSE約3.3 cm，平面停止RMSE約1.9 cm。此結果支持由手臂運動形成的多視點觀測可恢復任務可用的側向資訊；但誤差仍大於D3接觸捕捉窗，因此二維定位後夾取不在本文主張內。</w:t>
      </w:r>
    </w:p>
    <w:p>
      <w:pPr>
        <w:widowControl/>
      </w:pPr>
      <w:r>
        <w:rPr>
          <w:rFonts w:ascii="Noto Serif CJK TC" w:hAnsi="Noto Serif CJK TC" w:eastAsia="Noto Serif CJK TC"/>
        </w:rPr>
        <w:t>綜合而言，本文的主要貢獻是建立一套版本化、可稽核且主要裁定可由封存資料重新計算的模擬感測回授驗證鏈。該流程先界定感測包絡，再以資訊消融與位姿稽核檢查目標依存控制是否使用聲學觀測，並保留失敗版本以支持工程歸因。研究結果支持聲學距離資訊可在指定模擬包絡及規則式控制器中驅動UR10e接近、一維終端對位及多視點二維定位；推論不及於實體換能器波形等價、跨隨機種子與跨場景穩健性、真實手臂動力學、摩擦式夾持及實機部署效能。</w:t>
      </w:r>
    </w:p>
    <w:p>
      <w:pPr>
        <w:pStyle w:val="Caption"/>
        <w:keepNext/>
        <w:spacing w:before="120" w:after="80"/>
        <w:jc w:val="center"/>
      </w:pPr>
      <w:r>
        <w:rPr>
          <w:rFonts w:ascii="Noto Serif CJK TC" w:hAnsi="Noto Serif CJK TC" w:eastAsia="Noto Serif CJK TC"/>
          <w:b/>
          <w:sz w:val="21"/>
        </w:rPr>
        <w:t>表 6.4　研究問題、主要答案與結論邊界</w:t>
      </w:r>
    </w:p>
    <w:tbl>
      <w:tblPr>
        <w:tblStyle w:val="TableGrid"/>
        <w:tblW w:type="auto" w:w="0"/>
        <w:jc w:val="center"/>
        <w:tblLayout w:type="autofit"/>
        <w:tblLook w:firstColumn="1" w:firstRow="1" w:lastColumn="0" w:lastRow="0" w:noHBand="0" w:noVBand="1" w:val="04A0"/>
      </w:tblPr>
      <w:tblGrid>
        <w:gridCol w:w="2253"/>
        <w:gridCol w:w="2253"/>
        <w:gridCol w:w="2253"/>
        <w:gridCol w:w="2253"/>
      </w:tblGrid>
      <w:tr>
        <w:trPr>
          <w:tblHeader w:val="true"/>
          <w:cantSplit/>
        </w:trPr>
        <w:tc>
          <w:tcPr>
            <w:tcW w:type="dxa" w:w="153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研究問題</w:t>
            </w:r>
          </w:p>
        </w:tc>
        <w:tc>
          <w:tcPr>
            <w:tcW w:type="dxa" w:w="2835"/>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主要答案</w:t>
            </w:r>
          </w:p>
        </w:tc>
        <w:tc>
          <w:tcPr>
            <w:tcW w:type="dxa" w:w="2551"/>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核心證據</w:t>
            </w:r>
          </w:p>
        </w:tc>
        <w:tc>
          <w:tcPr>
            <w:tcW w:type="dxa" w:w="2154"/>
            <w:shd w:fill="D9E2F3"/>
            <w:vAlign w:val="center"/>
            <w:tcMar>
              <w:top w:w="80" w:type="dxa"/>
              <w:start w:w="90" w:type="dxa"/>
              <w:bottom w:w="80" w:type="dxa"/>
              <w:end w:w="90" w:type="dxa"/>
            </w:tcMar>
          </w:tcPr>
          <w:p>
            <w:pPr>
              <w:keepLines/>
              <w:spacing w:before="0" w:after="0"/>
              <w:ind w:firstLine="0"/>
              <w:jc w:val="center"/>
            </w:pPr>
            <w:r>
              <w:rPr>
                <w:sz w:val="18"/>
              </w:rPr>
            </w:r>
            <w:r>
              <w:rPr>
                <w:rFonts w:ascii="Noto Sans CJK TC" w:hAnsi="Noto Sans CJK TC" w:eastAsia="Noto Sans CJK TC"/>
                <w:b/>
                <w:sz w:val="18"/>
              </w:rPr>
              <w:t>結論邊界</w:t>
            </w:r>
          </w:p>
        </w:tc>
      </w:tr>
      <w:tr>
        <w:trPr>
          <w:cantSplit/>
        </w:trPr>
        <w:tc>
          <w:tcPr>
            <w:tcW w:type="dxa" w:w="153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RQ1 感測包絡</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選定格點存在可用前向操作包絡</w:t>
            </w:r>
          </w:p>
        </w:tc>
        <w:tc>
          <w:tcPr>
            <w:tcW w:type="dxa" w:w="255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S1 36／52</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非連續空間偵測率</w:t>
            </w:r>
          </w:p>
        </w:tc>
      </w:tr>
      <w:tr>
        <w:trPr>
          <w:cantSplit/>
        </w:trPr>
        <w:tc>
          <w:tcPr>
            <w:tcW w:type="dxa" w:w="153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RQ2 聲學接近</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聲學距離資訊支持目標依存停止</w:t>
            </w:r>
          </w:p>
        </w:tc>
        <w:tc>
          <w:tcPr>
            <w:tcW w:type="dxa" w:w="255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D1.5 r=0.9856；RMSE 2.8 cm</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限指定規則控制器</w:t>
            </w:r>
          </w:p>
        </w:tc>
      </w:tr>
      <w:tr>
        <w:trPr>
          <w:cantSplit/>
        </w:trPr>
        <w:tc>
          <w:tcPr>
            <w:tcW w:type="dxa" w:w="153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RQ3 實驗效度</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三臂、真值隔離與稽核降低替代解釋</w:t>
            </w:r>
          </w:p>
        </w:tc>
        <w:tc>
          <w:tcPr>
            <w:tcW w:type="dxa" w:w="255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closed／blind／open及版本化判準</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非普遍因果證明</w:t>
            </w:r>
          </w:p>
        </w:tc>
      </w:tr>
      <w:tr>
        <w:trPr>
          <w:cantSplit/>
        </w:trPr>
        <w:tc>
          <w:tcPr>
            <w:tcW w:type="dxa" w:w="1531"/>
            <w:vAlign w:val="center"/>
            <w:tcMar>
              <w:top w:w="80" w:type="dxa"/>
              <w:start w:w="90" w:type="dxa"/>
              <w:bottom w:w="80" w:type="dxa"/>
              <w:end w:w="90" w:type="dxa"/>
            </w:tcMar>
          </w:tcPr>
          <w:p>
            <w:pPr>
              <w:keepLines/>
              <w:spacing w:after="0" w:before="0"/>
              <w:ind w:firstLine="0"/>
              <w:jc w:val="center"/>
            </w:pPr>
            <w:r>
              <w:rPr>
                <w:sz w:val="18"/>
              </w:rPr>
            </w:r>
            <w:r>
              <w:rPr>
                <w:rFonts w:ascii="Noto Serif CJK TC" w:hAnsi="Noto Serif CJK TC" w:eastAsia="Noto Serif CJK TC"/>
                <w:sz w:val="18"/>
              </w:rPr>
              <w:t>RQ4 任務延伸</w:t>
            </w:r>
          </w:p>
        </w:tc>
        <w:tc>
          <w:tcPr>
            <w:tcW w:type="dxa" w:w="2835"/>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可延伸至一維對位、附著升舉及多視點二維接近</w:t>
            </w:r>
          </w:p>
        </w:tc>
        <w:tc>
          <w:tcPr>
            <w:tcW w:type="dxa" w:w="2551"/>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D3、D4與D2</w:t>
            </w:r>
          </w:p>
        </w:tc>
        <w:tc>
          <w:tcPr>
            <w:tcW w:type="dxa" w:w="2154"/>
            <w:vAlign w:val="center"/>
            <w:tcMar>
              <w:top w:w="80" w:type="dxa"/>
              <w:start w:w="90" w:type="dxa"/>
              <w:bottom w:w="80" w:type="dxa"/>
              <w:end w:w="90" w:type="dxa"/>
            </w:tcMar>
          </w:tcPr>
          <w:p>
            <w:pPr>
              <w:keepLines/>
              <w:spacing w:after="0" w:before="0"/>
              <w:ind w:firstLine="0"/>
              <w:jc w:val="left"/>
            </w:pPr>
            <w:r>
              <w:rPr>
                <w:sz w:val="18"/>
              </w:rPr>
            </w:r>
            <w:r>
              <w:rPr>
                <w:rFonts w:ascii="Noto Serif CJK TC" w:hAnsi="Noto Serif CJK TC" w:eastAsia="Noto Serif CJK TC"/>
                <w:sz w:val="18"/>
              </w:rPr>
              <w:t>非摩擦夾取、非二維夾取、非實機</w:t>
            </w:r>
          </w:p>
        </w:tc>
      </w:tr>
    </w:tbl>
    <w:p>
      <w:pPr>
        <w:pStyle w:val="Header1"/>
        <w:ind w:firstLine="801"/>
        <w:rPr/>
        <w:pageBreakBefore/>
      </w:pPr>
      <w:bookmarkStart w:id="8" w:name="_Toc233856761"/>
      <w:r>
        <w:rPr/>
        <w:t>參考文獻</w:t>
      </w:r>
      <w:bookmarkEnd w:id="8"/>
    </w:p>
    <w:p>
      <w:pPr>
        <w:pStyle w:val="Content"/>
        <w:rPr/>
      </w:pPr>
      <w:r>
        <w:t>[1] Kimoto, K., &amp; Yuta, S. (1995). Simulation of an ultrasonic range sensor for an autonomous mobile robot. Journal of the Robotics Society of Japan, 13(2), 297–304. https://doi.org/10.7210/jrsj.13.297</w:t>
        <w:br/>
        <w:br/>
        <w:t>[2] Lim, J. H., &amp; Cho, D. W. (1996). Multipath Bayesian map construction model from sonar data. Robotica, 14(5), 527–540. https://doi.org/10.1017/S0263574700020014</w:t>
        <w:br/>
        <w:br/>
        <w:t>[3] Gutierrez-Osuna, R., Janet, J. A., &amp; Luo, R. C. (1998). Modeling of ultrasonic range sensors for localization of autonomous mobile robots. IEEE Transactions on Industrial Electronics, 45(4), 654–662. https://doi.org/10.1109/41.704895</w:t>
        <w:br/>
        <w:br/>
        <w:t>[4] Ureña, J., Mazo, M., García, J. J., Hernández, Á., &amp; Bueno, E. (1999). Classification of reflectors with an ultrasonic sensor for mobile robot applications. Robotics and Autonomous Systems, 29(4), 269–279. https://doi.org/10.1016/S0921-8890(99)00059-7</w:t>
        <w:br/>
        <w:br/>
        <w:t>[5] Burguera, A., González, Y., &amp; Oliver, G. (2009). Sonar sensor models and their application to mobile robot localization. Sensors, 9(12), 10217–10243. https://doi.org/10.3390/s91210217</w:t>
        <w:br/>
        <w:br/>
        <w:t>[6] Hayes, M. P., &amp; Gough, P. T. (2009). Synthetic aperture sonar: A review of current status. IEEE Journal of Oceanic Engineering, 34(3), 207–224.</w:t>
        <w:br/>
        <w:br/>
        <w:t>[7] Stump, E., Kumar, V., Grocholsky, B., &amp; Shiroma, P. M. (2009). Control for localization of targets using range-only sensors. The International Journal of Robotics Research, 28(6), 743–757. https://doi.org/10.1177/0278364908098559</w:t>
        <w:br/>
        <w:br/>
        <w:t>[8] Kapoor, R., Ramasamy, S., Gardi, A., Bieber, C., Silverberg, L., &amp; Sabatini, R. (2016). A novel 3D multilateration sensor using distributed ultrasonic beacons for indoor navigation. Sensors, 16(10), 1637. https://doi.org/10.3390/s16101637</w:t>
        <w:br/>
        <w:br/>
        <w:t>[9] Schulman, J., Wolski, F., Dhariwal, P., Radford, A., &amp; Klimov, O. (2017). Proximal policy optimization algorithms. arXiv:1707.06347. https://doi.org/10.48550/arXiv.1707.06347</w:t>
        <w:br/>
        <w:br/>
        <w:t>[10] Valin, J.-M., Michaud, F., &amp; Rouat, J. (2017). Localization of sound sources in robotics: A review. Robotics and Autonomous Systems, 96, 184–210. https://doi.org/10.1016/j.robot.2017.07.011</w:t>
        <w:br/>
        <w:br/>
        <w:t>[11] Nosek, B. A., Ebersole, C. R., DeHaven, A. C., &amp; Mellor, D. T. (2018). The preregistration revolution. Proceedings of the National Academy of Sciences, 115(11), 2600–2606. https://doi.org/10.1073/pnas.1708274114</w:t>
        <w:br/>
        <w:br/>
        <w:t>[12] Scheibler, R., Bevilacqua, E., Holighaus, N., &amp; Dokmanić, I. (2018). PyRoomAcoustics: A Python package for audio room simulation and array processing algorithms. In ICASSP 2018 (pp. 351–355). https://doi.org/10.1109/ICASSP.2018.8461829</w:t>
        <w:br/>
        <w:br/>
        <w:t>[13] Zhmud, V., Yadykin, A., &amp; Reznikov, B. (2018). Application of ultrasonic sensor for measuring distances in robotics. Journal of Physics: Conference Series, 1015(3), 032189. https://doi.org/10.1088/1742-6596/1015/3/032189</w:t>
        <w:br/>
        <w:br/>
        <w:t>[14] Brinkmann, F., Lindau, A., Weinzierl, S., Geier, M., Spors, S., Wierstorf, H., … Assenmacher, I. (2019). A round robin on room acoustical simulation and auralization. The Journal of the Acoustical Society of America, 145(4), 2744–2760. https://doi.org/10.1121/1.5096178</w:t>
        <w:br/>
        <w:br/>
        <w:t>[15] He, Y., Liang, B., Zou, Y., He, J., &amp; Yang, J. (2019). Recent advances in 3D data acquisition and processing by time-of-flight camera. IEEE Access, 7, 174406–174420. https://doi.org/10.1109/ACCESS.2019.2891693</w:t>
        <w:br/>
        <w:br/>
        <w:t>[16] Kerstens, R., Laurijssen, D., &amp; Steckel, J. (2019). eRTIS: A fully embedded real time 3D imaging sonar sensor for robotic applications. In 2019 International Conference on Robotics and Automation (ICRA) (pp. 1438–1443). IEEE.</w:t>
        <w:br/>
        <w:br/>
        <w:t>[17] Meyes, R., Lu, M., de Puiseau, C. W., &amp; Meisen, T. (2019). Ablation studies in artificial neural networks. arXiv:1901.08644. https://doi.org/10.48550/arXiv.1901.08644</w:t>
        <w:br/>
        <w:br/>
        <w:t>[18] Robotiq. (2019). 2F-85 &amp; 2F-140 instruction manual (e-Series). https://assets.robotiq.com/website-assets/support_documents/document/2F-85_2F-140_Instruction_Manual_e-Series_PDF_20190206.pdf</w:t>
        <w:br/>
        <w:br/>
        <w:t>[19] Alatise, M. B., &amp; Hancke, G. P. (2020). A review on challenges of autonomous mobile robot and sensor fusion methods. IEEE Access, 8, 39830–39846. https://doi.org/10.1109/ACCESS.2020.2975643</w:t>
        <w:br/>
        <w:br/>
        <w:t>[20] Liu, M., Wang, Y., &amp; Zhao, Q. (2020). Indoor acoustic localization: A survey. Human-centric Computing and Information Sciences, 10, 5. https://doi.org/10.1186/s13673-019-0207-4</w:t>
        <w:br/>
        <w:br/>
        <w:t>[21] dEchorate Team. (2021). dEchorate: A calibrated room impulse response dataset for echo-aware signal processing. EURASIP Journal on Audio, Speech, and Music Processing, 2021, 7. https://doi.org/10.1186/s13636-021-00229-0</w:t>
        <w:br/>
        <w:br/>
        <w:t>[22] Höfer, S., Bekris, K., Handa, A., Gamboa, J. C., Mozifian, M., Golemo, F., … Fox, D. (2021). Sim2Real in robotics and automation: Applications and challenges. IEEE Transactions on Automation Science and Engineering, 18(2), 398–400. https://doi.org/10.1109/TASE.2021.3064065</w:t>
        <w:br/>
        <w:br/>
        <w:t>[23] Yasin, J. N., Mohamed, S. A. S., Haghbayan, M.-H., Heikkonen, J., Tenhunen, H., &amp; Plosila, J. (2021). Low-cost ultrasonic based object detection and collision avoidance method for autonomous robots. International Journal of Information Technology, 13, 97–107. https://doi.org/10.1007/s41870-020-00513-w</w:t>
        <w:br/>
        <w:br/>
        <w:t>[24] Dümbgen, F., Wieser, A., &amp; Wieser, A. (2022). Blind as a bat: Audible echolocation on small robots. IEEE Robotics and Automation Letters, 7(4), 9274–9281. https://doi.org/10.1109/LRA.2022.3194669</w:t>
        <w:br/>
        <w:br/>
        <w:t>[25] Rudin, N., Hoeller, D., Reist, P., &amp; Hutter, M. (2022). Learning to walk in minutes using massively parallel deep reinforcement learning. In Proceedings of the 6th Conference on Robot Learning (pp. 604–623).</w:t>
        <w:br/>
        <w:br/>
        <w:t>[26] Tong, Z., Hu, H., Wu, Z., Xie, S., Chen, G., Zhang, S., Lou, L., &amp; Liu, H. (2022). An ultrasonic proximity sensing skin for robot safety control by using piezoelectric micromachined ultrasonic transducers (PMUTs). IEEE Sensors Journal, 22(18), 17351–17361. https://doi.org/10.1109/JSEN.2021.3068487</w:t>
        <w:br/>
        <w:br/>
        <w:t>[27] Tsuchiya, A., Kagami, H., &amp; Kagami, H. (2022). Indoor self-localization using multipath arrival time of sound. Japanese Journal of Applied Physics, 61(SG), SG1005. https://doi.org/10.35848/1347-4065/ac506c</w:t>
        <w:br/>
        <w:br/>
        <w:t>[28] Mittal, M., Yu, C., Yu, C., Tang, J., Bo, A., Zhu, J., … Hutter, M. (2023). Orbit: A unified simulation framework for interactive robot learning environments. IEEE Robotics and Automation Letters, 8(6), 3740–3747. https://doi.org/10.1109/LRA.2023.3270034</w:t>
        <w:br/>
        <w:br/>
        <w:t>[29] Universal Robots. (2023). UR10e product factsheet. https://www.universal-robots.com/media/1828411/ur-product-factsheets-ur10e-06_2023-en-version-5-1-4-3.pdf</w:t>
        <w:br/>
        <w:br/>
        <w:t>[30] Xu, X., Lu, Y., Vogel-Heuser, B., &amp; Wang, L. (2024). Collaborative robotics, digital twins, human–machine interfaces and AI in smart manufacturing: A review. Robotics and Computer-Integrated Manufacturing, 89, 102769. https://doi.org/10.1016/j.rcim.2024.102769</w:t>
        <w:br/>
        <w:br/>
        <w:t>[31] Zhou, Z., Chen, X., Li, Y., &amp; Wang, Y. (2024). Towards building AI-CPS with NVIDIA Isaac Sim for industrial manipulation. In Proceedings of the 2024 ACM/IEEE International Conference on Model-Driven Engineering Software and Systems (MSEC) (pp. 1–8). https://doi.org/10.1145/3639477.3639740</w:t>
        <w:br/>
        <w:br/>
        <w:t>[32] GRADE Authors. (2025). Generating realistic and dynamic environments for robotics research with Isaac Sim. The International Journal of Robotics Research. https://doi.org/10.1177/02783649251346211</w:t>
        <w:br/>
        <w:br/>
        <w:t>[33] Salimpour, S., Peña-Queralta, J., &amp; Páez-Granados, D. (2025). Sim-to-real transfer of reinforcement learning policies from Isaac Sim to Gazebo and ROS 2. arXiv:2501.02902. https://doi.org/10.48550/arxiv.2501.02902</w:t>
        <w:br/>
        <w:br/>
        <w:t>[34] Song, J., Zhang, Y., Li, H., &amp; Chen, X. (2025). OceanSim: Underwater robot simulation with Isaac Sim. In 2025 IEEE/RSJ International Conference on Intelligent Robots and Systems (IROS) (pp. 1–8). https://doi.org/10.1109/iros60139.2025.11246878</w:t>
        <w:br/>
        <w:br/>
        <w:t>[35] Gao, S., Pagnucco, M., Bednarz, T., &amp; Song, Y. (2026). NVIDIA Isaac Sim: Enabling scalable, GPU-accelerated simulation for robotics. arXiv:2606.03551. https://doi.org/10.48550/arxiv.2606.03551</w:t>
        <w:br/>
        <w:br/>
        <w:t>[36] NVIDIA. (2026a). RTX acoustic sensor. Isaac Sim Documentation. https://docs.isaacsim.omniverse.nvidia.com/latest/sensors/isaacsim_sensors_rtx_acoustic.html</w:t>
        <w:br/>
        <w:br/>
        <w:t>[37] NVIDIA. (2026b). RTX annotators and generic model output. Isaac Sim Documentation. https://docs.isaacsim.omniverse.nvidia.com/6.0.0/sensors/isaacsim_sensors_rtx_annotators.html</w:t>
        <w:br/>
        <w:br/>
        <w:t>[38] NVIDIA. (2026c). RTX sensors overview. Isaac Sim Documentation. https://docs.isaacsim.omniverse.nvidia.com/latest/sensors/isaacsim_sensors_rtx.html</w:t>
        <w:br/>
        <w:br/>
        <w:t>[39] NVIDIA. (2026d). Isaac Lab documentation (v3.0.0-beta2). https://isaac-sim.github.io/IsaacLab/</w:t>
        <w:br/>
        <w:br/>
        <w:t>[40] NVIDIA. (2026e). Isaac Sim documentation. https://docs.isaacsim.omniverse.nvidia.com/latest/index.html</w:t>
      </w:r>
    </w:p>
    <w:sectPr>
      <w:headerReference w:type="default" r:id="rId24"/>
      <w:headerReference w:type="first" r:id="rId25"/>
      <w:footerReference w:type="default" r:id="rId26"/>
      <w:footerReference w:type="first" r:id="rId27"/>
      <w:type w:val="nextPage"/>
      <w:pgSz w:w="11906" w:h="16838"/>
      <w:pgMar w:left="1701" w:right="1417" w:gutter="0" w:header="851" w:top="1440" w:footer="992" w:bottom="1440"/>
      <w:pgNumType w:start="1" w:fmt="decimal"/>
      <w:formProt w:val="false"/>
      <w:textDirection w:val="lrTb"/>
      <w:docGrid w:type="lines"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【口試・方法】包絡優先＝先量「讀得到」的幾何，再把任務放進包絡。若被問「為何不直接做閉環」：沒包絡就無法區分感測失敗 vs 控制失敗。【文獻】組合為本研究方法論；分項見 Valin 等 [4]、Tsuchiya 等 [18]、Liu 等 [13]。</w:t>
      </w:r>
    </w:p>
  </w:comment>
  <w:comment w:id="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【口試・方法】配對移除：同姿態先量有目標、再物理移除目標量背景；差＝目標貢獻。不是「關掉感測器」——那會把整條路徑一併拿掉。【文獻】Valin 等 [4]、Tsuchiya 等 [18]、Liu 等 [13]（3.3 支柱一）。</w:t>
      </w:r>
    </w:p>
  </w:comment>
  <w:comment w:id="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【口試・方法】三臂缺一不可： • 聲學＝完整因果鏈 • 盲走＝同管線只拿掉估距資訊（量測動作仍做）→ 證因果 • 開環＝完全不量測之幾何基線 → 揭穿「到達率陷阱」 同 seed、同目標組。【文獻】消融 Meyes 等 [11]；預註冊 Nosek 等 [5]。</w:t>
      </w:r>
    </w:p>
  </w:comment>
  <w:comment w:id="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【口試・數字】主結果是 D1.5（手臂載具），不是未掛臂 D1（r=0.997）。主指標是 r/RMSE，不是到達率。彈藥：開環也能 22/30「到達」。</w:t>
      </w:r>
    </w:p>
  </w:comment>
  <w:comment w:id="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【口試・負結果】四重證偽＝能量差 ρ=0.357／TDOA r≈0／id 恆 (0,0,0)／rxGroup 第二路噪音。結論：側向缺在引擎輸出層，不是演算法選錯。</w:t>
      </w:r>
    </w:p>
  </w:comment>
  <w:comment w:id="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【口試・Q3】承認單 seed。但每回合目標在走廊內隨機抽樣；確定性引擎下跨 seed 主要測的是目標分佈抽樣，不是感測雜訊。可補：D1.5 三 seed ~2h GPU。噪聲探針：SNR≥20 dB 測距無損。</w:t>
      </w:r>
    </w:p>
  </w:comment>
  <w:comment w:id="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【口試・總表】可支持：1D 閉環、對位（D3 r3 正典 80%）、包絡、D2 合成側向、效度、D4 同場景串聯接口（對位～77%／升舉～74%，分層）。不及：摩擦夾持、單次側向、實機、0.32m 內閉環、跨 seed、2D 再夾取、pure-reward e2e。</w:t>
      </w:r>
    </w:p>
  </w:comment>
  <w:comment w:id="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【口試・收尾】逐題 RQ1–4；貢獻＝驗證鏈非新物理；正典 D3＝走廊修正複驗；D4 為延伸（執行器／串聯），不替換 r3。</w:t>
      </w:r>
    </w:p>
  </w:comment>
  <w:comment w:id="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【口試・名詞】multipath＝多條反射路徑疊加；殘響＝晚到回波時間拖尾。因此不能把「波形上一個峰」直接當唯一直達路徑。本文用配對移除隔離目標貢獻。【文獻】Valin 等 [4]；Tsuchiya 等 [18]；Liu 等 [13]。</w:t>
      </w:r>
    </w:p>
  </w:comment>
  <w:comment w:id="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【口試・名詞】GMO＝RTX Acoustic 原始輸出；以 signal way（TX–RX–通道回波序列）紀錄振幅。詳 3.1。timeOffsetNs 在 6.0 恆 0，不能拿來算距離。</w:t>
      </w:r>
    </w:p>
  </w:comment>
  <w:comment w:id="1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【口試・範圍】CH201＝實機對應硬體範例。本文全模擬、不宣稱波形等價；實機任務級協定列 6.3。選模擬理由：變因可隔離、消融可嚴格做。</w:t>
      </w:r>
    </w:p>
  </w:comment>
  <w:comment w:id="1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【口試・定位／Q6】VLM＝影像+語言語義；強在「有什麼、大概在哪」。超聲＝已知方向距離趨勢、不怕反光煙塵。本文是 last-meter 元件，不是取代相機。</w:t>
      </w:r>
    </w:p>
  </w:comment>
  <w:comment w:id="1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【口試・方法】預註冊＝判準寫在 runner header、執行前鎖定。失敗不放寬：D3 首輪 posture 如實 False → 改走廊重跑（鐵律六）。【文獻】Nosek 等 [5] The preregistration revolution（PNAS 2018）。</w:t>
      </w:r>
    </w:p>
  </w:comment>
  <w:comment w:id="1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【口試・方法】消融＝刻意拿掉資訊看是否失能。盲走保留量測時序／成本，只把估距換成 +∞ → 分離「量測副作用」與「資訊使用」。【文獻】Meyes 等 [11] Ablation studies in ANNs。</w:t>
      </w:r>
    </w:p>
  </w:comment>
  <w:comment w:id="1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【口試・RQ4】對位已驗證；摩擦／附著細節見 5.3。側向見 5.4。</w:t>
      </w:r>
    </w:p>
  </w:comment>
  <w:comment w:id="1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【口試・工程】本機獨立執行＝在實驗室電腦直接跑 Isaac Sim（非雲端代跑）。GUI 與 headless：正式裁決用 headless；錄影／口試展示用 GUI。已驗證 demo：demo_gui_showcase（固定時間步、Camera Light、無牆鐘 sleep 能量泵）。各正式實驗另有 *_gui 平行入口（gui_formal_exec：開窗+鏡頭+開始前 10s／結束後 15s），不覆寫 headless runner；S1 畫面幾乎空＋小方塊屬包絡場景本質。</w:t>
      </w:r>
    </w:p>
  </w:comment>
  <w:comment w:id="1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【口試・範圍】D2 定位＋二維閉環已完成；再夾取未宣稱（側向誤差＞容差）。</w:t>
      </w:r>
    </w:p>
  </w:comment>
  <w:comment w:id="1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【口試・限制】seed 只決定隨機目標序列；引擎無熱雜訊。重複性 CV≈0 證的是管線確定性，不是噪聲穩健性（論文已如實區分）。</w:t>
      </w:r>
    </w:p>
  </w:comment>
  <w:comment w:id="1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【口試・名詞】單自由度＝控制決策只沿接近軸前進／停；D2 雖有側向掃描定位，接近段仍是估距驅動前向。不是六軸自由姿態伺服。</w:t>
      </w:r>
    </w:p>
  </w:comment>
  <w:comment w:id="1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【口試・名詞】standoff＝刻意在目標前停下的距離，不是碰到目標。0.35 m 避開桌高 0.32 m 以內距離編碼失效區，並留裕度。</w:t>
      </w:r>
    </w:p>
  </w:comment>
  <w:comment w:id="2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【口試・邊界】桌高目標近距俯視角變大 → 平穩性稽核排除／編碼失效。故 D3 夾取段採停止當下估距「一次性推算」，不再閉環量測。6.2 明文不可宣稱近距閉環。</w:t>
      </w:r>
    </w:p>
  </w:comment>
  <w:comment w:id="2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【口試・公式】本文 SNR 不是通訊 SNR。SNR = max|W有−W無| / max|W有−W雜訊參考|；&gt;10 可偵測（見 3.3）。</w:t>
      </w:r>
    </w:p>
  </w:comment>
  <w:comment w:id="2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【口試・統計】側向能量用 ρ（單調），不用 Pearson；ρ≥0.9 判準，實測 0.357→證偽。IK＝末端位姿→關節角；暖啟動防多解。D3 遠端升舉 IK 無解＝可達性非聲學。</w:t>
      </w:r>
    </w:p>
  </w:comment>
  <w:comment w:id="2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【口試・方法學】表面指標（到達率）可被走廊寬度撐起來。主指標改用停止位置相關性 + 盲走消融。6.1 開環到達率是活教材。</w:t>
      </w:r>
    </w:p>
  </w:comment>
  <w:comment w:id="2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【口試・名詞】對位＝夾爪中心 vs 目標中心水平吻合（±2 cm）。多點定位＝多視點距離交會（D2：5 點、基線 0.3 m）。【文獻】Kapoor 等 [2]；Hayes 等 [1]；Meyes 等 [11]。</w:t>
      </w:r>
    </w:p>
  </w:comment>
  <w:comment w:id="2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【口試・Q1 彈藥】若被譏「只是在測光線追蹤測距儀」：正結果是載體；負結果地圖＋效度框架才是可推廣主張（6.1）。口頭收斂三項：包絡優先／三臂因果／側向證偽＋多視點恢復。</w:t>
      </w:r>
    </w:p>
  </w:comment>
  <w:comment w:id="2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【口試・貢獻句】貢獻列夾取整合時可加半句：D4 同場景串聯再驗接口，對位／升舉仍分層。不要讓聽眾以為主線變成 RL。</w:t>
      </w:r>
    </w:p>
  </w:comment>
  <w:comment w:id="2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【口試・名詞】TCP＝末端工具參考點。感測器掛載相對 TCP／腕連桿幾何固定。</w:t>
      </w:r>
    </w:p>
  </w:comment>
  <w:comment w:id="2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【口試・工程】Geometry Passport＝掛載／目標／桌面幾何寫清楚並可核對的記錄慣例。</w:t>
      </w:r>
    </w:p>
  </w:comment>
  <w:comment w:id="2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【口試・邊界】本文不做 sim-to-real 遷移實驗。Höfer：任務級指標；RTX Acoustic＝趨勢級可行性，非 CH201 波形對照。【文獻】Höfer 等 [16]；Gao 等 [27]；NVIDIA [28] 等。</w:t>
      </w:r>
    </w:p>
  </w:comment>
  <w:comment w:id="3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【口試・名詞】PPO＝常見 RL 策略優化。主線控制器仍是規則式（D1–D3／D4-A）。D4-B 另在 Isaac Lab 用 PPO 學接近／合爪時機（觀測不含目標座標），再串回同一物理場景；不得把 Lab 高成功率說成純聲學 end-to-end。仍須 scaffold／消融邊界（見 5.3 節末 D4）。</w:t>
      </w:r>
    </w:p>
  </w:comment>
  <w:comment w:id="3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【口試・特徵取捨】文獻提早期能量；本文主特徵是峰值位置（飛行時間代理），不以能量主推距離。</w:t>
      </w:r>
    </w:p>
  </w:comment>
  <w:comment w:id="3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【口試・方法學】不同引擎對早期反射／殘響常有系統差 → 模擬≠實機。支持「任務級、趨勢級」表述。</w:t>
      </w:r>
    </w:p>
  </w:comment>
  <w:comment w:id="3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【口試・澄清】RTX Acoustic ≠ 光達。輸出是波形／信號路徑，不是深度圖或點雲。</w:t>
      </w:r>
    </w:p>
  </w:comment>
  <w:comment w:id="3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【口試・為何 WPM】參數化：快但不跟場景走；光線追蹤：跟幾何走 → 包絡問題才有意義。</w:t>
      </w:r>
    </w:p>
  </w:comment>
  <w:comment w:id="3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【口試・範圍】不是全域 open-world 搜尋；VLM 粗定位屬上層，本文管最後一公尺距離回授。</w:t>
      </w:r>
    </w:p>
  </w:comment>
  <w:comment w:id="3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【口試・Q3 延伸】引擎確定 → 重複量測可逐位相同。離線噪聲探針（未入正文）：SNR≥20 dB 解析測距仍穩；20→14 dB 斷崖。</w:t>
      </w:r>
    </w:p>
  </w:comment>
  <w:comment w:id="3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【口試・名詞】要多路可獨立取樣。第四章證偽後改多點定位／合成孔徑。【文獻】Kerstens 等 [10]；Kapoor [2]；Hayes [1]。</w:t>
      </w:r>
    </w:p>
  </w:comment>
  <w:comment w:id="3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【口試・名詞】移動中多次量測等效大孔徑。D2 是離散五點圓交會，不是完整 SAS 成像。【文獻】Hayes 等 [1]。</w:t>
      </w:r>
    </w:p>
  </w:comment>
  <w:comment w:id="3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【口試】表回答「差在哪」：元件都會撞車；組合＝RTX Acoustic＋三臂＋包絡＋側向證偽。貢獻是流程不是發明 ToF／多點定位。</w:t>
      </w:r>
    </w:p>
  </w:comment>
  <w:comment w:id="4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【口試・定位】可行性＋效度，不是新物理模型、不是部署標竿。</w:t>
      </w:r>
    </w:p>
  </w:comment>
  <w:comment w:id="4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【口試・名詞】WPM＝光線追蹤式波路徑模擬，對幾何敏感 → 包絡實驗前提。仍非完整波動方程解算器。</w:t>
      </w:r>
    </w:p>
  </w:comment>
  <w:comment w:id="4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【口試・工程陷阱】波形重建要按每路徑樣本數切緩衝區；誤用通道編號當時間軸 → 峰值壞掉。正文已降級程式名，口試可講原則。</w:t>
      </w:r>
    </w:p>
  </w:comment>
  <w:comment w:id="4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【口試・引擎限制】不能靠 timeOffset 算 ToF；用 peak×週期×c/2。id 恆 (0,0,0)＝側向證偽第三項。</w:t>
      </w:r>
    </w:p>
  </w:comment>
  <w:comment w:id="4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【口試・程序】暫態＋幀間跳動 → 多幀平均；標準常搭配 40 等待 + 24 平均。</w:t>
      </w:r>
    </w:p>
  </w:comment>
  <w:comment w:id="4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【口試・Q5】當輪自校用已知距離；控制回合真值只進記錄。若校正能造假，盲走共用校正也該成功——它失能。</w:t>
      </w:r>
    </w:p>
  </w:comment>
  <w:comment w:id="4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【口試・公式卡①自校】全文核心估距（不必背矩陣）： • peak = a·d + b  （峰值取樣點對已知距離 OLS） • d̂ = (peak − b) / a  （控制用估距） • T = 2/(a·c)  （樣本週期；c＝聲速） • ToF 敘事：d ≈ peak·T·c/2  與上式一致 視軸 T≈103 µs、桌高≈101 µs；仍當輪自校，禁用固定 132.5 µs。 【文獻】Zhmud 等 [7]。</w:t>
      </w:r>
    </w:p>
  </w:comment>
  <w:comment w:id="4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【口試・名詞】boresight＝指向軸。側向掃描是垂直於視軸橫移。</w:t>
      </w:r>
    </w:p>
  </w:comment>
  <w:comment w:id="4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【口試・公式卡②SNR】本文操作定義（不是通訊 SNR）： SNR = max|W有 − W無| / max|W有 − W雜訊參考| W＝多幀平均波形；SNR&gt;10 → 可偵測（S1 門檻）。 分子＝目標貢獻；分母＝重複量測雜訊底。</w:t>
      </w:r>
    </w:p>
  </w:comment>
  <w:comment w:id="4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【口試・盲走】估距→∞ → 永不聲學停止 → 撞護欄；量測動作仍做。</w:t>
      </w:r>
    </w:p>
  </w:comment>
  <w:comment w:id="5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【口試・方法】預註冊。D3：沒過就 False，改設計新目錄重跑。</w:t>
      </w:r>
    </w:p>
  </w:comment>
  <w:comment w:id="5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【口試・6.1】窄帶上開環也可高到達率；主指標＝r + 盲走失能。</w:t>
      </w:r>
    </w:p>
  </w:comment>
  <w:comment w:id="5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【口試・稽核】平穩／姿態／感測器位姿。總帳 3173 步 0 違規（verify_all）。</w:t>
      </w:r>
    </w:p>
  </w:comment>
  <w:comment w:id="5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【口試・掛載】前伸躲 4.3 腕載聲影；D3 才真用夾爪。</w:t>
      </w:r>
    </w:p>
  </w:comment>
  <w:comment w:id="5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【口試・場景】寫 pose；探針：移目標波形大變；刪除≈移遠。手臂寫關節角。</w:t>
      </w:r>
    </w:p>
  </w:comment>
  <w:comment w:id="5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【口試・參數】40+24；兩段能量差&gt;5%→無效。經驗＋稽核，非任意。</w:t>
      </w:r>
    </w:p>
  </w:comment>
  <w:comment w:id="5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【口試・特徵】最強回波到達時間代理＝往返距離。E1：學波形打不過此特徵。【文獻】Zhmud 等 [7]；He 等 [9]。</w:t>
      </w:r>
    </w:p>
  </w:comment>
  <w:comment w:id="5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【口試・特徵】只做 SNR／平穩稽核，不推距離。</w:t>
      </w:r>
    </w:p>
  </w:comment>
  <w:comment w:id="5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【口試・公式卡③控制律】 • d̂_3D 來自 ①；水平：d̂_h = sqrt(d̂_3D² − Δh²)，Δh≈0.19–0.20 m（場景常數） • 若 d̂_h ≤ 0.35 m（standoff）→ 停止；否則沿軸前進 0.05 m • 無濾波、無多步預測——可歸因優先 盲走：d̂→∞ → 永不聲學停 → 撞護欄。</w:t>
      </w:r>
    </w:p>
  </w:comment>
  <w:comment w:id="5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【口試】暖啟動減多解跳躍；D3 遠端升舉仍可能 IK 無解。</w:t>
      </w:r>
    </w:p>
  </w:comment>
  <w:comment w:id="6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【口試・名詞】護欄≠聲學停止；盲走幾乎全靠它停。</w:t>
      </w:r>
    </w:p>
  </w:comment>
  <w:comment w:id="6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【口試・鐵律五】oracle 只進 log；盲走拿掉估距就崩。</w:t>
      </w:r>
    </w:p>
  </w:comment>
  <w:comment w:id="6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【口試・取捨】可歸因優先。D4-B 的 PPO 是輔助接口，不是取代此最簡律；同場景串聯仍分層報對位／升舉，並保留 weld 邊界。</w:t>
      </w:r>
    </w:p>
  </w:comment>
  <w:comment w:id="6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【口試・公式卡④對位】D3 成功定義：|x_夾爪 − x_目標| ≤ 0.02 m（±2 cm 預註冊）。 升舉成功：附著後目標升高 ≥ 0.05 m（與對位分開陳報）。</w:t>
      </w:r>
    </w:p>
  </w:comment>
  <w:comment w:id="6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【口試・閘門】可偵測／測距／夾取力學。另有斜率歸因（移目標 vs 移感測器）。</w:t>
      </w:r>
    </w:p>
  </w:comment>
  <w:comment w:id="6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【口試・S1】距離×尺寸×俯仰×干擾 → 52 格；每格獨立啟動。三段：有目標／雜訊參考／無目標。</w:t>
      </w:r>
    </w:p>
  </w:comment>
  <w:comment w:id="6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【口試・數字】否定「完全不可行」；也沒觸發「有手臂就全滅」中止條件。後續任務放水平指向可偵測帶。</w:t>
      </w:r>
    </w:p>
  </w:comment>
  <w:comment w:id="6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【口試・發現】0° 有桌+臂仍可偵測；60° 無干擾也全滅。機制：方塊鏡面，大俯角回波偏離 RX。</w:t>
      </w:r>
    </w:p>
  </w:comment>
  <w:comment w:id="6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【口試・發現】C vs D SNR 逐位相同 → 後方手臂 0 貢獻。失敗先查擺位指向。</w:t>
      </w:r>
    </w:p>
  </w:comment>
  <w:comment w:id="6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【口試・Q1】這是開環測距 datasheet，不是閉環主張。閉環看消融＋行為量（D1.5 r≈0.986）。</w:t>
      </w:r>
    </w:p>
  </w:comment>
  <w:comment w:id="7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【口試・0.32 m】近距角大被踢；任務避開；連到 standoff 0.35 m 與 D3 一次推算。</w:t>
      </w:r>
    </w:p>
  </w:comment>
  <w:comment w:id="7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【口試・詮釋】CV=0＝管線確定性≠抗真實雜訊。跨 seed／噪聲另談。</w:t>
      </w:r>
    </w:p>
  </w:comment>
  <w:comment w:id="7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【口試・M3】CI 涵蓋主斜率；移目標 vs 移感測器無系統差。斜率≈介質+取樣。</w:t>
      </w:r>
    </w:p>
  </w:comment>
  <w:comment w:id="7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【口試・背誦】①能量 ρ=0.357 ②TDOA 恆偏移 ③id 000 ④分組二路噪音 → 改 D2 多點定位。</w:t>
      </w:r>
    </w:p>
  </w:comment>
  <w:comment w:id="7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【口試・負結果】20–100 kHz 峰值相同；引擎無頻率物理。40 kHz 是實務對應不是掃頻最優。</w:t>
      </w:r>
    </w:p>
  </w:comment>
  <w:comment w:id="7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【口試・機制】腕部+夾爪網格陰影 → 含臂桌貢獻≈噪聲；無臂超高。解法：前伸 0.25 m。</w:t>
      </w:r>
    </w:p>
  </w:comment>
  <w:comment w:id="7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【口試・D1】未掛臂＝隔離感測+控制，先拿掉 IK 變因；再 D1.5 上臂。</w:t>
      </w:r>
    </w:p>
  </w:comment>
  <w:comment w:id="7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【口試】任務幾何引用 S1/S2；包絡優先的閉環體現。</w:t>
      </w:r>
    </w:p>
  </w:comment>
  <w:comment w:id="7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【口試・鐵律五】oracle 隔離；被問洩漏＋盲走失能。</w:t>
      </w:r>
    </w:p>
  </w:comment>
  <w:comment w:id="7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【口試】移感測器 13 點 r＝0.9958≥0.99；證明引擎有追感測器。</w:t>
      </w:r>
    </w:p>
  </w:comment>
  <w:comment w:id="8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【口試】D1 上限；D1.5 0.9856 幾乎無損 → 主誤差不是 IK。</w:t>
      </w:r>
    </w:p>
  </w:comment>
  <w:comment w:id="8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【口試】前伸 0.25 m 離陰影；逐步姿態／位姿稽核。</w:t>
      </w:r>
    </w:p>
  </w:comment>
  <w:comment w:id="8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【口試・到達率陷阱】看起來不差但 r＝0；不是追蹤。</w:t>
      </w:r>
    </w:p>
  </w:comment>
  <w:comment w:id="8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【口試】D1.5 t＝−10.6 p＜0.001；主判準仍是 r/消融。</w:t>
      </w:r>
    </w:p>
  </w:comment>
  <w:comment w:id="8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【口試】近距＜0.32 m 不再閉環；一次推算是設計輸入。</w:t>
      </w:r>
    </w:p>
  </w:comment>
  <w:comment w:id="8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【口試】SNR 31.9–82.3；r＝0.996；10 次序列姿態乾淨。</w:t>
      </w:r>
    </w:p>
  </w:comment>
  <w:comment w:id="8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【口試・Q2】非摩擦夾持；觸發＝物理接觸；盲走抓空失敗。</w:t>
      </w:r>
    </w:p>
  </w:comment>
  <w:comment w:id="8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【口試】首輪 18/30 vs 7/30；複驗 p＜0.001。</w:t>
      </w:r>
    </w:p>
  </w:comment>
  <w:comment w:id="8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【口試】如實 False；可達性邊界；縮走廊重跑不改判準。</w:t>
      </w:r>
    </w:p>
  </w:comment>
  <w:comment w:id="8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【口試・複驗】新目錄重跑；四判準全綠；數據保留。</w:t>
      </w:r>
    </w:p>
  </w:comment>
  <w:comment w:id="9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【口試・縫隙】對位成功升舉失敗多在 1.5–2.0 cm、停短；容差預鎖不事後改。</w:t>
      </w:r>
    </w:p>
  </w:comment>
  <w:comment w:id="9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【口試】聲學 vs 力學分開，避免 weld/捕捉窗洗成聲學成功率。</w:t>
      </w:r>
    </w:p>
  </w:comment>
  <w:comment w:id="9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【口試・D4 定位】D4 不改寫 D3 r3 主數字，只補三件事： （1）連續小步升舉執行器；（2）摩擦-only 是否救得了升舉；（3）策略能否接到同場景升舉。 口頭三句：主結果仍是對位；weld 不是偷渡摩擦；同場景 n=90 有數字但不乘成 e2e。</w:t>
      </w:r>
    </w:p>
  </w:comment>
  <w:comment w:id="9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【口試・g0／摩擦邊界】無 weld、僅指墊摩擦：對位／接觸可有，升舉 z 增益≈0（冒煙 0/2）。 同條件開 weld-on-stall：升舉恢復。故主宣稱仍是聲學對位；升舉＝接觸觸發附著，不是摩擦夾持。</w:t>
      </w:r>
    </w:p>
  </w:comment>
  <w:comment w:id="9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【口試・同場景串聯數字】n=90：對位 76.7%（69/90）、升舉 74.4%（67/90）、P(升舉|對位)≈76.8%、平均 |e|≈1.5 cm。 規則臂 D4-A closed n=30：對位 73.3% vs 盲走 40%（Fisher p≈0.009），方向同 D3 r3。 對位與升舉仍分層、不相乘。</w:t>
      </w:r>
    </w:p>
  </w:comment>
  <w:comment w:id="9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【口試・domain gap】策略在 Lab 固定 TCP 走廊訓，評測在桌面臂載物理場景 → 有落差。 對位與規則臂同級 → 瓶頸不在「完全對不到」，而在域差＋升舉仍靠 weld。</w:t>
      </w:r>
    </w:p>
  </w:comment>
  <w:comment w:id="9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【口試・正典關係】口試主對位數字仍背 D3 r3（對位 80% vs 盲走 33% 等四判準）。 D4＝執行器／摩擦負結果／策略串聯接口。被問「那 D4 算不算主結果」→ 延伸證據，不替換 r3。</w:t>
      </w:r>
    </w:p>
  </w:comment>
  <w:comment w:id="9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【口試・Lab 消融】聲學 obs＋距離 scaffold → 真實近距+合爪可高； BLIND（聲學置 0）＋scaffold 也可高 → 不能說「必須聽音」； 純 d̂ 獎勵 → 真實成功可崩成 0%（估距假近遠距合爪）。 故：可支持「無目標座標觀測下時機可學」；不支持 pure-reward e2e、不支持摩擦夾持。</w:t>
      </w:r>
    </w:p>
  </w:comment>
  <w:comment w:id="9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【口試・公式卡⑤D2】五視點各得 d̂_i，求 (x,y) 使 Σ_i ( d̂_i − √[(x−x_i)²+(y−y_i)²] )²  最小（最小平方圓交會）。 實作：Gauss–Newton 數值解（程式有 JᵀJ）；正文不展開矩陣推導。 盲走：d̂→∞ → 定位無解。不是新公式，是 Kapoor/Hayes 譜系。 【文獻】Kapoor [2]；Hayes [1]；Meyes [11]。</w:t>
      </w:r>
    </w:p>
  </w:comment>
  <w:comment w:id="9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【口試】3.3 cm＞夾取窗±1.5 → 未宣稱 2D 夾取；g2-wide 1.84 止損（未入正文）。</w:t>
      </w:r>
    </w:p>
  </w:comment>
  <w:comment w:id="10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【口試】4.3 證偽↔5.4 恢復；可宣稱合成側向，不可宣稱單次輸出含側向。</w:t>
      </w:r>
    </w:p>
  </w:comment>
  <w:comment w:id="10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【口試】盲走＝資訊因果；開環＝到達率陷阱。缺一可被鑽。</w:t>
      </w:r>
    </w:p>
  </w:comment>
  <w:comment w:id="10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【口試・金句】開環高到達率＋r≈0＝指標失效現場演示；主指標必須 r＋消融。【文獻】Meyes 等 [11]；Nosek 等 [5]。</w:t>
      </w:r>
    </w:p>
  </w:comment>
  <w:comment w:id="10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【口試・貢獻五】框架可推廣：預註冊、消融、行為主指標、稽核。</w:t>
      </w:r>
    </w:p>
  </w:comment>
  <w:comment w:id="104"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【口試・邊界／Q2】這是 weld-on-stall／接觸觸發附著，不是摩擦夾持。可支持：聲學對位；推論不及：物理摩擦抓牢。盲走抓空→不觸發附著，對照區辨力仍在。</w:t>
      </w:r>
    </w:p>
  </w:comment>
  <w:comment w:id="105"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【口試・6.2 邊界】D4 強化「鏈可接」；可支持表可加：同場景串聯對位～77%、升舉～74%。 推論不及表必保留：摩擦夾持、pure-reward e2e、對位×升舉當唯一總成功率。</w:t>
      </w:r>
    </w:p>
  </w:comment>
  <w:comment w:id="106"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【口試・Q3】在「推論不及」清單；低成本＝同判準多 seed 重跑。承認＋方案。</w:t>
      </w:r>
    </w:p>
  </w:comment>
  <w:comment w:id="107"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【口試】D2 定位／閉環已完成；側向 3.3 cm＞夾取窗 → 再夾取未入推論。</w:t>
      </w:r>
    </w:p>
  </w:comment>
  <w:comment w:id="108"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【口試】正文未來方向；實驗側 g2-wide 1.84 止損（未入正文）可作彈藥。</w:t>
      </w:r>
    </w:p>
  </w:comment>
  <w:comment w:id="109"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【口試・延伸】動態追蹤＝路徑當視點；仍建議三臂。尚未做。</w:t>
      </w:r>
    </w:p>
  </w:comment>
  <w:comment w:id="110"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【口試・ML】Stage3：E2 AUC=0.981；E3 R²=0.925；E1 解析法勝。分組 CV 防双胞胎。</w:t>
      </w:r>
    </w:p>
  </w:comment>
  <w:comment w:id="111"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【口試・實機】任務級（包絡＋三臂），不是先比波形。對齊 Höfer。</w:t>
      </w:r>
    </w:p>
  </w:comment>
  <w:comment w:id="112"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【口試・RQ4】D3 證明對位；D4 n=90 只強化鏈可接，不改「升舉＝weld、非摩擦」。 二維再夾取仍因 D2 側向 3.3 cm＞夾取窗而不宣稱。</w:t>
      </w:r>
    </w:p>
  </w:comment>
  <w:comment w:id="113" w:author="口試備註" w:date="2026-07-20T02:39:49Z" w:initials="口試">
    <w:p>
      <w:pPr>
        <w:overflowPunct w:val="true"/>
        <w:rPr/>
      </w:pPr>
      <w:r>
        <w:rPr>
          <w:rFonts w:ascii="Liberation Serif" w:hAnsi="Liberation Serif" w:eastAsia="DejaVu Sans" w:cs="Noto Sans CJK TC"/>
          <w:color w:val="000000"/>
          <w:kern w:val="0"/>
          <w:sz w:val="20"/>
          <w:szCs w:val="20"/>
          <w:lang w:val="en-US" w:eastAsia="en-US" w:bidi="en-US"/>
        </w:rPr>
        <w:t>【口試・收尾加一句】驗證鏈＋對位正典（D3 r3）＋D4 接口可行；不是新物理、不是部署摩擦夾持、不是 pure RL 主線。</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標楷體">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02">
              <wp:simplePos x="0" y="0"/>
              <wp:positionH relativeFrom="margin">
                <wp:align>center</wp:align>
              </wp:positionH>
              <wp:positionV relativeFrom="paragraph">
                <wp:posOffset>635</wp:posOffset>
              </wp:positionV>
              <wp:extent cx="14605" cy="14605"/>
              <wp:effectExtent l="0" t="0" r="0" b="0"/>
              <wp:wrapSquare wrapText="bothSides"/>
              <wp:docPr id="3" name="外框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外框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eastAsia="標楷體"/>
        <w:sz w:val="18"/>
        <w:szCs w:val="18"/>
      </w:rPr>
    </w:pPr>
    <w:r>
      <w:rPr>
        <w:rFonts w:eastAsia="標楷體"/>
        <w:sz w:val="18"/>
        <w:szCs w:val="18"/>
      </w:rPr>
      <w:t>逢甲大學</w:t>
    </w:r>
    <w:r>
      <w:rPr>
        <w:rFonts w:eastAsia="標楷體"/>
        <w:sz w:val="18"/>
        <w:szCs w:val="18"/>
      </w:rPr>
      <w:t>e-</w:t>
    </w:r>
    <w:r>
      <w:rPr>
        <w:rStyle w:val="Strong"/>
        <w:b w:val="false"/>
        <w:color w:val="000000"/>
        <w:sz w:val="18"/>
        <w:szCs w:val="18"/>
      </w:rPr>
      <w:t>Theses &amp; Dissertations</w:t>
    </w:r>
    <w:r>
      <w:rPr>
        <w:rFonts w:eastAsia="標楷體"/>
        <w:sz w:val="18"/>
        <w:szCs w:val="18"/>
      </w:rPr>
      <w:t>（</w:t>
    </w:r>
    <w:r>
      <w:rPr>
        <w:rFonts w:eastAsia="標楷體"/>
        <w:color w:val="0000FF"/>
        <w:sz w:val="18"/>
        <w:szCs w:val="18"/>
      </w:rPr>
      <w:t>114</w:t>
    </w:r>
    <w:r>
      <w:rPr>
        <w:rFonts w:eastAsia="標楷體"/>
        <w:sz w:val="18"/>
        <w:szCs w:val="18"/>
      </w:rPr>
      <mc:AlternateContent>
        <mc:Choice Requires="wps">
          <w:drawing>
            <wp:anchor behindDoc="1" distT="0" distB="0" distL="0" distR="0" simplePos="0" locked="0" layoutInCell="0" allowOverlap="1" relativeHeight="3">
              <wp:simplePos x="0" y="0"/>
              <wp:positionH relativeFrom="page">
                <wp:posOffset>0</wp:posOffset>
              </wp:positionH>
              <wp:positionV relativeFrom="paragraph">
                <wp:posOffset>635</wp:posOffset>
              </wp:positionV>
              <wp:extent cx="341630" cy="14605"/>
              <wp:effectExtent l="0" t="0" r="0" b="0"/>
              <wp:wrapSquare wrapText="bothSides"/>
              <wp:docPr id="4" name="外框2"/>
              <a:graphic xmlns:a="http://schemas.openxmlformats.org/drawingml/2006/main">
                <a:graphicData uri="http://schemas.microsoft.com/office/word/2010/wordprocessingShape">
                  <wps:wsp>
                    <wps:cNvSpPr/>
                    <wps:spPr>
                      <a:xfrm>
                        <a:off x="0" y="0"/>
                        <a:ext cx="341640" cy="14760"/>
                      </a:xfrm>
                      <a:prstGeom prst="rect">
                        <a:avLst/>
                      </a:prstGeom>
                      <a:noFill/>
                      <a:ln w="0">
                        <a:noFill/>
                      </a:ln>
                    </wps:spPr>
                    <wps:style>
                      <a:lnRef idx="0"/>
                      <a:fillRef idx="0"/>
                      <a:effectRef idx="0"/>
                      <a:fontRef idx="minor"/>
                    </wps:style>
                    <wps:txbx>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外框2" path="m0,0l-2147483645,0l-2147483645,-2147483646l0,-2147483646xe" fillcolor="white" stroked="f" o:allowincell="f" style="position:absolute;margin-left:278.9pt;margin-top:0.2pt;width:26.85pt;height:1.1pt;mso-wrap-style:square;v-text-anchor:top;mso-position-horizontal-relative:page">
              <v:fill o:detectmouseclick="t" type="solid" color2="black" opacity="0"/>
              <v:stroke color="#3465a4" joinstyle="round" endcap="flat"/>
              <v:textbox>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r>
      <w:rPr>
        <w:rFonts w:eastAsia="標楷體"/>
        <w:sz w:val="18"/>
        <w:szCs w:val="18"/>
      </w:rPr>
      <w:t>學年度）</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eastAsia="標楷體"/>
        <w:sz w:val="18"/>
        <w:szCs w:val="18"/>
      </w:rPr>
    </w:pPr>
    <w:r>
      <w:rPr>
        <w:rFonts w:eastAsia="標楷體"/>
        <w:sz w:val="18"/>
        <w:szCs w:val="18"/>
      </w:rPr>
      <w:t>逢甲大學</w:t>
    </w:r>
    <w:r>
      <w:rPr>
        <w:rFonts w:eastAsia="標楷體"/>
        <w:sz w:val="18"/>
        <w:szCs w:val="18"/>
      </w:rPr>
      <w:t>e-</w:t>
    </w:r>
    <w:r>
      <w:rPr>
        <w:rStyle w:val="Strong"/>
        <w:b w:val="false"/>
        <w:color w:val="000000"/>
        <w:sz w:val="18"/>
        <w:szCs w:val="18"/>
      </w:rPr>
      <w:t>Theses &amp; Dissertations</w:t>
    </w:r>
    <w:r>
      <w:rPr>
        <w:rFonts w:eastAsia="標楷體"/>
        <w:sz w:val="18"/>
        <w:szCs w:val="18"/>
      </w:rPr>
      <w:t>（</w:t>
    </w:r>
    <w:r>
      <w:rPr>
        <w:rFonts w:eastAsia="標楷體"/>
        <w:color w:val="0000FF"/>
        <w:sz w:val="18"/>
        <w:szCs w:val="18"/>
      </w:rPr>
      <w:t>114</w:t>
    </w:r>
    <w:r>
      <w:rPr>
        <w:rFonts w:eastAsia="標楷體"/>
        <w:sz w:val="18"/>
        <w:szCs w:val="18"/>
      </w:rPr>
      <mc:AlternateContent>
        <mc:Choice Requires="wps">
          <w:drawing>
            <wp:anchor behindDoc="1" distT="0" distB="0" distL="0" distR="0" simplePos="0" locked="0" layoutInCell="0" allowOverlap="1" relativeHeight="200">
              <wp:simplePos x="0" y="0"/>
              <wp:positionH relativeFrom="page">
                <wp:posOffset>3542030</wp:posOffset>
              </wp:positionH>
              <wp:positionV relativeFrom="paragraph">
                <wp:posOffset>2540</wp:posOffset>
              </wp:positionV>
              <wp:extent cx="341630" cy="145415"/>
              <wp:effectExtent l="0" t="0" r="0" b="0"/>
              <wp:wrapSquare wrapText="bothSides"/>
              <wp:docPr id="21" name="外框3"/>
              <a:graphic xmlns:a="http://schemas.openxmlformats.org/drawingml/2006/main">
                <a:graphicData uri="http://schemas.microsoft.com/office/word/2010/wordprocessingShape">
                  <wps:wsp>
                    <wps:cNvSpPr/>
                    <wps:spPr>
                      <a:xfrm>
                        <a:off x="0" y="0"/>
                        <a:ext cx="341640" cy="145440"/>
                      </a:xfrm>
                      <a:prstGeom prst="rect">
                        <a:avLst/>
                      </a:prstGeom>
                      <a:noFill/>
                      <a:ln w="0">
                        <a:noFill/>
                      </a:ln>
                    </wps:spPr>
                    <wps:style>
                      <a:lnRef idx="0"/>
                      <a:fillRef idx="0"/>
                      <a:effectRef idx="0"/>
                      <a:fontRef idx="minor"/>
                    </wps:style>
                    <wps:txbx>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91</w:t>
                          </w:r>
                          <w:r>
                            <w:rPr>
                              <w:rStyle w:val="PageNumber"/>
                            </w:rPr>
                            <w:fldChar w:fldCharType="end"/>
                          </w:r>
                        </w:p>
                      </w:txbxContent>
                    </wps:txbx>
                    <wps:bodyPr lIns="0" rIns="0" tIns="0" bIns="0" anchor="t">
                      <a:spAutoFit/>
                    </wps:bodyPr>
                  </wps:wsp>
                </a:graphicData>
              </a:graphic>
            </wp:anchor>
          </w:drawing>
        </mc:Choice>
        <mc:Fallback>
          <w:pict>
            <v:rect id="shape_0" ID="外框3" path="m0,0l-2147483645,0l-2147483645,-2147483646l0,-2147483646xe" fillcolor="white" stroked="f" o:allowincell="f" style="position:absolute;margin-left:278.9pt;margin-top:0.2pt;width:26.85pt;height:11.4pt;mso-wrap-style:square;v-text-anchor:top;mso-position-horizontal-relative:page">
              <v:fill o:detectmouseclick="t" type="solid" color2="black" opacity="0"/>
              <v:stroke color="#3465a4" joinstyle="round" endcap="flat"/>
              <v:textbox>
                <w:txbxContent>
                  <w:p>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91</w:t>
                    </w:r>
                    <w:r>
                      <w:rPr>
                        <w:rStyle w:val="PageNumber"/>
                      </w:rPr>
                      <w:fldChar w:fldCharType="end"/>
                    </w:r>
                  </w:p>
                </w:txbxContent>
              </v:textbox>
              <w10:wrap type="square"/>
            </v:rect>
          </w:pict>
        </mc:Fallback>
      </mc:AlternateContent>
    </w:r>
    <w:r>
      <w:rPr>
        <w:rFonts w:eastAsia="標楷體"/>
        <w:sz w:val="18"/>
        <w:szCs w:val="18"/>
      </w:rPr>
      <w:t>學年度）</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1508760" cy="1508760"/>
          <wp:effectExtent l="0" t="0" r="0" b="0"/>
          <wp:wrapNone/>
          <wp:docPr id="1" name="WordPictureWatermark272826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7282626" descr=""/>
                  <pic:cNvPicPr>
                    <a:picLocks noChangeAspect="1" noChangeArrowheads="1"/>
                  </pic:cNvPicPr>
                </pic:nvPicPr>
                <pic:blipFill>
                  <a:blip r:embed="rId1"/>
                  <a:stretch>
                    <a:fillRect/>
                  </a:stretch>
                </pic:blipFill>
                <pic:spPr bwMode="auto">
                  <a:xfrm>
                    <a:off x="0" y="0"/>
                    <a:ext cx="1508760" cy="15087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rFonts w:eastAsia="標楷體"/>
        <w:color w:val="3333FF"/>
        <w:sz w:val="18"/>
        <w:szCs w:val="18"/>
      </w:rPr>
    </w:pPr>
    <w:r>
      <w:rPr/>
      <w:t xml:space="preserve">Isaac Sim </w:t>
    </w:r>
    <w:r>
      <w:rPr/>
      <w:t>機械手臂超音波感測回授接近之模擬驗證</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margin">
            <wp:align>center</wp:align>
          </wp:positionH>
          <wp:positionV relativeFrom="margin">
            <wp:align>center</wp:align>
          </wp:positionV>
          <wp:extent cx="1508760" cy="1508760"/>
          <wp:effectExtent l="0" t="0" r="0" b="0"/>
          <wp:wrapNone/>
          <wp:docPr id="2" name="WordPictureWatermark27282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7282625" descr=""/>
                  <pic:cNvPicPr>
                    <a:picLocks noChangeAspect="1" noChangeArrowheads="1"/>
                  </pic:cNvPicPr>
                </pic:nvPicPr>
                <pic:blipFill>
                  <a:blip r:embed="rId1"/>
                  <a:stretch>
                    <a:fillRect/>
                  </a:stretch>
                </pic:blipFill>
                <pic:spPr bwMode="auto">
                  <a:xfrm>
                    <a:off x="0" y="0"/>
                    <a:ext cx="1508760" cy="150876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rFonts w:eastAsia="標楷體"/>
        <w:color w:val="3333FF"/>
        <w:sz w:val="18"/>
        <w:szCs w:val="18"/>
      </w:rPr>
    </w:pPr>
    <w:r>
      <w:rPr/>
      <w:t xml:space="preserve">Isaac Sim </w:t>
    </w:r>
    <w:r>
      <w:rPr/>
      <w:t>機械手臂超音波感測回授接近之模擬驗證</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48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細明體" w:cs="Times New Roman"/>
        <w:lang w:val="en-US" w:eastAsia="zh-TW"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pPr>
    <w:rPr>
      <w:rFonts w:ascii="Times New Roman" w:hAnsi="Times New Roman" w:eastAsia="新細明體" w:cs="Times New Roman"/>
      <w:color w:val="auto"/>
      <w:kern w:val="2"/>
      <w:sz w:val="24"/>
      <w:szCs w:val="20"/>
      <w:lang w:val="en-US" w:eastAsia="zh-TW" w:bidi="ar-SA"/>
    </w:rPr>
  </w:style>
  <w:style w:type="paragraph" w:styleId="Heading1">
    <w:name w:val="Heading 1"/>
    <w:basedOn w:val="Normal"/>
    <w:next w:val="Normal"/>
    <w:qFormat/>
    <w:pPr>
      <w:keepNext w:val="true"/>
      <w:jc w:val="both"/>
      <w:outlineLvl w:val="0"/>
    </w:pPr>
    <w:rPr>
      <w:rFonts w:eastAsia="標楷體"/>
      <w:b/>
      <w:iCs/>
      <w:sz w:val="36"/>
      <w:szCs w:val="24"/>
    </w:rPr>
  </w:style>
  <w:style w:type="paragraph" w:styleId="Heading2">
    <w:name w:val="Heading 2"/>
    <w:basedOn w:val="Normal"/>
    <w:next w:val="NormalIndent"/>
    <w:qFormat/>
    <w:pPr>
      <w:keepNext w:val="true"/>
      <w:widowControl/>
      <w:spacing w:lineRule="atLeast" w:line="720"/>
      <w:ind w:left="238"/>
      <w:jc w:val="center"/>
      <w:textAlignment w:val="bottom"/>
      <w:outlineLvl w:val="1"/>
    </w:pPr>
    <w:rPr>
      <w:rFonts w:eastAsia="細明體"/>
      <w:kern w:val="0"/>
      <w:sz w:val="48"/>
    </w:rPr>
  </w:style>
  <w:style w:type="paragraph" w:styleId="Heading5">
    <w:name w:val="Heading 5"/>
    <w:basedOn w:val="Normal"/>
    <w:next w:val="Normal"/>
    <w:qFormat/>
    <w:pPr>
      <w:keepNext w:val="true"/>
      <w:spacing w:lineRule="auto" w:line="720"/>
      <w:ind w:left="200"/>
      <w:outlineLvl w:val="4"/>
    </w:pPr>
    <w:rPr>
      <w:rFonts w:eastAsia="標楷體"/>
      <w:bCs/>
      <w:szCs w:val="36"/>
    </w:rPr>
  </w:style>
  <w:style w:type="paragraph" w:styleId="Heading6">
    <w:name w:val="Heading 6"/>
    <w:basedOn w:val="Normal"/>
    <w:next w:val="Normal"/>
    <w:qFormat/>
    <w:pPr>
      <w:keepNext w:val="true"/>
      <w:jc w:val="center"/>
      <w:outlineLvl w:val="5"/>
    </w:pPr>
    <w:rPr>
      <w:b/>
      <w:bCs/>
      <w:szCs w:val="24"/>
    </w:rPr>
  </w:style>
  <w:style w:type="character" w:styleId="DefaultParagraphFont" w:default="1">
    <w:name w:val="Default Paragraph Font"/>
    <w:uiPriority w:val="1"/>
    <w:semiHidden/>
    <w:unhideWhenUsed/>
    <w:qFormat/>
    <w:rPr/>
  </w:style>
  <w:style w:type="character" w:styleId="author1" w:customStyle="1">
    <w:name w:val="author1"/>
    <w:qFormat/>
    <w:rPr>
      <w:rFonts w:ascii="Arial" w:hAnsi="Arial" w:cs="Arial"/>
      <w:b w:val="false"/>
      <w:bCs w:val="false"/>
      <w:i/>
      <w:iCs/>
      <w:sz w:val="18"/>
      <w:szCs w:val="18"/>
    </w:rPr>
  </w:style>
  <w:style w:type="character" w:styleId="Hyperlink">
    <w:name w:val="Hyperlink"/>
    <w:uiPriority w:val="99"/>
    <w:rPr>
      <w:color w:val="0000FF"/>
      <w:u w:val="single"/>
    </w:rPr>
  </w:style>
  <w:style w:type="character" w:styleId="PageNumber">
    <w:name w:val="Page Number"/>
    <w:basedOn w:val="DefaultParagraphFont"/>
    <w:rPr/>
  </w:style>
  <w:style w:type="character" w:styleId="Style10" w:customStyle="1">
    <w:name w:val="無間距 字元"/>
    <w:link w:val="NoSpacing"/>
    <w:uiPriority w:val="1"/>
    <w:qFormat/>
    <w:rsid w:val="003938f0"/>
    <w:rPr>
      <w:rFonts w:ascii="Calibri" w:hAnsi="Calibri"/>
      <w:sz w:val="22"/>
      <w:szCs w:val="22"/>
      <w:lang w:val="en-US" w:eastAsia="zh-TW" w:bidi="ar-SA"/>
    </w:rPr>
  </w:style>
  <w:style w:type="character" w:styleId="Style11" w:customStyle="1">
    <w:name w:val="註解方塊文字 字元"/>
    <w:link w:val="BalloonText"/>
    <w:qFormat/>
    <w:rsid w:val="003938f0"/>
    <w:rPr>
      <w:rFonts w:ascii="Cambria" w:hAnsi="Cambria" w:eastAsia="新細明體" w:cs="Times New Roman"/>
      <w:kern w:val="2"/>
      <w:sz w:val="18"/>
      <w:szCs w:val="18"/>
    </w:rPr>
  </w:style>
  <w:style w:type="character" w:styleId="Strong">
    <w:name w:val="Strong"/>
    <w:qFormat/>
    <w:rsid w:val="0077308d"/>
    <w:rPr>
      <w:b/>
      <w:bCs/>
    </w:rPr>
  </w:style>
  <w:style w:type="paragraph" w:styleId="Style12">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3">
    <w:name w:val="索引"/>
    <w:basedOn w:val="Normal"/>
    <w:qFormat/>
    <w:pPr>
      <w:suppressLineNumbers/>
    </w:pPr>
    <w:rPr>
      <w:rFonts w:cs="Noto Sans CJK TC"/>
    </w:rPr>
  </w:style>
  <w:style w:type="paragraph" w:styleId="NormalIndent">
    <w:name w:val="Normal Indent"/>
    <w:basedOn w:val="Normal"/>
    <w:qFormat/>
    <w:pPr>
      <w:ind w:left="480"/>
    </w:pPr>
    <w:rPr/>
  </w:style>
  <w:style w:type="paragraph" w:styleId="BodyTextIndent">
    <w:name w:val="Body Text Indent"/>
    <w:basedOn w:val="Normal"/>
    <w:pPr>
      <w:widowControl/>
      <w:spacing w:lineRule="atLeast" w:line="480"/>
      <w:ind w:firstLine="180" w:right="-135"/>
      <w:jc w:val="center"/>
      <w:textAlignment w:val="bottom"/>
    </w:pPr>
    <w:rPr>
      <w:rFonts w:ascii="標楷體" w:hAnsi="標楷體" w:eastAsia="標楷體"/>
      <w:kern w:val="0"/>
      <w:sz w:val="48"/>
    </w:rPr>
  </w:style>
  <w:style w:type="paragraph" w:styleId="NoteHeading">
    <w:name w:val="Note Heading"/>
    <w:basedOn w:val="Normal"/>
    <w:next w:val="Normal"/>
    <w:qFormat/>
    <w:pPr>
      <w:jc w:val="center"/>
    </w:pPr>
    <w:rPr>
      <w:rFonts w:eastAsia="標楷體"/>
      <w:color w:val="000000"/>
      <w:sz w:val="28"/>
    </w:rPr>
  </w:style>
  <w:style w:type="paragraph" w:styleId="Header1" w:customStyle="1">
    <w:name w:val="Header1"/>
    <w:basedOn w:val="Normal"/>
    <w:qFormat/>
    <w:pPr>
      <w:spacing w:lineRule="auto" w:line="360"/>
      <w:ind w:firstLine="560"/>
      <w:jc w:val="center"/>
      <w:outlineLvl w:val="0"/>
    </w:pPr>
    <w:rPr>
      <w:rFonts w:eastAsia="標楷體"/>
      <w:b/>
      <w:sz w:val="40"/>
    </w:rPr>
  </w:style>
  <w:style w:type="paragraph" w:styleId="Content" w:customStyle="1">
    <w:name w:val="Content"/>
    <w:basedOn w:val="Normal"/>
    <w:qFormat/>
    <w:pPr>
      <w:spacing w:lineRule="auto" w:line="360"/>
      <w:ind w:firstLine="560"/>
      <w:jc w:val="both"/>
    </w:pPr>
    <w:rPr>
      <w:rFonts w:eastAsia="標楷體"/>
      <w:color w:val="000000"/>
      <w:sz w:val="28"/>
    </w:rPr>
  </w:style>
  <w:style w:type="paragraph" w:styleId="Header2" w:customStyle="1">
    <w:name w:val="Header2"/>
    <w:basedOn w:val="Content"/>
    <w:qFormat/>
    <w:pPr>
      <w:ind w:hanging="0"/>
      <w:outlineLvl w:val="1"/>
    </w:pPr>
    <w:rPr>
      <w:b/>
      <w:sz w:val="36"/>
    </w:rPr>
  </w:style>
  <w:style w:type="paragraph" w:styleId="Header3" w:customStyle="1">
    <w:name w:val="Header3"/>
    <w:basedOn w:val="Heading2"/>
    <w:qFormat/>
    <w:pPr>
      <w:jc w:val="both"/>
    </w:pPr>
    <w:rPr>
      <w:rFonts w:eastAsia="標楷體"/>
      <w:b/>
      <w:bCs/>
      <w:sz w:val="32"/>
    </w:rPr>
  </w:style>
  <w:style w:type="paragraph" w:styleId="Style14" w:customStyle="1">
    <w:name w:val="圖片"/>
    <w:basedOn w:val="Normal"/>
    <w:qFormat/>
    <w:pPr>
      <w:spacing w:lineRule="auto" w:line="360"/>
      <w:ind w:firstLine="560"/>
      <w:jc w:val="center"/>
    </w:pPr>
    <w:rPr>
      <w:rFonts w:eastAsia="標楷體"/>
      <w:sz w:val="28"/>
    </w:rPr>
  </w:style>
  <w:style w:type="paragraph" w:styleId="Style15" w:customStyle="1">
    <w:name w:val="表格"/>
    <w:basedOn w:val="Content"/>
    <w:qFormat/>
    <w:pPr/>
    <w:rPr/>
  </w:style>
  <w:style w:type="paragraph" w:styleId="Closing">
    <w:name w:val="Closing"/>
    <w:basedOn w:val="Normal"/>
    <w:pPr>
      <w:ind w:left="100"/>
    </w:pPr>
    <w:rPr>
      <w:rFonts w:eastAsia="標楷體"/>
      <w:color w:val="000000"/>
      <w:sz w:val="28"/>
    </w:rPr>
  </w:style>
  <w:style w:type="paragraph" w:styleId="TOC1">
    <w:name w:val="TOC 1"/>
    <w:basedOn w:val="Normal"/>
    <w:next w:val="Normal"/>
    <w:autoRedefine/>
    <w:uiPriority w:val="39"/>
    <w:rsid w:val="00fe10f7"/>
    <w:pPr>
      <w:tabs>
        <w:tab w:val="clear" w:pos="480"/>
        <w:tab w:val="right" w:pos="8642" w:leader="dot"/>
      </w:tabs>
    </w:pPr>
    <w:rPr>
      <w:rFonts w:eastAsia="標楷體"/>
      <w:color w:val="000000"/>
      <w:sz w:val="28"/>
      <w:szCs w:val="40"/>
    </w:rPr>
  </w:style>
  <w:style w:type="paragraph" w:styleId="TOC3">
    <w:name w:val="TOC 3"/>
    <w:basedOn w:val="Normal"/>
    <w:next w:val="Normal"/>
    <w:autoRedefine/>
    <w:semiHidden/>
    <w:pPr>
      <w:ind w:left="960"/>
    </w:pPr>
    <w:rPr/>
  </w:style>
  <w:style w:type="paragraph" w:styleId="TOC2">
    <w:name w:val="TOC 2"/>
    <w:basedOn w:val="Normal"/>
    <w:next w:val="Normal"/>
    <w:autoRedefine/>
    <w:uiPriority w:val="39"/>
    <w:pPr>
      <w:ind w:left="480"/>
    </w:pPr>
    <w:rPr/>
  </w:style>
  <w:style w:type="paragraph" w:styleId="TOC4">
    <w:name w:val="TOC 4"/>
    <w:basedOn w:val="Normal"/>
    <w:next w:val="Normal"/>
    <w:autoRedefine/>
    <w:semiHidden/>
    <w:pPr>
      <w:ind w:left="1440"/>
    </w:pPr>
    <w:rPr/>
  </w:style>
  <w:style w:type="paragraph" w:styleId="TOC5">
    <w:name w:val="TOC 5"/>
    <w:basedOn w:val="Normal"/>
    <w:next w:val="Normal"/>
    <w:autoRedefine/>
    <w:semiHidden/>
    <w:pPr>
      <w:ind w:left="1920"/>
    </w:pPr>
    <w:rPr/>
  </w:style>
  <w:style w:type="paragraph" w:styleId="TOC6">
    <w:name w:val="TOC 6"/>
    <w:basedOn w:val="Normal"/>
    <w:next w:val="Normal"/>
    <w:autoRedefine/>
    <w:semiHidden/>
    <w:pPr>
      <w:ind w:left="2400"/>
    </w:pPr>
    <w:rPr/>
  </w:style>
  <w:style w:type="paragraph" w:styleId="TOC7">
    <w:name w:val="TOC 7"/>
    <w:basedOn w:val="Normal"/>
    <w:next w:val="Normal"/>
    <w:autoRedefine/>
    <w:semiHidden/>
    <w:pPr>
      <w:ind w:left="2880"/>
    </w:pPr>
    <w:rPr/>
  </w:style>
  <w:style w:type="paragraph" w:styleId="TOC8">
    <w:name w:val="TOC 8"/>
    <w:basedOn w:val="Normal"/>
    <w:next w:val="Normal"/>
    <w:autoRedefine/>
    <w:semiHidden/>
    <w:pPr>
      <w:ind w:left="3360"/>
    </w:pPr>
    <w:rPr/>
  </w:style>
  <w:style w:type="paragraph" w:styleId="TOC9">
    <w:name w:val="TOC 9"/>
    <w:basedOn w:val="Normal"/>
    <w:next w:val="Normal"/>
    <w:autoRedefine/>
    <w:semiHidden/>
    <w:pPr>
      <w:ind w:left="3840"/>
    </w:pPr>
    <w:rPr/>
  </w:style>
  <w:style w:type="paragraph" w:styleId="TableofFigures">
    <w:name w:val="Table of Figures"/>
    <w:basedOn w:val="Normal"/>
    <w:next w:val="Normal"/>
    <w:semiHidden/>
    <w:pPr>
      <w:ind w:hanging="480" w:left="960"/>
    </w:pPr>
    <w:rPr/>
  </w:style>
  <w:style w:type="paragraph" w:styleId="HeaderandFooter">
    <w:name w:val="Header and Footer"/>
    <w:basedOn w:val="Normal"/>
    <w:qFormat/>
    <w:pPr/>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Date">
    <w:name w:val="Date"/>
    <w:basedOn w:val="Normal"/>
    <w:next w:val="Normal"/>
    <w:qFormat/>
    <w:pPr>
      <w:jc w:val="right"/>
    </w:pPr>
    <w:rPr>
      <w:rFonts w:eastAsia="標楷體"/>
      <w:spacing w:val="100"/>
      <w:sz w:val="44"/>
    </w:rPr>
  </w:style>
  <w:style w:type="paragraph" w:styleId="Header">
    <w:name w:val="Header"/>
    <w:basedOn w:val="Normal"/>
    <w:rsid w:val="00c83fc5"/>
    <w:pPr>
      <w:tabs>
        <w:tab w:val="clear" w:pos="480"/>
        <w:tab w:val="center" w:pos="4153" w:leader="none"/>
        <w:tab w:val="right" w:pos="8306" w:leader="none"/>
      </w:tabs>
      <w:snapToGrid w:val="false"/>
    </w:pPr>
    <w:rPr>
      <w:sz w:val="20"/>
    </w:rPr>
  </w:style>
  <w:style w:type="paragraph" w:styleId="NoSpacing">
    <w:name w:val="No Spacing"/>
    <w:link w:val="Style10"/>
    <w:uiPriority w:val="1"/>
    <w:qFormat/>
    <w:rsid w:val="003938f0"/>
    <w:pPr>
      <w:widowControl/>
      <w:suppressAutoHyphens w:val="true"/>
      <w:bidi w:val="0"/>
      <w:spacing w:before="0" w:after="0"/>
      <w:jc w:val="left"/>
    </w:pPr>
    <w:rPr>
      <w:rFonts w:ascii="Calibri" w:hAnsi="Calibri" w:eastAsia="新細明體" w:cs="Times New Roman"/>
      <w:color w:val="auto"/>
      <w:kern w:val="0"/>
      <w:sz w:val="22"/>
      <w:szCs w:val="22"/>
      <w:lang w:val="en-US" w:eastAsia="zh-TW" w:bidi="ar-SA"/>
    </w:rPr>
  </w:style>
  <w:style w:type="paragraph" w:styleId="BalloonText">
    <w:name w:val="Balloon Text"/>
    <w:basedOn w:val="Normal"/>
    <w:link w:val="Style11"/>
    <w:qFormat/>
    <w:rsid w:val="003938f0"/>
    <w:pPr/>
    <w:rPr>
      <w:rFonts w:ascii="Cambria" w:hAnsi="Cambria"/>
      <w:sz w:val="18"/>
      <w:szCs w:val="18"/>
    </w:rPr>
  </w:style>
  <w:style w:type="paragraph" w:styleId="ListParagraph">
    <w:name w:val="List Paragraph"/>
    <w:basedOn w:val="Normal"/>
    <w:uiPriority w:val="34"/>
    <w:qFormat/>
    <w:rsid w:val="00e77a08"/>
    <w:pPr>
      <w:suppressAutoHyphens w:val="true"/>
      <w:ind w:left="480"/>
      <w:textAlignment w:val="baseline"/>
    </w:pPr>
    <w:rPr>
      <w:rFonts w:ascii="Calibri" w:hAnsi="Calibri"/>
      <w:kern w:val="2"/>
      <w:szCs w:val="22"/>
    </w:rPr>
  </w:style>
  <w:style w:type="paragraph" w:styleId="Style16">
    <w:name w:val="外框內容"/>
    <w:basedOn w:val="Normal"/>
    <w:qFormat/>
    <w:pPr/>
    <w:rPr/>
  </w:style>
  <w:style w:type="paragraph" w:styleId="Style17">
    <w:name w:val="頁首左側"/>
    <w:basedOn w:val="Header"/>
    <w:qFormat/>
    <w:pPr/>
    <w:rPr/>
  </w:style>
  <w:style w:type="numbering" w:styleId="Style18" w:default="1">
    <w:name w:val="無清單"/>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comments" Target="comments.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Relationship Id="rId33" Type="http://schemas.openxmlformats.org/officeDocument/2006/relationships/image" Target="media/image5_opt1.png"/><Relationship Id="rId34" Type="http://schemas.openxmlformats.org/officeDocument/2006/relationships/image" Target="media/image6_opt1.png"/><Relationship Id="rId35" Type="http://schemas.openxmlformats.org/officeDocument/2006/relationships/image" Target="media/image1.png"/><Relationship Id="rId36" Type="http://schemas.openxmlformats.org/officeDocument/2006/relationships/image" Target="media/image2_opt1.png"/><Relationship Id="rId37" Type="http://schemas.openxmlformats.org/officeDocument/2006/relationships/image" Target="media/image3_opt1.png"/><Relationship Id="rId38" Type="http://schemas.openxmlformats.org/officeDocument/2006/relationships/image" Target="media/image4_opt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75212C-08FF-414D-9E46-EA0EC9B1C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LibreOffice/24.2.7.2$Linux_AARCH64 LibreOffice_project/420$Build-2</Application>
  <AppVersion>15.0000</AppVersion>
  <Pages>93</Pages>
  <Words>23176</Words>
  <Characters>33268</Characters>
  <CharactersWithSpaces>35756</CharactersWithSpaces>
  <Paragraphs>457</Paragraphs>
  <Company>gee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2022-05-23T07:25:00Z</dcterms:created>
  <dc:creator>宋思遠</dc:creator>
  <dc:description/>
  <dc:language>zh-TW</dc:language>
  <cp:lastModifiedBy/>
  <dcterms:modified xsi:type="dcterms:W3CDTF">2026-07-20T11:40:26Z</dcterms:modified>
  <cp:revision>31</cp:revision>
  <dc:subject>逢甲大學電聲碩士學位學程碩士論文</dc:subject>
  <dc:title>Isaac Sim 機械手臂超音波感測回授接近之模擬驗證</dc:title>
</cp:coreProperties>
</file>

<file path=docProps/custom.xml><?xml version="1.0" encoding="utf-8"?>
<Properties xmlns="http://schemas.openxmlformats.org/officeDocument/2006/custom-properties" xmlns:vt="http://schemas.openxmlformats.org/officeDocument/2006/docPropsVTypes"/>
</file>