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Noto Sans CJK TC" w:hAnsi="Noto Sans CJK TC" w:eastAsia="Noto Sans CJK TC"/>
          <w:b/>
          <w:sz w:val="44"/>
        </w:rPr>
        <w:t>Isaac Sim 機械手臂超音波感測回授接近之模擬驗證</w:t>
      </w:r>
    </w:p>
    <w:p>
      <w:pPr>
        <w:spacing w:before="240"/>
        <w:jc w:val="center"/>
      </w:pPr>
      <w:r>
        <w:rPr>
          <w:rFonts w:ascii="Noto Sans CJK TC" w:hAnsi="Noto Sans CJK TC" w:eastAsia="Noto Sans CJK TC"/>
          <w:b/>
          <w:color w:val="26527C"/>
          <w:sz w:val="36"/>
        </w:rPr>
        <w:t>優化整合稿</w:t>
      </w:r>
    </w:p>
    <w:p>
      <w:pPr>
        <w:jc w:val="center"/>
      </w:pPr>
      <w:r>
        <w:rPr>
          <w:rFonts w:ascii="Noto Sans CJK TC" w:hAnsi="Noto Sans CJK TC" w:eastAsia="Noto Sans CJK TC"/>
          <w:sz w:val="26"/>
        </w:rPr>
        <w:t>整合範圍：第一章至第三章 3.1 節</w:t>
      </w:r>
    </w:p>
    <w:p>
      <w:pPr>
        <w:spacing w:before="1600"/>
        <w:jc w:val="center"/>
      </w:pPr>
      <w:r>
        <w:rPr>
          <w:rFonts w:ascii="Noto Serif CJK TC" w:hAnsi="Noto Serif CJK TC" w:eastAsia="Noto Serif CJK TC"/>
          <w:sz w:val="22"/>
        </w:rPr>
        <w:t>工作稿日期：2026 年 7 月 22 日</w:t>
      </w:r>
    </w:p>
    <w:p>
      <w:pPr>
        <w:jc w:val="center"/>
      </w:pPr>
      <w:r>
        <w:rPr>
          <w:rFonts w:ascii="Noto Serif CJK TC" w:hAnsi="Noto Serif CJK TC" w:eastAsia="Noto Serif CJK TC"/>
          <w:color w:val="646464"/>
          <w:sz w:val="20"/>
        </w:rPr>
        <w:t>引用編號沿用原稿，尚未重新排序</w:t>
      </w:r>
    </w:p>
    <w:tbl>
      <w:tblPr>
        <w:tblW w:type="auto" w:w="0"/>
        <w:jc w:val="center"/>
        <w:tblLayout w:type="autofit"/>
        <w:tblLook w:firstColumn="1" w:firstRow="1" w:lastColumn="0" w:lastRow="0" w:noHBand="0" w:noVBand="1" w:val="04A0"/>
      </w:tblPr>
      <w:tblGrid>
        <w:gridCol w:w="9014"/>
      </w:tblGrid>
      <w:tr>
        <w:tc>
          <w:tcPr>
            <w:tcW w:type="dxa" w:w="9014"/>
            <w:shd w:fill="FFF2CC"/>
            <w:tcMar>
              <w:top w:w="120" w:type="dxa"/>
              <w:start w:w="180" w:type="dxa"/>
              <w:bottom w:w="120" w:type="dxa"/>
              <w:end w:w="180" w:type="dxa"/>
            </w:tcMar>
          </w:tcPr>
          <w:p>
            <w:pPr>
              <w:spacing w:after="60"/>
            </w:pPr>
            <w:r>
              <w:rPr>
                <w:rFonts w:ascii="Noto Sans CJK TC" w:hAnsi="Noto Sans CJK TC" w:eastAsia="Noto Sans CJK TC"/>
                <w:b/>
                <w:sz w:val="22"/>
              </w:rPr>
              <w:t>文件狀態</w:t>
            </w:r>
          </w:p>
          <w:p>
            <w:pPr>
              <w:spacing w:line="312" w:lineRule="auto"/>
            </w:pPr>
            <w:r>
              <w:rPr>
                <w:rFonts w:ascii="Noto Serif CJK TC" w:hAnsi="Noto Serif CJK TC" w:eastAsia="Noto Serif CJK TC"/>
                <w:sz w:val="21"/>
              </w:rPr>
              <w:t>本檔整合目前已完成之論文修訂內容，供後續合併回正式論文。第三章 3.1 節仍涉及 GMO signal way 語意、scalar 資料型態、發射／接收幾何與峰值路徑歸屬等 P0 技術核對事項；完成核對前，3.1 不應視為最終定稿。</w:t>
            </w:r>
          </w:p>
        </w:tc>
      </w:tr>
    </w:tbl>
    <w:p>
      <w:pPr>
        <w:spacing w:after="0"/>
      </w:pPr>
    </w:p>
    <w:p>
      <w:r>
        <w:br w:type="page"/>
      </w:r>
    </w:p>
    <w:p>
      <w:pPr>
        <w:pStyle w:val="Heading2"/>
        <w:keepNext/>
        <w:spacing w:before="200" w:after="120"/>
      </w:pPr>
      <w:r>
        <w:rPr>
          <w:rFonts w:ascii="Noto Sans CJK TC" w:hAnsi="Noto Sans CJK TC" w:eastAsia="Noto Sans CJK TC"/>
          <w:b/>
          <w:sz w:val="28"/>
        </w:rPr>
        <w:t>整合說明　本稿的使用方式</w:t>
      </w:r>
    </w:p>
    <w:p>
      <w:pPr>
        <w:spacing w:line="360" w:lineRule="auto" w:before="0" w:after="120"/>
        <w:ind w:firstLine="420"/>
      </w:pPr>
      <w:r>
        <w:rPr>
          <w:rFonts w:ascii="Noto Serif CJK TC" w:hAnsi="Noto Serif CJK TC" w:eastAsia="Noto Serif CJK TC"/>
          <w:sz w:val="24"/>
        </w:rPr>
        <w:t>本稿只保留經過本輪審查後可直接納入論文的修訂文字，未收錄逐節批評與修改理由。章節編號與引用編號沿用原稿，以便後續貼回正式檔案；表格編號可於整併時依全文章節重新排序。</w:t>
      </w:r>
    </w:p>
    <w:p>
      <w:pPr>
        <w:spacing w:line="360" w:lineRule="auto" w:before="0" w:after="120"/>
        <w:ind w:firstLine="420"/>
      </w:pPr>
      <w:r>
        <w:rPr>
          <w:rFonts w:ascii="Noto Serif CJK TC" w:hAnsi="Noto Serif CJK TC" w:eastAsia="Noto Serif CJK TC"/>
          <w:sz w:val="24"/>
        </w:rPr>
        <w:t>修訂原則包括：避免將模擬結果等同實機；區分感測模組、傳播模型、資料介面與本文後處理；將研究貢獻定位為可稽核的驗證流程，而非新物理模型或全球首次；並將 D4 學習型策略明確定位為探索性延伸，不取代規則式控制與三臂資訊消融的主要證據。</w:t>
      </w:r>
    </w:p>
    <w:p>
      <w:pPr>
        <w:pStyle w:val="Heading1"/>
        <w:pageBreakBefore/>
        <w:spacing w:before="0" w:after="280"/>
        <w:jc w:val="center"/>
      </w:pPr>
      <w:r>
        <w:rPr>
          <w:rFonts w:ascii="Noto Sans CJK TC" w:hAnsi="Noto Sans CJK TC" w:eastAsia="Noto Sans CJK TC"/>
          <w:b/>
          <w:sz w:val="36"/>
        </w:rPr>
        <w:t>第一章　緒論</w:t>
      </w:r>
    </w:p>
    <w:p>
      <w:pPr>
        <w:pStyle w:val="Heading2"/>
        <w:keepNext/>
        <w:spacing w:before="200" w:after="120"/>
      </w:pPr>
      <w:r>
        <w:rPr>
          <w:rFonts w:ascii="Noto Sans CJK TC" w:hAnsi="Noto Sans CJK TC" w:eastAsia="Noto Sans CJK TC"/>
          <w:b/>
          <w:sz w:val="28"/>
        </w:rPr>
        <w:t>1.1　研究背景與問題意識</w:t>
      </w:r>
    </w:p>
    <w:p>
      <w:pPr>
        <w:spacing w:line="360" w:lineRule="auto" w:before="0" w:after="120"/>
        <w:ind w:firstLine="420"/>
      </w:pPr>
      <w:r>
        <w:rPr>
          <w:rFonts w:ascii="Noto Serif CJK TC" w:hAnsi="Noto Serif CJK TC" w:eastAsia="Noto Serif CJK TC"/>
          <w:sz w:val="24"/>
        </w:rPr>
        <w:t>智慧製造與協作機器人的發展，使工業手臂逐漸從固定產線設備轉向需要快速部署、彈性換線與人機共作的操作平台。Xu 等 [22] 指出，數位孿生、人機介面與人工智慧的整合已成為智慧製造的重要方向；在此脈絡下，末端感測能否在遮蔽、反光及近距空間中提供穩定回授，直接影響機器人接近、對位與操作的可靠性。</w:t>
      </w:r>
    </w:p>
    <w:p>
      <w:pPr>
        <w:spacing w:line="360" w:lineRule="auto" w:before="0" w:after="120"/>
        <w:ind w:firstLine="420"/>
      </w:pPr>
      <w:r>
        <w:rPr>
          <w:rFonts w:ascii="Noto Serif CJK TC" w:hAnsi="Noto Serif CJK TC" w:eastAsia="Noto Serif CJK TC"/>
          <w:sz w:val="24"/>
        </w:rPr>
        <w:t>光學感測器可提供豐富的場景與幾何資訊，但其表現可能受到視線遮蔽、表面反射與環境照明影響。超音波屬主動聲學感測，不依賴可見光，因此可作為近距離回授的互補來源；然而，聲波在桌面、牆面、工件與手臂連桿間傳播時，會受到方向性、目標表面法向、多路徑與晚期反射影響。換言之，超音波的問題不只是「能否量到距離」，而是必須先確認在何種感測器—目標幾何下，接收資料確實包含可重複利用的目標相關資訊。</w:t>
      </w:r>
    </w:p>
    <w:p>
      <w:pPr>
        <w:spacing w:line="360" w:lineRule="auto" w:before="0" w:after="120"/>
        <w:ind w:firstLine="420"/>
      </w:pPr>
      <w:r>
        <w:rPr>
          <w:rFonts w:ascii="Noto Serif CJK TC" w:hAnsi="Noto Serif CJK TC" w:eastAsia="Noto Serif CJK TC"/>
          <w:sz w:val="24"/>
        </w:rPr>
        <w:t>NVIDIA Isaac Sim 6.0.x 提供可程式化的機械手臂、場景物理與 RTX Acoustic 主動聲學感測功能，使目標位置、感測器姿態與背景幾何可以在相同條件下反覆控制。相較於直接在實體設備上測試，模擬較適合進行目標存在／移除、聲學資訊保留／消融及目標真值隔離等對照。然而，模擬輸出不等同於實體超音波波形；本文使用模擬的目的，是建立模擬內的感測可用性與任務級因果歸因證據，而不是宣稱已完成實機測距校正或 Sim-to-Real。</w:t>
      </w:r>
    </w:p>
    <w:p>
      <w:pPr>
        <w:spacing w:line="360" w:lineRule="auto" w:before="0" w:after="120"/>
        <w:ind w:firstLine="420"/>
      </w:pPr>
      <w:r>
        <w:rPr>
          <w:rFonts w:ascii="Noto Serif CJK TC" w:hAnsi="Noto Serif CJK TC" w:eastAsia="Noto Serif CJK TC"/>
          <w:sz w:val="24"/>
        </w:rPr>
        <w:t>因此，本研究的核心問題不是展示機械手臂「看起來能接近目標」，而是建立一條可稽核的資料鏈：先確認 RTX Acoustic／WPM 輸出在限定幾何下是否具有目標相關響應，再建立距離編碼，最後在控制器不讀取目標真實座標的條件下，以聲學、盲走與開環對照檢查聲學資訊是否真正驅動行為。本文將此工作定位為機器人分層感知系統中的近距非視覺回授元件，而非視覺語義操作或完整自主抓取系統的替代方案。</w:t>
      </w:r>
    </w:p>
    <w:p>
      <w:pPr>
        <w:pStyle w:val="Heading2"/>
        <w:keepNext/>
        <w:spacing w:before="200" w:after="120"/>
      </w:pPr>
      <w:r>
        <w:rPr>
          <w:rFonts w:ascii="Noto Sans CJK TC" w:hAnsi="Noto Sans CJK TC" w:eastAsia="Noto Sans CJK TC"/>
          <w:b/>
          <w:sz w:val="28"/>
        </w:rPr>
        <w:t>1.2　研究目的與問題陳述</w:t>
      </w:r>
    </w:p>
    <w:p>
      <w:pPr>
        <w:spacing w:line="360" w:lineRule="auto" w:before="0" w:after="120"/>
        <w:ind w:firstLine="420"/>
      </w:pPr>
      <w:r>
        <w:rPr>
          <w:rFonts w:ascii="Noto Serif CJK TC" w:hAnsi="Noto Serif CJK TC" w:eastAsia="Noto Serif CJK TC"/>
          <w:sz w:val="24"/>
        </w:rPr>
        <w:t>本研究的總體目的，是建立並驗證一套以 Isaac Sim RTX Acoustic 為基礎的超音波感測回授流程，使 UR10e 在可控制的模擬幾何中，能由 GMO 聲學資料建立目標可偵測性、距離相關特徵及閉環接近行為，並透過資訊消融與位姿稽核限制結果的替代解釋。研究問題如下。</w:t>
      </w:r>
    </w:p>
    <w:p>
      <w:pPr>
        <w:spacing w:before="120" w:after="80"/>
        <w:jc w:val="center"/>
        <w:keepNext/>
      </w:pPr>
      <w:r>
        <w:rPr>
          <w:rFonts w:ascii="Noto Serif CJK TC" w:hAnsi="Noto Serif CJK TC" w:eastAsia="Noto Serif CJK TC"/>
          <w:b/>
          <w:sz w:val="21"/>
        </w:rPr>
        <w:t>表 1.1　研究問題、實驗與主要證據</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trPr>
        <w:tc>
          <w:tcPr>
            <w:tcW w:type="dxa" w:w="794"/>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研究問題</w:t>
            </w:r>
          </w:p>
        </w:tc>
        <w:tc>
          <w:tcPr>
            <w:tcW w:type="dxa" w:w="379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核心問題</w:t>
            </w:r>
          </w:p>
        </w:tc>
        <w:tc>
          <w:tcPr>
            <w:tcW w:type="dxa" w:w="226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對應實驗</w:t>
            </w:r>
          </w:p>
        </w:tc>
        <w:tc>
          <w:tcPr>
            <w:tcW w:type="dxa" w:w="2835"/>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主要證據／對照</w:t>
            </w:r>
          </w:p>
        </w:tc>
      </w:tr>
      <w:tr>
        <w:tc>
          <w:tcPr>
            <w:tcW w:type="dxa" w:w="79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RQ1</w:t>
            </w:r>
          </w:p>
        </w:tc>
        <w:tc>
          <w:tcPr>
            <w:tcW w:type="dxa" w:w="3798"/>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在何種感測器—目標幾何下，可取得穩定且可重複的目標相關響應，並形成可用距離編碼？</w:t>
            </w:r>
          </w:p>
        </w:tc>
        <w:tc>
          <w:tcPr>
            <w:tcW w:type="dxa" w:w="2268"/>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S1 感測包絡；S2 距離特性化</w:t>
            </w:r>
          </w:p>
        </w:tc>
        <w:tc>
          <w:tcPr>
            <w:tcW w:type="dxa" w:w="2835"/>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目標存在／移除配對、可偵測率、相關性、RMSE、重複性</w:t>
            </w:r>
          </w:p>
        </w:tc>
      </w:tr>
      <w:tr>
        <w:tc>
          <w:tcPr>
            <w:tcW w:type="dxa" w:w="79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RQ2</w:t>
            </w:r>
          </w:p>
        </w:tc>
        <w:tc>
          <w:tcPr>
            <w:tcW w:type="dxa" w:w="379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控制器不讀取目標真實座標時，聲學距離觀測能否驅動目標依存的接近與停止？</w:t>
            </w:r>
          </w:p>
        </w:tc>
        <w:tc>
          <w:tcPr>
            <w:tcW w:type="dxa" w:w="226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D1 未掛臂隔離驗證；D1.5 腕載主結果</w:t>
            </w:r>
          </w:p>
        </w:tc>
        <w:tc>
          <w:tcPr>
            <w:tcW w:type="dxa" w:w="283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停止位置—目標位置關係、停止誤差、聲學／盲走／開環三臂</w:t>
            </w:r>
          </w:p>
        </w:tc>
      </w:tr>
      <w:tr>
        <w:tc>
          <w:tcPr>
            <w:tcW w:type="dxa" w:w="79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RQ3</w:t>
            </w:r>
          </w:p>
        </w:tc>
        <w:tc>
          <w:tcPr>
            <w:tcW w:type="dxa" w:w="3798"/>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如何排除固定行程、狹窄搜尋走廊、隱含真值或不合格姿態造成的表面成功？</w:t>
            </w:r>
          </w:p>
        </w:tc>
        <w:tc>
          <w:tcPr>
            <w:tcW w:type="dxa" w:w="2268"/>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貫穿 S1 至 D4 的內部效度設計</w:t>
            </w:r>
          </w:p>
        </w:tc>
        <w:tc>
          <w:tcPr>
            <w:tcW w:type="dxa" w:w="2835"/>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資訊消融、控制器／分析器分離、預先鎖定判準、量測與位姿稽核</w:t>
            </w:r>
          </w:p>
        </w:tc>
      </w:tr>
      <w:tr>
        <w:tc>
          <w:tcPr>
            <w:tcW w:type="dxa" w:w="79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RQ4</w:t>
            </w:r>
          </w:p>
        </w:tc>
        <w:tc>
          <w:tcPr>
            <w:tcW w:type="dxa" w:w="379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聲學回授可延伸至何種任務邊界，以及單次側向資訊不足後能否由手臂運動恢復二維位置？</w:t>
            </w:r>
          </w:p>
        </w:tc>
        <w:tc>
          <w:tcPr>
            <w:tcW w:type="dxa" w:w="226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D3 聲學對位與附著升舉；D2 多視點定位；D4 探索性策略串聯</w:t>
            </w:r>
          </w:p>
        </w:tc>
        <w:tc>
          <w:tcPr>
            <w:tcW w:type="dxa" w:w="283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對位與升舉分層指標、側向資訊可用性檢驗、二維定位誤差與三臂對照</w:t>
            </w:r>
          </w:p>
        </w:tc>
      </w:tr>
    </w:tbl>
    <w:p>
      <w:pPr>
        <w:spacing w:after="20"/>
      </w:pPr>
    </w:p>
    <w:p>
      <w:pPr>
        <w:spacing w:line="360" w:lineRule="auto" w:before="0" w:after="120"/>
        <w:ind w:firstLine="420"/>
      </w:pPr>
      <w:r>
        <w:rPr>
          <w:rFonts w:ascii="Noto Serif CJK TC" w:hAnsi="Noto Serif CJK TC" w:eastAsia="Noto Serif CJK TC"/>
          <w:sz w:val="24"/>
        </w:rPr>
        <w:t>RQ1 用於區分「控制器失敗」與「感測器根本讀不到目標」；RQ2 檢查聲學觀測能否在不使用目標真值時形成閉環；RQ3 是跨實驗的內部效度問題，用於排除場景捷徑與資料洩漏；RQ4 則將任務邊界分成兩部分：一是聲學對位後的接觸觸發附著升舉，二是單次側向資訊不足後的移動感測器多視點定位。D4 僅作為探索性學習控制策略串聯，不作為本文主要聲學因果證據。</w:t>
      </w:r>
    </w:p>
    <w:p>
      <w:pPr>
        <w:pStyle w:val="Heading2"/>
        <w:keepNext/>
        <w:spacing w:before="200" w:after="120"/>
      </w:pPr>
      <w:r>
        <w:rPr>
          <w:rFonts w:ascii="Noto Sans CJK TC" w:hAnsi="Noto Sans CJK TC" w:eastAsia="Noto Sans CJK TC"/>
          <w:b/>
          <w:sz w:val="28"/>
        </w:rPr>
        <w:t>1.3　研究範圍與限制</w:t>
      </w:r>
    </w:p>
    <w:p>
      <w:pPr>
        <w:spacing w:line="360" w:lineRule="auto" w:before="0" w:after="120"/>
        <w:ind w:firstLine="420"/>
      </w:pPr>
      <w:r>
        <w:rPr>
          <w:rFonts w:ascii="Noto Serif CJK TC" w:hAnsi="Noto Serif CJK TC" w:eastAsia="Noto Serif CJK TC"/>
          <w:sz w:val="24"/>
        </w:rPr>
        <w:t>本文屬模擬內可行性與內部效度研究，主要範圍限定於 Isaac Sim 6.0.x、RTX Acoustic／WPM、GMO 資料介面及 UR10e 模擬資產。實驗依感測特性化、閉環接近及任務延伸逐層進行，前一層結果作為下一層的前置條件。</w:t>
      </w:r>
    </w:p>
    <w:p>
      <w:pPr>
        <w:pStyle w:val="Heading3"/>
        <w:spacing w:before="140" w:after="80"/>
      </w:pPr>
      <w:r>
        <w:rPr>
          <w:rFonts w:ascii="Noto Sans CJK TC" w:hAnsi="Noto Sans CJK TC" w:eastAsia="Noto Sans CJK TC"/>
          <w:b/>
          <w:sz w:val="24"/>
        </w:rPr>
        <w:t>納入範圍</w:t>
      </w:r>
    </w:p>
    <w:p>
      <w:pPr>
        <w:pStyle w:val="ListBullet"/>
        <w:spacing w:line="324" w:lineRule="auto" w:after="60"/>
        <w:ind w:left="454" w:hanging="142"/>
      </w:pPr>
      <w:r>
        <w:rPr>
          <w:rFonts w:ascii="Noto Serif CJK TC" w:hAnsi="Noto Serif CJK TC" w:eastAsia="Noto Serif CJK TC"/>
          <w:sz w:val="23"/>
        </w:rPr>
        <w:t>S1：以目標存在／移除配對量測建立感測器—目標幾何的可偵測包絡。</w:t>
      </w:r>
    </w:p>
    <w:p>
      <w:pPr>
        <w:pStyle w:val="ListBullet"/>
        <w:spacing w:line="324" w:lineRule="auto" w:after="60"/>
        <w:ind w:left="454" w:hanging="142"/>
      </w:pPr>
      <w:r>
        <w:rPr>
          <w:rFonts w:ascii="Noto Serif CJK TC" w:hAnsi="Noto Serif CJK TC" w:eastAsia="Noto Serif CJK TC"/>
          <w:sz w:val="23"/>
        </w:rPr>
        <w:t>S2：在可偵測包絡內檢查峰值索引、能量、距離相關性、重複性及經驗距離編碼。</w:t>
      </w:r>
    </w:p>
    <w:p>
      <w:pPr>
        <w:pStyle w:val="ListBullet"/>
        <w:spacing w:line="324" w:lineRule="auto" w:after="60"/>
        <w:ind w:left="454" w:hanging="142"/>
      </w:pPr>
      <w:r>
        <w:rPr>
          <w:rFonts w:ascii="Noto Serif CJK TC" w:hAnsi="Noto Serif CJK TC" w:eastAsia="Noto Serif CJK TC"/>
          <w:sz w:val="23"/>
        </w:rPr>
        <w:t>D1 與 D1.5：分別以未掛臂感測器及 UR10e 腕載感測器完成聲學／盲走／開環三臂接近對照。</w:t>
      </w:r>
    </w:p>
    <w:p>
      <w:pPr>
        <w:pStyle w:val="ListBullet"/>
        <w:spacing w:line="324" w:lineRule="auto" w:after="60"/>
        <w:ind w:left="454" w:hanging="142"/>
      </w:pPr>
      <w:r>
        <w:rPr>
          <w:rFonts w:ascii="Noto Serif CJK TC" w:hAnsi="Noto Serif CJK TC" w:eastAsia="Noto Serif CJK TC"/>
          <w:sz w:val="23"/>
        </w:rPr>
        <w:t>D3：將聲學距離回授延伸至對位，並以接觸觸發附著完成升舉；對位與升舉分層陳報。</w:t>
      </w:r>
    </w:p>
    <w:p>
      <w:pPr>
        <w:pStyle w:val="ListBullet"/>
        <w:spacing w:line="324" w:lineRule="auto" w:after="60"/>
        <w:ind w:left="454" w:hanging="142"/>
      </w:pPr>
      <w:r>
        <w:rPr>
          <w:rFonts w:ascii="Noto Serif CJK TC" w:hAnsi="Noto Serif CJK TC" w:eastAsia="Noto Serif CJK TC"/>
          <w:sz w:val="23"/>
        </w:rPr>
        <w:t>D2：在單次輸出側向資訊未通過可用性判準後，利用手臂移動建立多視點距離約束，估計二維目標位置並進行閉環接近。</w:t>
      </w:r>
    </w:p>
    <w:p>
      <w:pPr>
        <w:pStyle w:val="ListBullet"/>
        <w:spacing w:line="324" w:lineRule="auto" w:after="60"/>
        <w:ind w:left="454" w:hanging="142"/>
      </w:pPr>
      <w:r>
        <w:rPr>
          <w:rFonts w:ascii="Noto Serif CJK TC" w:hAnsi="Noto Serif CJK TC" w:eastAsia="Noto Serif CJK TC"/>
          <w:sz w:val="23"/>
        </w:rPr>
        <w:t>D4：在相同場景中進行探索性的學習控制策略串聯，用於檢查介面與任務鏈可接性，不取代規則式控制及三臂消融主結果。</w:t>
      </w:r>
    </w:p>
    <w:p>
      <w:pPr>
        <w:pStyle w:val="Heading3"/>
        <w:spacing w:before="140" w:after="80"/>
      </w:pPr>
      <w:r>
        <w:rPr>
          <w:rFonts w:ascii="Noto Sans CJK TC" w:hAnsi="Noto Sans CJK TC" w:eastAsia="Noto Sans CJK TC"/>
          <w:b/>
          <w:sz w:val="24"/>
        </w:rPr>
        <w:t>排除範圍與推論限制</w:t>
      </w:r>
    </w:p>
    <w:p>
      <w:pPr>
        <w:pStyle w:val="ListBullet"/>
        <w:spacing w:line="324" w:lineRule="auto" w:after="60"/>
        <w:ind w:left="454" w:hanging="142"/>
      </w:pPr>
      <w:r>
        <w:rPr>
          <w:rFonts w:ascii="Noto Serif CJK TC" w:hAnsi="Noto Serif CJK TC" w:eastAsia="Noto Serif CJK TC"/>
          <w:sz w:val="23"/>
        </w:rPr>
        <w:t>不包含 TDK CH201、CH101 或其他商用超音波晶片的實機波形、測距誤差及硬體延遲驗證。</w:t>
      </w:r>
    </w:p>
    <w:p>
      <w:pPr>
        <w:pStyle w:val="ListBullet"/>
        <w:spacing w:line="324" w:lineRule="auto" w:after="60"/>
        <w:ind w:left="454" w:hanging="142"/>
      </w:pPr>
      <w:r>
        <w:rPr>
          <w:rFonts w:ascii="Noto Serif CJK TC" w:hAnsi="Noto Serif CJK TC" w:eastAsia="Noto Serif CJK TC"/>
          <w:sz w:val="23"/>
        </w:rPr>
        <w:t>不宣稱 RTX Acoustic／WPM 輸出與實體超音波傳播或商用感測器波形定量等價。</w:t>
      </w:r>
    </w:p>
    <w:p>
      <w:pPr>
        <w:pStyle w:val="ListBullet"/>
        <w:spacing w:line="324" w:lineRule="auto" w:after="60"/>
        <w:ind w:left="454" w:hanging="142"/>
      </w:pPr>
      <w:r>
        <w:rPr>
          <w:rFonts w:ascii="Noto Serif CJK TC" w:hAnsi="Noto Serif CJK TC" w:eastAsia="Noto Serif CJK TC"/>
          <w:sz w:val="23"/>
        </w:rPr>
        <w:t>不宣稱完成 Sim-to-Real、實體 UR10e 部署或工廠現場安全驗證。</w:t>
      </w:r>
    </w:p>
    <w:p>
      <w:pPr>
        <w:pStyle w:val="ListBullet"/>
        <w:spacing w:line="324" w:lineRule="auto" w:after="60"/>
        <w:ind w:left="454" w:hanging="142"/>
      </w:pPr>
      <w:r>
        <w:rPr>
          <w:rFonts w:ascii="Noto Serif CJK TC" w:hAnsi="Noto Serif CJK TC" w:eastAsia="Noto Serif CJK TC"/>
          <w:sz w:val="23"/>
        </w:rPr>
        <w:t>夾取段只支持聲學對位與接觸觸發附著升舉，不支持物理摩擦夾持能力的部署級結論。</w:t>
      </w:r>
    </w:p>
    <w:p>
      <w:pPr>
        <w:pStyle w:val="ListBullet"/>
        <w:spacing w:line="324" w:lineRule="auto" w:after="60"/>
        <w:ind w:left="454" w:hanging="142"/>
      </w:pPr>
      <w:r>
        <w:rPr>
          <w:rFonts w:ascii="Noto Serif CJK TC" w:hAnsi="Noto Serif CJK TC" w:eastAsia="Noto Serif CJK TC"/>
          <w:sz w:val="23"/>
        </w:rPr>
        <w:t>主要控制問題為沿接近方向的前進與停止；D2 雖包含側向掃描與二維定位，但定位後再執行二維夾取仍屬後續工作。</w:t>
      </w:r>
    </w:p>
    <w:p>
      <w:pPr>
        <w:pStyle w:val="ListBullet"/>
        <w:spacing w:line="324" w:lineRule="auto" w:after="60"/>
        <w:ind w:left="454" w:hanging="142"/>
      </w:pPr>
      <w:r>
        <w:rPr>
          <w:rFonts w:ascii="Noto Serif CJK TC" w:hAnsi="Noto Serif CJK TC" w:eastAsia="Noto Serif CJK TC"/>
          <w:sz w:val="23"/>
        </w:rPr>
        <w:t>預定停止距離固定為 0.35 m；桌面高度目標在約 0.32 m 以內的距離編碼失效，因此該近距區域不納入閉環測距宣稱。</w:t>
      </w:r>
    </w:p>
    <w:p>
      <w:pPr>
        <w:pStyle w:val="ListBullet"/>
        <w:spacing w:line="324" w:lineRule="auto" w:after="60"/>
        <w:ind w:left="454" w:hanging="142"/>
      </w:pPr>
      <w:r>
        <w:rPr>
          <w:rFonts w:ascii="Noto Serif CJK TC" w:hAnsi="Noto Serif CJK TC" w:eastAsia="Noto Serif CJK TC"/>
          <w:sz w:val="23"/>
        </w:rPr>
        <w:t>實驗採單一隨機種子與確定性引擎；每臂多回合代表同一模型下不同目標位置的配對測試，不等同跨多種子、跨場景的獨立實現。</w:t>
      </w:r>
    </w:p>
    <w:p>
      <w:pPr>
        <w:spacing w:line="360" w:lineRule="auto" w:before="0" w:after="120"/>
        <w:ind w:firstLine="420"/>
      </w:pPr>
      <w:r>
        <w:rPr>
          <w:rFonts w:ascii="Noto Serif CJK TC" w:hAnsi="Noto Serif CJK TC" w:eastAsia="Noto Serif CJK TC"/>
          <w:sz w:val="24"/>
        </w:rPr>
        <w:t>所有線上控制器均不得讀取目標真實世界座標；真值只可由離線分析器用於誤差與結果裁定。本文結論因此限定為選定模擬模型、場景、控制器與操作區間內的趨勢級及任務級證據。</w:t>
      </w:r>
    </w:p>
    <w:p>
      <w:pPr>
        <w:pStyle w:val="Heading2"/>
        <w:keepNext/>
        <w:spacing w:before="200" w:after="120"/>
      </w:pPr>
      <w:r>
        <w:rPr>
          <w:rFonts w:ascii="Noto Sans CJK TC" w:hAnsi="Noto Sans CJK TC" w:eastAsia="Noto Sans CJK TC"/>
          <w:b/>
          <w:sz w:val="28"/>
        </w:rPr>
        <w:t>1.4　名詞解釋與研究貢獻</w:t>
      </w:r>
    </w:p>
    <w:p>
      <w:pPr>
        <w:spacing w:before="120" w:after="80"/>
        <w:jc w:val="center"/>
        <w:keepNext/>
      </w:pPr>
      <w:r>
        <w:rPr>
          <w:rFonts w:ascii="Noto Serif CJK TC" w:hAnsi="Noto Serif CJK TC" w:eastAsia="Noto Serif CJK TC"/>
          <w:b/>
          <w:sz w:val="21"/>
        </w:rPr>
        <w:t>表 1.2　主要名詞之操作定義</w:t>
      </w:r>
    </w:p>
    <w:tbl>
      <w:tblPr>
        <w:tblStyle w:val="TableGrid"/>
        <w:tblW w:type="auto" w:w="0"/>
        <w:jc w:val="center"/>
        <w:tblLayout w:type="fixed"/>
        <w:tblLook w:firstColumn="1" w:firstRow="1" w:lastColumn="0" w:lastRow="0" w:noHBand="0" w:noVBand="1" w:val="04A0"/>
      </w:tblPr>
      <w:tblGrid>
        <w:gridCol w:w="4507"/>
        <w:gridCol w:w="4507"/>
      </w:tblGrid>
      <w:tr>
        <w:trPr>
          <w:tblHeader w:val="true"/>
        </w:trPr>
        <w:tc>
          <w:tcPr>
            <w:tcW w:type="dxa" w:w="226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名詞</w:t>
            </w:r>
          </w:p>
        </w:tc>
        <w:tc>
          <w:tcPr>
            <w:tcW w:type="dxa" w:w="7427"/>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本文操作定義</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WPM</w:t>
            </w:r>
          </w:p>
        </w:tc>
        <w:tc>
          <w:tcPr>
            <w:tcW w:type="dxa" w:w="7427"/>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Wave Propagation Model；RTX Acoustic 中用於產生幾何相關聲學傳播結果的模型。</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GMO</w:t>
            </w:r>
          </w:p>
        </w:tc>
        <w:tc>
          <w:tcPr>
            <w:tcW w:type="dxa" w:w="742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Generic Model Output；承載感測器原始數值輸出的通用資料結構，不等同目標距離或點雲。</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感測包絡</w:t>
            </w:r>
          </w:p>
        </w:tc>
        <w:tc>
          <w:tcPr>
            <w:tcW w:type="dxa" w:w="7427"/>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在本文判準下，可穩定取得目標相關響應的感測器—目標相對幾何範圍。</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目標相關響應</w:t>
            </w:r>
          </w:p>
        </w:tc>
        <w:tc>
          <w:tcPr>
            <w:tcW w:type="dxa" w:w="742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目標存在相對於目標移除所引起的場景聲學差異；可能包含目標反射、遮擋及路徑重組，不視為純單一路徑回波。</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距離編碼</w:t>
            </w:r>
          </w:p>
        </w:tc>
        <w:tc>
          <w:tcPr>
            <w:tcW w:type="dxa" w:w="7427"/>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由已知距離掃描建立的峰值索引—距離經驗映射；僅適用於校正範圍與合格幾何。</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聲學臂</w:t>
            </w:r>
          </w:p>
        </w:tc>
        <w:tc>
          <w:tcPr>
            <w:tcW w:type="dxa" w:w="742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以當前聲學估距作為線上接近與停止依據的控制條件。</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盲走臂</w:t>
            </w:r>
          </w:p>
        </w:tc>
        <w:tc>
          <w:tcPr>
            <w:tcW w:type="dxa" w:w="7427"/>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量測與控制管線盡量保持一致，但將控制器可用的估距替換為無資訊值，用於資訊消融。</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開環臂</w:t>
            </w:r>
          </w:p>
        </w:tc>
        <w:tc>
          <w:tcPr>
            <w:tcW w:type="dxa" w:w="742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不使用當前聲學回授，只依固定行程或名義目標執行的控制條件。</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standoff</w:t>
            </w:r>
          </w:p>
        </w:tc>
        <w:tc>
          <w:tcPr>
            <w:tcW w:type="dxa" w:w="7427"/>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本文預定的感測器／工具與目標停止間距，設定為 0.35 m。</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移動感測器多視點定位</w:t>
            </w:r>
          </w:p>
        </w:tc>
        <w:tc>
          <w:tcPr>
            <w:tcW w:type="dxa" w:w="742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手臂在多個已知位置取得純量距離，再以幾何交會估計二維位置；不同於相干波形合成的嚴格合成孔徑成像。</w:t>
            </w:r>
          </w:p>
        </w:tc>
      </w:tr>
    </w:tbl>
    <w:p>
      <w:pPr>
        <w:spacing w:after="20"/>
      </w:pPr>
    </w:p>
    <w:p>
      <w:pPr>
        <w:spacing w:line="360" w:lineRule="auto" w:before="0" w:after="120"/>
        <w:ind w:firstLine="420"/>
      </w:pPr>
      <w:r>
        <w:rPr>
          <w:rFonts w:ascii="Noto Serif CJK TC" w:hAnsi="Noto Serif CJK TC" w:eastAsia="Noto Serif CJK TC"/>
          <w:sz w:val="24"/>
        </w:rPr>
        <w:t>本文的貢獻不在提出新的聲波物理模型、新的多點交會公式或全球首次的軟體組合，而在建立一套包絡優先、真值隔離且可稽核的模擬驗證流程。其主要貢獻如下。</w:t>
      </w:r>
    </w:p>
    <w:p>
      <w:pPr>
        <w:pStyle w:val="ListNumber"/>
        <w:spacing w:line="324" w:lineRule="auto" w:after="60"/>
        <w:ind w:left="510" w:hanging="170"/>
      </w:pPr>
      <w:r>
        <w:rPr>
          <w:rFonts w:ascii="Noto Serif CJK TC" w:hAnsi="Noto Serif CJK TC" w:eastAsia="Noto Serif CJK TC"/>
          <w:sz w:val="23"/>
        </w:rPr>
        <w:t>建立 RTX Acoustic 腕載超音波的感測包絡與距離特性化流程：先以目標存在／移除配對量測確認可偵測幾何，再建立限定操作範圍內的距離編碼。</w:t>
      </w:r>
    </w:p>
    <w:p>
      <w:pPr>
        <w:pStyle w:val="ListNumber"/>
        <w:spacing w:line="324" w:lineRule="auto" w:after="60"/>
        <w:ind w:left="510" w:hanging="170"/>
      </w:pPr>
      <w:r>
        <w:rPr>
          <w:rFonts w:ascii="Noto Serif CJK TC" w:hAnsi="Noto Serif CJK TC" w:eastAsia="Noto Serif CJK TC"/>
          <w:sz w:val="23"/>
        </w:rPr>
        <w:t>建立聲學／盲走／開環三臂配對對照，並結合控制器／分析器分離、預先鎖定判準及姿態稽核，以檢查閉環成功是否真正依賴聲學資訊。</w:t>
      </w:r>
    </w:p>
    <w:p>
      <w:pPr>
        <w:pStyle w:val="ListNumber"/>
        <w:spacing w:line="324" w:lineRule="auto" w:after="60"/>
        <w:ind w:left="510" w:hanging="170"/>
      </w:pPr>
      <w:r>
        <w:rPr>
          <w:rFonts w:ascii="Noto Serif CJK TC" w:hAnsi="Noto Serif CJK TC" w:eastAsia="Noto Serif CJK TC"/>
          <w:sz w:val="23"/>
        </w:rPr>
        <w:t>將單次輸出的側向資訊可用性視為必須被檢驗的問題；在本文配置未觀察到穩定可用的左右線索後，利用 UR10e 運動建立多視點基線，恢復二維位置。</w:t>
      </w:r>
    </w:p>
    <w:p>
      <w:pPr>
        <w:pStyle w:val="ListNumber"/>
        <w:spacing w:line="324" w:lineRule="auto" w:after="60"/>
        <w:ind w:left="510" w:hanging="170"/>
      </w:pPr>
      <w:r>
        <w:rPr>
          <w:rFonts w:ascii="Noto Serif CJK TC" w:hAnsi="Noto Serif CJK TC" w:eastAsia="Noto Serif CJK TC"/>
          <w:sz w:val="23"/>
        </w:rPr>
        <w:t>將任務鏈的有效範圍明確分層：聲學回授支持接近與對位；升舉依賴接觸觸發附著；D4 學習策略只作探索性串聯，不擴張實機、摩擦夾持或普遍泛化的結論。</w:t>
      </w:r>
    </w:p>
    <w:p>
      <w:pPr>
        <w:pStyle w:val="Heading2"/>
        <w:keepNext/>
        <w:spacing w:before="200" w:after="120"/>
      </w:pPr>
      <w:r>
        <w:rPr>
          <w:rFonts w:ascii="Noto Sans CJK TC" w:hAnsi="Noto Sans CJK TC" w:eastAsia="Noto Sans CJK TC"/>
          <w:b/>
          <w:sz w:val="28"/>
        </w:rPr>
        <w:t>1.5　實驗平台與系統架構概述</w:t>
      </w:r>
    </w:p>
    <w:p>
      <w:pPr>
        <w:spacing w:line="360" w:lineRule="auto" w:before="0" w:after="120"/>
        <w:ind w:firstLine="420"/>
      </w:pPr>
      <w:r>
        <w:rPr>
          <w:rFonts w:ascii="Noto Serif CJK TC" w:hAnsi="Noto Serif CJK TC" w:eastAsia="Noto Serif CJK TC"/>
          <w:sz w:val="24"/>
        </w:rPr>
        <w:t>本節只概述平台元件及其在研究中的功能；GMO 資料結構、場景尺寸、感測器掛載與控制器細節於第三章說明。正式定稿時，應在環境表中列出完整 Isaac Sim build、RTX Acoustic extension 版本、作業系統、GPU、Python 環境、程式 commit 及正典執行命令，以確保結果可追溯。</w:t>
      </w:r>
    </w:p>
    <w:p>
      <w:pPr>
        <w:spacing w:before="120" w:after="80"/>
        <w:jc w:val="center"/>
        <w:keepNext/>
      </w:pPr>
      <w:r>
        <w:rPr>
          <w:rFonts w:ascii="Noto Serif CJK TC" w:hAnsi="Noto Serif CJK TC" w:eastAsia="Noto Serif CJK TC"/>
          <w:b/>
          <w:sz w:val="21"/>
        </w:rPr>
        <w:t>表 1.3　實驗平台、研究角色與推論邊界</w:t>
      </w:r>
    </w:p>
    <w:tbl>
      <w:tblPr>
        <w:tblStyle w:val="TableGrid"/>
        <w:tblW w:type="auto" w:w="0"/>
        <w:jc w:val="center"/>
        <w:tblLayout w:type="fixed"/>
        <w:tblLook w:firstColumn="1" w:firstRow="1" w:lastColumn="0" w:lastRow="0" w:noHBand="0" w:noVBand="1" w:val="04A0"/>
      </w:tblPr>
      <w:tblGrid>
        <w:gridCol w:w="3005"/>
        <w:gridCol w:w="3005"/>
        <w:gridCol w:w="3005"/>
      </w:tblGrid>
      <w:tr>
        <w:trPr>
          <w:tblHeader w:val="true"/>
        </w:trPr>
        <w:tc>
          <w:tcPr>
            <w:tcW w:type="dxa" w:w="187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元件</w:t>
            </w:r>
          </w:p>
        </w:tc>
        <w:tc>
          <w:tcPr>
            <w:tcW w:type="dxa" w:w="3969"/>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本文角色</w:t>
            </w:r>
          </w:p>
        </w:tc>
        <w:tc>
          <w:tcPr>
            <w:tcW w:type="dxa" w:w="3855"/>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8"/>
              </w:rPr>
              <w:t>不作為何種證據</w:t>
            </w:r>
          </w:p>
        </w:tc>
      </w:tr>
      <w:tr>
        <w:tc>
          <w:tcPr>
            <w:tcW w:type="dxa" w:w="187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Isaac Sim 6.0.x</w:t>
            </w:r>
          </w:p>
        </w:tc>
        <w:tc>
          <w:tcPr>
            <w:tcW w:type="dxa" w:w="3969"/>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建立可程式化場景、UR10e 運動、物理接觸及感測流程。</w:t>
            </w:r>
          </w:p>
        </w:tc>
        <w:tc>
          <w:tcPr>
            <w:tcW w:type="dxa" w:w="3855"/>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不代表實體工廠、實體控制器或安全認證。</w:t>
            </w:r>
          </w:p>
        </w:tc>
      </w:tr>
      <w:tr>
        <w:tc>
          <w:tcPr>
            <w:tcW w:type="dxa" w:w="187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RTX Acoustic</w:t>
            </w:r>
          </w:p>
        </w:tc>
        <w:tc>
          <w:tcPr>
            <w:tcW w:type="dxa" w:w="3969"/>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建立主動聲學發射／接收流程並輸出 GMO 資料。</w:t>
            </w:r>
          </w:p>
        </w:tc>
        <w:tc>
          <w:tcPr>
            <w:tcW w:type="dxa" w:w="385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不直接輸出經實機校正的目標距離。</w:t>
            </w:r>
          </w:p>
        </w:tc>
      </w:tr>
      <w:tr>
        <w:tc>
          <w:tcPr>
            <w:tcW w:type="dxa" w:w="187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WPM</w:t>
            </w:r>
          </w:p>
        </w:tc>
        <w:tc>
          <w:tcPr>
            <w:tcW w:type="dxa" w:w="3969"/>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產生隨場景與感測器幾何改變的合成聲學響應。</w:t>
            </w:r>
          </w:p>
        </w:tc>
        <w:tc>
          <w:tcPr>
            <w:tcW w:type="dxa" w:w="3855"/>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不代表已驗證所有頻率、材料、繞射、換能器及硬體效應。</w:t>
            </w:r>
          </w:p>
        </w:tc>
      </w:tr>
      <w:tr>
        <w:tc>
          <w:tcPr>
            <w:tcW w:type="dxa" w:w="187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GMO</w:t>
            </w:r>
          </w:p>
        </w:tc>
        <w:tc>
          <w:tcPr>
            <w:tcW w:type="dxa" w:w="3969"/>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提供原始數值欄位，供本文解析、校正與特徵萃取。</w:t>
            </w:r>
          </w:p>
        </w:tc>
        <w:tc>
          <w:tcPr>
            <w:tcW w:type="dxa" w:w="385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不是點雲、深度圖或目標真實座標。</w:t>
            </w:r>
          </w:p>
        </w:tc>
      </w:tr>
      <w:tr>
        <w:tc>
          <w:tcPr>
            <w:tcW w:type="dxa" w:w="187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UR10e</w:t>
            </w:r>
          </w:p>
        </w:tc>
        <w:tc>
          <w:tcPr>
            <w:tcW w:type="dxa" w:w="3969"/>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提供六軸腕載感測器運動、接近軌跡及多視點量測位置。</w:t>
            </w:r>
          </w:p>
        </w:tc>
        <w:tc>
          <w:tcPr>
            <w:tcW w:type="dxa" w:w="3855"/>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不包含實機關節摩擦、控制延遲及安全限制。</w:t>
            </w:r>
          </w:p>
        </w:tc>
      </w:tr>
      <w:tr>
        <w:tc>
          <w:tcPr>
            <w:tcW w:type="dxa" w:w="187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Robotiq 2F-85</w:t>
            </w:r>
          </w:p>
        </w:tc>
        <w:tc>
          <w:tcPr>
            <w:tcW w:type="dxa" w:w="3969"/>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在 D3／D4 中提供合爪及接觸後升舉執行器。</w:t>
            </w:r>
          </w:p>
        </w:tc>
        <w:tc>
          <w:tcPr>
            <w:tcW w:type="dxa" w:w="385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本文不宣稱物理摩擦夾持已被驗證。</w:t>
            </w:r>
          </w:p>
        </w:tc>
      </w:tr>
      <w:tr>
        <w:tc>
          <w:tcPr>
            <w:tcW w:type="dxa" w:w="187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8"/>
              </w:rPr>
              <w:t>規則式控制器</w:t>
            </w:r>
          </w:p>
        </w:tc>
        <w:tc>
          <w:tcPr>
            <w:tcW w:type="dxa" w:w="3969"/>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構成 D1、D1.5、D2、D3 的主要透明控制與因果歸因基準。</w:t>
            </w:r>
          </w:p>
        </w:tc>
        <w:tc>
          <w:tcPr>
            <w:tcW w:type="dxa" w:w="3855"/>
            <w:vAlign w:val="center"/>
            <w:tcMar>
              <w:top w:w="80" w:type="dxa"/>
              <w:start w:w="100" w:type="dxa"/>
              <w:bottom w:w="80" w:type="dxa"/>
              <w:end w:w="100" w:type="dxa"/>
            </w:tcMar>
          </w:tcPr>
          <w:p>
            <w:pPr>
              <w:spacing w:after="0" w:line="276" w:lineRule="auto"/>
            </w:pPr>
            <w:r>
              <w:rPr>
                <w:rFonts w:ascii="Noto Serif CJK TC" w:hAnsi="Noto Serif CJK TC" w:eastAsia="Noto Serif CJK TC"/>
                <w:sz w:val="18"/>
              </w:rPr>
              <w:t>不代表最優控制策略或跨場景泛化。</w:t>
            </w:r>
          </w:p>
        </w:tc>
      </w:tr>
      <w:tr>
        <w:tc>
          <w:tcPr>
            <w:tcW w:type="dxa" w:w="187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8"/>
              </w:rPr>
              <w:t>D4 學習策略</w:t>
            </w:r>
          </w:p>
        </w:tc>
        <w:tc>
          <w:tcPr>
            <w:tcW w:type="dxa" w:w="3969"/>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探索同場景中策略接近／合爪的介面與任務鏈串聯。</w:t>
            </w:r>
          </w:p>
        </w:tc>
        <w:tc>
          <w:tcPr>
            <w:tcW w:type="dxa" w:w="385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8"/>
              </w:rPr>
              <w:t>不取代規則式主結果，也不構成 Sim-to-Real 證據。</w:t>
            </w:r>
          </w:p>
        </w:tc>
      </w:tr>
    </w:tbl>
    <w:p>
      <w:pPr>
        <w:spacing w:after="20"/>
      </w:pPr>
    </w:p>
    <w:p>
      <w:pPr>
        <w:spacing w:line="360" w:lineRule="auto" w:before="0" w:after="120"/>
        <w:ind w:firstLine="420"/>
      </w:pPr>
      <w:r>
        <w:rPr>
          <w:rFonts w:ascii="Noto Serif CJK TC" w:hAnsi="Noto Serif CJK TC" w:eastAsia="Noto Serif CJK TC"/>
          <w:sz w:val="24"/>
        </w:rPr>
        <w:t>整體資料鏈可概括為：Isaac Sim 建立場景與機器人狀態；RTX Acoustic／WPM 產生幾何相關合成聲學觀測；GMO 提供原始數值緩衝區；本文程式執行資料解析、樣本週期校正與特徵萃取；規則式控制器或探索性策略再根據允許的觀測驅動 UR10e。目標真實座標只可由離線分析器使用，不得進入線上控制分支。</w:t>
      </w:r>
    </w:p>
    <w:p>
      <w:pPr>
        <w:pStyle w:val="Heading1"/>
        <w:pageBreakBefore/>
        <w:spacing w:before="0" w:after="280"/>
        <w:jc w:val="center"/>
      </w:pPr>
      <w:r>
        <w:rPr>
          <w:rFonts w:ascii="Noto Sans CJK TC" w:hAnsi="Noto Sans CJK TC" w:eastAsia="Noto Sans CJK TC"/>
          <w:b/>
          <w:sz w:val="36"/>
        </w:rPr>
        <w:t>第二章　文獻探討</w:t>
      </w:r>
    </w:p>
    <w:p>
      <w:pPr>
        <w:pStyle w:val="Heading2"/>
        <w:keepNext/>
        <w:spacing w:before="200" w:after="120"/>
      </w:pPr>
      <w:r>
        <w:rPr>
          <w:rFonts w:ascii="Noto Sans CJK TC" w:hAnsi="Noto Sans CJK TC" w:eastAsia="Noto Sans CJK TC"/>
          <w:b/>
          <w:sz w:val="28"/>
        </w:rPr>
        <w:t>2.1　機器人非視覺近距感測與超音波測距</w:t>
      </w:r>
    </w:p>
    <w:p>
      <w:pPr>
        <w:spacing w:line="360" w:lineRule="auto" w:before="0" w:after="120"/>
        <w:ind w:firstLine="420"/>
      </w:pPr>
      <w:r>
        <w:rPr>
          <w:rFonts w:ascii="Noto Serif CJK TC" w:hAnsi="Noto Serif CJK TC" w:eastAsia="Noto Serif CJK TC"/>
          <w:sz w:val="24"/>
        </w:rPr>
        <w:t>機械手臂在執行接近、對位與操作前，需要取得末端與目標之間的相對幾何資訊。RGB 相機可提供物件外觀與語義資訊，深度相機與 LiDAR 則可取得空間距離；然而，這些感測方式在視線遮蔽、低照度、鏡面反射或狹窄工作空間中，可能面臨量測品質下降。本文所稱非視覺近距感測，係指不依賴被動 RGB 外觀資訊的距離或接近觀測；ToF 相機仍屬主動光學感測，與主動聲學感測具有不同的傳播機制與誤差來源。</w:t>
      </w:r>
    </w:p>
    <w:p>
      <w:pPr>
        <w:spacing w:line="360" w:lineRule="auto" w:before="0" w:after="120"/>
        <w:ind w:firstLine="420"/>
      </w:pPr>
      <w:r>
        <w:rPr>
          <w:rFonts w:ascii="Noto Serif CJK TC" w:hAnsi="Noto Serif CJK TC" w:eastAsia="Noto Serif CJK TC"/>
          <w:sz w:val="24"/>
        </w:rPr>
        <w:t>Alatise 等 [13] 的機器人感測融合綜述指出，超音波與其他距離感測器可與視覺資訊互補，以提高不同環境條件下的感知穩健性。He 等 [9] 對 ToF 深度感測的回顧亦指出，多徑、反射率與動態範圍會影響主動光學深度量測。這些研究說明單一感測模態具有適用條件，但不能用來主張超音波在所有情境下優於光學方法。本文選擇超音波的理由，是檢查其作為非視覺末端距離回授的可行性。</w:t>
      </w:r>
    </w:p>
    <w:p>
      <w:pPr>
        <w:spacing w:line="360" w:lineRule="auto" w:before="0" w:after="120"/>
        <w:ind w:firstLine="420"/>
      </w:pPr>
      <w:r>
        <w:rPr>
          <w:rFonts w:ascii="Noto Serif CJK TC" w:hAnsi="Noto Serif CJK TC" w:eastAsia="Noto Serif CJK TC"/>
          <w:sz w:val="24"/>
        </w:rPr>
        <w:t>超音波測距通常利用主動發射與回波接收，根據傳播時間或回波特徵估計目標距離。其量測結果會受到換能器方向性、目標表面法向、材質、入射角、近距盲區及多路徑影響。Zhmud 等 [7] 的機器人超音波研究指出，感測器姿態、反射面法向與安裝幾何會改變近距量測品質。因此，感測器安裝位姿及感測器—目標相對幾何應被視為實驗控制變量，而非僅作場景描述。本文將相關幾何紀錄於第三章正式定義與稽核。</w:t>
      </w:r>
    </w:p>
    <w:p>
      <w:pPr>
        <w:spacing w:line="360" w:lineRule="auto" w:before="0" w:after="120"/>
        <w:ind w:firstLine="420"/>
      </w:pPr>
      <w:r>
        <w:rPr>
          <w:rFonts w:ascii="Noto Serif CJK TC" w:hAnsi="Noto Serif CJK TC" w:eastAsia="Noto Serif CJK TC"/>
          <w:sz w:val="24"/>
        </w:rPr>
        <w:t>Dümbgen 等 [17] 利用主動可聽域回波在無視覺條件下估計障礙距離，說明主動聲學回波可攜帶空間資訊；然而，其頻率範圍、感測器模型與本文超音波配置不同，因此只能提供概念層次的支持。Valin 等 [4] 與 Tsuchiya 等 [19] 的研究則顯示，陣列幾何、多路徑、殘響與到達時間共同影響空間資訊的解讀。這些工作支持對背景反射及路徑歸屬保持審慎，但不直接證明本文的配對移除方法。</w:t>
      </w:r>
    </w:p>
    <w:p>
      <w:pPr>
        <w:spacing w:line="360" w:lineRule="auto" w:before="0" w:after="120"/>
        <w:ind w:firstLine="420"/>
      </w:pPr>
      <w:r>
        <w:rPr>
          <w:rFonts w:ascii="Noto Serif CJK TC" w:hAnsi="Noto Serif CJK TC" w:eastAsia="Noto Serif CJK TC"/>
          <w:sz w:val="24"/>
        </w:rPr>
        <w:t>在本文目前整理的代表性文獻中，仍需進一步回答：當主動聲學感測器安裝於六軸機械手臂末端時，哪些相對幾何可形成穩定的目標相關響應；該響應能否在控制器不讀取目標真值的條件下驅動閉環接近；以及單次輸出側向資訊不足時，能否利用手臂運動恢復空間可觀測性。這些問題構成本文後續感測包絡、三臂消融與多視點定位的研究位置。</w:t>
      </w:r>
    </w:p>
    <w:p>
      <w:pPr>
        <w:pStyle w:val="Heading2"/>
        <w:keepNext/>
        <w:spacing w:before="200" w:after="120"/>
      </w:pPr>
      <w:r>
        <w:rPr>
          <w:rFonts w:ascii="Noto Sans CJK TC" w:hAnsi="Noto Sans CJK TC" w:eastAsia="Noto Sans CJK TC"/>
          <w:b/>
          <w:sz w:val="28"/>
        </w:rPr>
        <w:t>2.2　機器人模擬、模擬效度與實機轉移邊界</w:t>
      </w:r>
    </w:p>
    <w:p>
      <w:pPr>
        <w:spacing w:line="360" w:lineRule="auto" w:before="0" w:after="120"/>
        <w:ind w:firstLine="420"/>
      </w:pPr>
      <w:r>
        <w:rPr>
          <w:rFonts w:ascii="Noto Serif CJK TC" w:hAnsi="Noto Serif CJK TC" w:eastAsia="Noto Serif CJK TC"/>
          <w:sz w:val="24"/>
        </w:rPr>
        <w:t>機器人模擬可在不受實體設備安全、場地及重複建置成本限制的情況下，系統性控制場景幾何、感測器位姿、目標位置及控制條件。Gao 等 [27] 指出，Isaac Sim 已成為機器人場景、感測與操作研究的重要平台；其生態亦包含大規模並行訓練工具。對本文而言，模擬的主要價值不是單純降低成本，而是建立實體環境中較難維持的控制性比較：在相同幾何下切換目標存在與移除、限制控制器可讀取的資訊、建立聲學／盲走／開環對照，並保存真實位姿供離線稽核。</w:t>
      </w:r>
    </w:p>
    <w:p>
      <w:pPr>
        <w:spacing w:line="360" w:lineRule="auto" w:before="0" w:after="120"/>
        <w:ind w:firstLine="420"/>
      </w:pPr>
      <w:r>
        <w:rPr>
          <w:rFonts w:ascii="Noto Serif CJK TC" w:hAnsi="Noto Serif CJK TC" w:eastAsia="Noto Serif CJK TC"/>
          <w:sz w:val="24"/>
        </w:rPr>
        <w:t>模擬內部的一致性不等同於實體量測等價性。超音波模擬可能省略或簡化實體換能器頻率響應、發射脈衝、接收靈敏度、類比前端、硬體濾波、溫濕度、材料頻率響應與表面微觀散射；機械手臂實機亦具有關節摩擦、控制延遲、機構誤差及安全限制。Höfer 等 [16] 因此強調應以任務級指標討論模擬轉移，而不應假設模擬感測輸出等同實機波形。</w:t>
      </w:r>
    </w:p>
    <w:p>
      <w:pPr>
        <w:spacing w:line="360" w:lineRule="auto" w:before="0" w:after="120"/>
        <w:ind w:firstLine="420"/>
      </w:pPr>
      <w:r>
        <w:rPr>
          <w:rFonts w:ascii="Noto Serif CJK TC" w:hAnsi="Noto Serif CJK TC" w:eastAsia="Noto Serif CJK TC"/>
          <w:sz w:val="24"/>
        </w:rPr>
        <w:t>本文將驗證層級限定為模擬內的趨勢級與任務級。趨勢級驗證檢查所選聲學特徵是否隨目標距離呈現可供控制使用的規律，而不宣稱其已成為實機校正的絕對測距器；任務級驗證則檢查該特徵能否在不讀取目標真實座標時驅動接近，以及移除聲學資訊後表現是否下降。本文未完成模擬與實體波形逐點比較、實體測距校正或實體策略部署，因此不宣稱已完成 Sim-to-Real。</w:t>
      </w:r>
    </w:p>
    <w:p>
      <w:pPr>
        <w:spacing w:before="120" w:after="80"/>
        <w:jc w:val="center"/>
        <w:keepNext/>
      </w:pPr>
      <w:r>
        <w:rPr>
          <w:rFonts w:ascii="Noto Serif CJK TC" w:hAnsi="Noto Serif CJK TC" w:eastAsia="Noto Serif CJK TC"/>
          <w:b/>
          <w:sz w:val="21"/>
        </w:rPr>
        <w:t>表 2.1　本文模擬驗證層級與推論範圍</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trPr>
        <w:tc>
          <w:tcPr>
            <w:tcW w:type="dxa" w:w="1814"/>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驗證層級</w:t>
            </w:r>
          </w:p>
        </w:tc>
        <w:tc>
          <w:tcPr>
            <w:tcW w:type="dxa" w:w="3572"/>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問題</w:t>
            </w:r>
          </w:p>
        </w:tc>
        <w:tc>
          <w:tcPr>
            <w:tcW w:type="dxa" w:w="1757"/>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本文狀態</w:t>
            </w:r>
          </w:p>
        </w:tc>
        <w:tc>
          <w:tcPr>
            <w:tcW w:type="dxa" w:w="260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可支持的結論</w:t>
            </w:r>
          </w:p>
        </w:tc>
      </w:tr>
      <w:tr>
        <w:tc>
          <w:tcPr>
            <w:tcW w:type="dxa" w:w="181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模擬功能驗證</w:t>
            </w:r>
          </w:p>
        </w:tc>
        <w:tc>
          <w:tcPr>
            <w:tcW w:type="dxa" w:w="3572"/>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感測模組、資料介面與機械手臂管線能否執行？</w:t>
            </w:r>
          </w:p>
        </w:tc>
        <w:tc>
          <w:tcPr>
            <w:tcW w:type="dxa" w:w="1757"/>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完成</w:t>
            </w:r>
          </w:p>
        </w:tc>
        <w:tc>
          <w:tcPr>
            <w:tcW w:type="dxa" w:w="260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實驗管線可在指定環境中運作。</w:t>
            </w:r>
          </w:p>
        </w:tc>
      </w:tr>
      <w:tr>
        <w:tc>
          <w:tcPr>
            <w:tcW w:type="dxa" w:w="181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模擬感測特性化</w:t>
            </w:r>
          </w:p>
        </w:tc>
        <w:tc>
          <w:tcPr>
            <w:tcW w:type="dxa" w:w="3572"/>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輸出是否具有可偵測包絡、距離趨勢及重複性？</w:t>
            </w:r>
          </w:p>
        </w:tc>
        <w:tc>
          <w:tcPr>
            <w:tcW w:type="dxa" w:w="175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完成／3.1 待技術核對</w:t>
            </w:r>
          </w:p>
        </w:tc>
        <w:tc>
          <w:tcPr>
            <w:tcW w:type="dxa" w:w="260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選定配置內的感測可用性。</w:t>
            </w:r>
          </w:p>
        </w:tc>
      </w:tr>
      <w:tr>
        <w:tc>
          <w:tcPr>
            <w:tcW w:type="dxa" w:w="181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模擬閉環任務驗證</w:t>
            </w:r>
          </w:p>
        </w:tc>
        <w:tc>
          <w:tcPr>
            <w:tcW w:type="dxa" w:w="3572"/>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聲學回授是否能驅動接近，且資訊消融後是否失效？</w:t>
            </w:r>
          </w:p>
        </w:tc>
        <w:tc>
          <w:tcPr>
            <w:tcW w:type="dxa" w:w="1757"/>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完成</w:t>
            </w:r>
          </w:p>
        </w:tc>
        <w:tc>
          <w:tcPr>
            <w:tcW w:type="dxa" w:w="260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模擬內任務可行性及功能性資訊貢獻。</w:t>
            </w:r>
          </w:p>
        </w:tc>
      </w:tr>
      <w:tr>
        <w:tc>
          <w:tcPr>
            <w:tcW w:type="dxa" w:w="181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跨條件泛化</w:t>
            </w:r>
          </w:p>
        </w:tc>
        <w:tc>
          <w:tcPr>
            <w:tcW w:type="dxa" w:w="3572"/>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不同種子、場景、材料及噪聲下是否穩健？</w:t>
            </w:r>
          </w:p>
        </w:tc>
        <w:tc>
          <w:tcPr>
            <w:tcW w:type="dxa" w:w="175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未完整完成</w:t>
            </w:r>
          </w:p>
        </w:tc>
        <w:tc>
          <w:tcPr>
            <w:tcW w:type="dxa" w:w="260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不可作廣泛泛化宣稱。</w:t>
            </w:r>
          </w:p>
        </w:tc>
      </w:tr>
      <w:tr>
        <w:tc>
          <w:tcPr>
            <w:tcW w:type="dxa" w:w="181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實機感測校正</w:t>
            </w:r>
          </w:p>
        </w:tc>
        <w:tc>
          <w:tcPr>
            <w:tcW w:type="dxa" w:w="3572"/>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模擬與實體波形、特徵或測距誤差是否一致？</w:t>
            </w:r>
          </w:p>
        </w:tc>
        <w:tc>
          <w:tcPr>
            <w:tcW w:type="dxa" w:w="1757"/>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未完成</w:t>
            </w:r>
          </w:p>
        </w:tc>
        <w:tc>
          <w:tcPr>
            <w:tcW w:type="dxa" w:w="260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不可宣稱實體測距等價。</w:t>
            </w:r>
          </w:p>
        </w:tc>
      </w:tr>
      <w:tr>
        <w:tc>
          <w:tcPr>
            <w:tcW w:type="dxa" w:w="181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實體閉環驗證</w:t>
            </w:r>
          </w:p>
        </w:tc>
        <w:tc>
          <w:tcPr>
            <w:tcW w:type="dxa" w:w="3572"/>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實體 UR10e 與超音波感測器是否可重現任務？</w:t>
            </w:r>
          </w:p>
        </w:tc>
        <w:tc>
          <w:tcPr>
            <w:tcW w:type="dxa" w:w="175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未完成</w:t>
            </w:r>
          </w:p>
        </w:tc>
        <w:tc>
          <w:tcPr>
            <w:tcW w:type="dxa" w:w="260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不可宣稱 Sim-to-Real 成功。</w:t>
            </w:r>
          </w:p>
        </w:tc>
      </w:tr>
    </w:tbl>
    <w:p>
      <w:pPr>
        <w:spacing w:after="20"/>
      </w:pPr>
    </w:p>
    <w:p>
      <w:pPr>
        <w:spacing w:line="360" w:lineRule="auto" w:before="0" w:after="120"/>
        <w:ind w:firstLine="420"/>
      </w:pPr>
      <w:r>
        <w:rPr>
          <w:rFonts w:ascii="Noto Serif CJK TC" w:hAnsi="Noto Serif CJK TC" w:eastAsia="Noto Serif CJK TC"/>
          <w:sz w:val="24"/>
        </w:rPr>
        <w:t>未來實機轉移應以任務級特徵對齊為主：在模擬與實機建立相同目標尺寸、距離、姿態與背景幾何；利用實體資料校正系統延遲、盲區、振幅尺度與雜訊模型；再比較可偵測區域、距離趨勢、停止誤差及任務成功率。Rudin 等 [18] 與 Schulman 等 [3] 所代表的並行強化學習與 PPO 方法可作後續控制器延伸，但本文主要證據仍由透明的規則式控制器與三臂消融建立；D4 只作探索性策略串聯。</w:t>
      </w:r>
    </w:p>
    <w:p>
      <w:pPr>
        <w:pStyle w:val="Heading2"/>
        <w:keepNext/>
        <w:spacing w:before="200" w:after="120"/>
      </w:pPr>
      <w:r>
        <w:rPr>
          <w:rFonts w:ascii="Noto Sans CJK TC" w:hAnsi="Noto Sans CJK TC" w:eastAsia="Noto Sans CJK TC"/>
          <w:b/>
          <w:sz w:val="28"/>
        </w:rPr>
        <w:t>2.3　室內多路徑環境中的超音波距離特徵</w:t>
      </w:r>
    </w:p>
    <w:p>
      <w:pPr>
        <w:spacing w:line="360" w:lineRule="auto" w:before="0" w:after="120"/>
        <w:ind w:firstLine="420"/>
      </w:pPr>
      <w:r>
        <w:rPr>
          <w:rFonts w:ascii="Noto Serif CJK TC" w:hAnsi="Noto Serif CJK TC" w:eastAsia="Noto Serif CJK TC"/>
          <w:sz w:val="24"/>
        </w:rPr>
        <w:t>主動超音波測距通常利用發射訊號與回波到達之時間差估計傳播路徑長度。當發射器與接收器近似共點，且所選回波可歸屬於目標往返路徑時，可近似表示為：</w:t>
      </w:r>
    </w:p>
    <w:p>
      <w:pPr>
        <w:spacing w:before="80" w:after="140"/>
        <w:jc w:val="center"/>
      </w:pPr>
      <w:r>
        <w:rPr>
          <w:rFonts w:ascii="Cambria Math" w:hAnsi="Cambria Math" w:eastAsia="Cambria Math"/>
          <w:sz w:val="24"/>
        </w:rPr>
        <w:t>d ≈ c(t_echo − t₀) / 2</w:t>
      </w:r>
    </w:p>
    <w:p>
      <w:pPr>
        <w:spacing w:line="360" w:lineRule="auto" w:before="0" w:after="120"/>
        <w:ind w:firstLine="420"/>
      </w:pPr>
      <w:r>
        <w:rPr>
          <w:rFonts w:ascii="Noto Serif CJK TC" w:hAnsi="Noto Serif CJK TC" w:eastAsia="Noto Serif CJK TC"/>
          <w:sz w:val="24"/>
        </w:rPr>
        <w:t>其中 d 為感測器至目標距離，c 為聲速，t_echo 為候選回波到達時間，t₀ 則包含發射時刻及系統固定延遲。若發射器與接收器分離，量測對應「發射器—目標—接收器」的總路徑長度，不能未經幾何修正直接除以二。RTX Acoustic 輸出為離散資料時，峰值索引還必須配合有效樣本週期及固定偏移轉換為傳播時間；相關校正方法見 3.2 節。</w:t>
      </w:r>
    </w:p>
    <w:p>
      <w:pPr>
        <w:spacing w:line="360" w:lineRule="auto" w:before="0" w:after="120"/>
        <w:ind w:firstLine="420"/>
      </w:pPr>
      <w:r>
        <w:rPr>
          <w:rFonts w:ascii="Noto Serif CJK TC" w:hAnsi="Noto Serif CJK TC" w:eastAsia="Noto Serif CJK TC"/>
          <w:sz w:val="24"/>
        </w:rPr>
        <w:t>在反射性室內場景中，接收序列通常是目標反射、桌面與牆面反射及多次反射成分的疊加。多路徑描述同一發射訊號經不同幾何路徑到達接收器；殘響或回波拖尾則描述反射聲能在時間上的持續衰減。不同路徑可能在時間上接近或重疊，因此全序列最大峰值不必然對應目標最短反射路徑。Liu 等 [14] 指出，早期反射能量可能提供距離趨勢，但仍受到房間幾何及材質制約。</w:t>
      </w:r>
    </w:p>
    <w:p>
      <w:pPr>
        <w:spacing w:before="120" w:after="80"/>
        <w:jc w:val="center"/>
        <w:keepNext/>
      </w:pPr>
      <w:r>
        <w:rPr>
          <w:rFonts w:ascii="Noto Serif CJK TC" w:hAnsi="Noto Serif CJK TC" w:eastAsia="Noto Serif CJK TC"/>
          <w:b/>
          <w:sz w:val="21"/>
        </w:rPr>
        <w:t>表 2.2　超音波回波候選特徵與限制</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trPr>
        <w:tc>
          <w:tcPr>
            <w:tcW w:type="dxa" w:w="1814"/>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特徵</w:t>
            </w:r>
          </w:p>
        </w:tc>
        <w:tc>
          <w:tcPr>
            <w:tcW w:type="dxa" w:w="238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主要物理意義</w:t>
            </w:r>
          </w:p>
        </w:tc>
        <w:tc>
          <w:tcPr>
            <w:tcW w:type="dxa" w:w="323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主要混淆因素</w:t>
            </w:r>
          </w:p>
        </w:tc>
        <w:tc>
          <w:tcPr>
            <w:tcW w:type="dxa" w:w="2324"/>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本文用途</w:t>
            </w:r>
          </w:p>
        </w:tc>
      </w:tr>
      <w:tr>
        <w:tc>
          <w:tcPr>
            <w:tcW w:type="dxa" w:w="181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峰值／到達索引</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候選傳播延遲</w:t>
            </w:r>
          </w:p>
        </w:tc>
        <w:tc>
          <w:tcPr>
            <w:tcW w:type="dxa" w:w="323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路徑跳轉、固定延遲、樣本週期及背景主峰</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距離編碼候選特徵</w:t>
            </w:r>
          </w:p>
        </w:tc>
      </w:tr>
      <w:tr>
        <w:tc>
          <w:tcPr>
            <w:tcW w:type="dxa" w:w="181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峰值振幅</w:t>
            </w:r>
          </w:p>
        </w:tc>
        <w:tc>
          <w:tcPr>
            <w:tcW w:type="dxa" w:w="238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特定回波成分強度</w:t>
            </w:r>
          </w:p>
        </w:tc>
        <w:tc>
          <w:tcPr>
            <w:tcW w:type="dxa" w:w="323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材質、角度、方向性、距離衰減及縮放</w:t>
            </w:r>
          </w:p>
        </w:tc>
        <w:tc>
          <w:tcPr>
            <w:tcW w:type="dxa" w:w="2324"/>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輔助偵測與品質判定</w:t>
            </w:r>
          </w:p>
        </w:tc>
      </w:tr>
      <w:tr>
        <w:tc>
          <w:tcPr>
            <w:tcW w:type="dxa" w:w="181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早期能量</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早期時間窗內的響應總量</w:t>
            </w:r>
          </w:p>
        </w:tc>
        <w:tc>
          <w:tcPr>
            <w:tcW w:type="dxa" w:w="323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多條早期路徑、目標尺寸、材料與時間窗設定</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目標可偵測性與品質指標</w:t>
            </w:r>
          </w:p>
        </w:tc>
      </w:tr>
      <w:tr>
        <w:tc>
          <w:tcPr>
            <w:tcW w:type="dxa" w:w="181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配對差異序列</w:t>
            </w:r>
          </w:p>
        </w:tc>
        <w:tc>
          <w:tcPr>
            <w:tcW w:type="dxa" w:w="238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目標存在造成的場景響應改變</w:t>
            </w:r>
          </w:p>
        </w:tc>
        <w:tc>
          <w:tcPr>
            <w:tcW w:type="dxa" w:w="323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遮擋、路徑新增／消失及多重反射重組</w:t>
            </w:r>
          </w:p>
        </w:tc>
        <w:tc>
          <w:tcPr>
            <w:tcW w:type="dxa" w:w="2324"/>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離線包絡與目標相關響應裁定</w:t>
            </w:r>
          </w:p>
        </w:tc>
      </w:tr>
      <w:tr>
        <w:tc>
          <w:tcPr>
            <w:tcW w:type="dxa" w:w="181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估測距離</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由經驗映射得到的任務變量</w:t>
            </w:r>
          </w:p>
        </w:tc>
        <w:tc>
          <w:tcPr>
            <w:tcW w:type="dxa" w:w="323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校正區間、幾何外插及峰值誤配</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閉環控制輸入</w:t>
            </w:r>
          </w:p>
        </w:tc>
      </w:tr>
    </w:tbl>
    <w:p>
      <w:pPr>
        <w:spacing w:after="20"/>
      </w:pPr>
    </w:p>
    <w:p>
      <w:pPr>
        <w:spacing w:line="360" w:lineRule="auto" w:before="0" w:after="120"/>
        <w:ind w:firstLine="420"/>
      </w:pPr>
      <w:r>
        <w:rPr>
          <w:rFonts w:ascii="Noto Serif CJK TC" w:hAnsi="Noto Serif CJK TC" w:eastAsia="Noto Serif CJK TC"/>
          <w:sz w:val="24"/>
        </w:rPr>
        <w:t>為估計目標存在所引起的聲學差異，本文在感測特性化階段採用目標存在與移除的配對量測。兩次量測保持感測器與背景設定一致，只改變目標是否存在，再比較其接收序列。此方法可降低部分固定背景成分，但差異可能同時包含目標直接反射、目標造成的遮擋及路徑重組，因此本文稱之為「目標相關響應」，而不視為純粹的單一路徑目標回波。</w:t>
      </w:r>
    </w:p>
    <w:p>
      <w:pPr>
        <w:spacing w:line="360" w:lineRule="auto" w:before="0" w:after="120"/>
        <w:ind w:firstLine="420"/>
      </w:pPr>
      <w:r>
        <w:rPr>
          <w:rFonts w:ascii="Noto Serif CJK TC" w:hAnsi="Noto Serif CJK TC" w:eastAsia="Noto Serif CJK TC"/>
          <w:sz w:val="24"/>
        </w:rPr>
        <w:t>配對移除只用於離線感測包絡、特徵選擇與分析裁定，不是閉環控制器可在線取得的額外資訊。正式閉環控制僅使用當前場景中的聲學觀測及事前建立的距離編碼。本文先以 S1 檢查不同幾何下是否存在可重複辨識的目標相關響應，再由 S2 檢查候選峰值與能量特徵是否形成穩定距離關係；只有兩者成立後，特徵才進入第五章控制實驗。</w:t>
      </w:r>
    </w:p>
    <w:p>
      <w:pPr>
        <w:spacing w:line="360" w:lineRule="auto" w:before="0" w:after="120"/>
        <w:ind w:firstLine="420"/>
      </w:pPr>
      <w:r>
        <w:rPr>
          <w:rFonts w:ascii="Noto Serif CJK TC" w:hAnsi="Noto Serif CJK TC" w:eastAsia="Noto Serif CJK TC"/>
          <w:sz w:val="24"/>
        </w:rPr>
        <w:t>Brinkmann 等 [8] 的跨實驗室房間聲學模擬研究顯示，不同引擎對早期反射與殘響預測可能存在系統差；PyRoomAcoustics [6] 與 dEchorate [15] 則分別提供開放模擬及校正資料集。這些工作提醒本文只能檢驗 RTX Acoustic 配置內部的特徵穩定性，不能將所得序列直接解釋為實體感測器的絕對聲學響應。</w:t>
      </w:r>
    </w:p>
    <w:p>
      <w:pPr>
        <w:pStyle w:val="Heading2"/>
        <w:keepNext/>
        <w:spacing w:before="200" w:after="120"/>
      </w:pPr>
      <w:r>
        <w:rPr>
          <w:rFonts w:ascii="Noto Sans CJK TC" w:hAnsi="Noto Sans CJK TC" w:eastAsia="Noto Sans CJK TC"/>
          <w:b/>
          <w:sz w:val="28"/>
        </w:rPr>
        <w:t>2.4　RTX Acoustic、WPM 與 GMO 資料介面</w:t>
      </w:r>
    </w:p>
    <w:p>
      <w:pPr>
        <w:spacing w:line="360" w:lineRule="auto" w:before="0" w:after="120"/>
        <w:ind w:firstLine="420"/>
      </w:pPr>
      <w:r>
        <w:rPr>
          <w:rFonts w:ascii="Noto Serif CJK TC" w:hAnsi="Noto Serif CJK TC" w:eastAsia="Noto Serif CJK TC"/>
          <w:sz w:val="24"/>
        </w:rPr>
        <w:t>本研究使用 Isaac Sim 6.0.x 中的 RTX Acoustic 模組產生模擬主動聲學觀測。本文所稱 RTX Acoustic，指建立發射器、接收器及聲學感測流程的模組；Wave Propagation Model（WPM）負責產生幾何相關傳播結果；Generic Model Output（GMO）則是承載原始感測數值的通用資料結構。三者分別屬感測功能、傳播模型與資料介面，不應混為同一層級。</w:t>
      </w:r>
    </w:p>
    <w:p>
      <w:pPr>
        <w:spacing w:line="360" w:lineRule="auto" w:before="0" w:after="120"/>
        <w:ind w:firstLine="420"/>
      </w:pPr>
      <w:r>
        <w:rPr>
          <w:rFonts w:ascii="Noto Serif CJK TC" w:hAnsi="Noto Serif CJK TC" w:eastAsia="Noto Serif CJK TC"/>
          <w:sz w:val="24"/>
        </w:rPr>
        <w:t>在物件符合模組所需設定的條件下，WPM 輸出可隨發射器、接收器、目標、桌面及手臂相對幾何改變。此幾何敏感性符合感測包絡研究的需求：若輸出只由外部直接指定的目標距離產生，而不受場景配置影響，便無法檢查姿態、遮擋及背景反射的作用。然而，幾何敏感不等於物理保真；本文未以實機驗證 WPM 對繞射、材料頻率響應、換能器方向性、硬體濾波與雜訊的定量正確性。</w:t>
      </w:r>
    </w:p>
    <w:p>
      <w:pPr>
        <w:spacing w:line="360" w:lineRule="auto" w:before="0" w:after="120"/>
        <w:ind w:firstLine="420"/>
      </w:pPr>
      <w:r>
        <w:rPr>
          <w:rFonts w:ascii="Noto Serif CJK TC" w:hAnsi="Noto Serif CJK TC" w:eastAsia="Noto Serif CJK TC"/>
          <w:sz w:val="24"/>
        </w:rPr>
        <w:t>GMO 不直接提供目標位置、點雲或經校正距離。本文須先依 GMO 欄位及有效長度整理可分析的聲學響應序列，再進行樣本週期校正、峰值與能量特徵萃取及距離映射。因此，平台原生資料、本文解析後序列、聲學特徵及控制器輸入是四個不同層級。</w:t>
      </w:r>
    </w:p>
    <w:p>
      <w:pPr>
        <w:spacing w:before="120" w:after="80"/>
        <w:jc w:val="center"/>
        <w:keepNext/>
      </w:pPr>
      <w:r>
        <w:rPr>
          <w:rFonts w:ascii="Noto Serif CJK TC" w:hAnsi="Noto Serif CJK TC" w:eastAsia="Noto Serif CJK TC"/>
          <w:b/>
          <w:sz w:val="21"/>
        </w:rPr>
        <w:t>表 2.3　RTX Acoustic 資料管線與本文處理層級</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trPr>
        <w:tc>
          <w:tcPr>
            <w:tcW w:type="dxa" w:w="192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層級</w:t>
            </w:r>
          </w:p>
        </w:tc>
        <w:tc>
          <w:tcPr>
            <w:tcW w:type="dxa" w:w="362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功能</w:t>
            </w:r>
          </w:p>
        </w:tc>
        <w:tc>
          <w:tcPr>
            <w:tcW w:type="dxa" w:w="136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平台原生</w:t>
            </w:r>
          </w:p>
        </w:tc>
        <w:tc>
          <w:tcPr>
            <w:tcW w:type="dxa" w:w="2835"/>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本文用途</w:t>
            </w:r>
          </w:p>
        </w:tc>
      </w:tr>
      <w:tr>
        <w:tc>
          <w:tcPr>
            <w:tcW w:type="dxa" w:w="192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場景與感測器配置</w:t>
            </w:r>
          </w:p>
        </w:tc>
        <w:tc>
          <w:tcPr>
            <w:tcW w:type="dxa" w:w="362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定義物件、幾何及發射／接收設定</w:t>
            </w:r>
          </w:p>
        </w:tc>
        <w:tc>
          <w:tcPr>
            <w:tcW w:type="dxa" w:w="136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是</w:t>
            </w:r>
          </w:p>
        </w:tc>
        <w:tc>
          <w:tcPr>
            <w:tcW w:type="dxa" w:w="283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建立可控制量測條件</w:t>
            </w:r>
          </w:p>
        </w:tc>
      </w:tr>
      <w:tr>
        <w:tc>
          <w:tcPr>
            <w:tcW w:type="dxa" w:w="192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WPM 傳播計算</w:t>
            </w:r>
          </w:p>
        </w:tc>
        <w:tc>
          <w:tcPr>
            <w:tcW w:type="dxa" w:w="362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產生隨幾何改變的聲學結果</w:t>
            </w:r>
          </w:p>
        </w:tc>
        <w:tc>
          <w:tcPr>
            <w:tcW w:type="dxa" w:w="136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是</w:t>
            </w:r>
          </w:p>
        </w:tc>
        <w:tc>
          <w:tcPr>
            <w:tcW w:type="dxa" w:w="283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形成合成聲學觀測</w:t>
            </w:r>
          </w:p>
        </w:tc>
      </w:tr>
      <w:tr>
        <w:tc>
          <w:tcPr>
            <w:tcW w:type="dxa" w:w="192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GMO 資料結構</w:t>
            </w:r>
          </w:p>
        </w:tc>
        <w:tc>
          <w:tcPr>
            <w:tcW w:type="dxa" w:w="362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承載數值欄位、signal way 與有效長度</w:t>
            </w:r>
          </w:p>
        </w:tc>
        <w:tc>
          <w:tcPr>
            <w:tcW w:type="dxa" w:w="136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是</w:t>
            </w:r>
          </w:p>
        </w:tc>
        <w:tc>
          <w:tcPr>
            <w:tcW w:type="dxa" w:w="283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取得原始資料並進行完整性稽核</w:t>
            </w:r>
          </w:p>
        </w:tc>
      </w:tr>
      <w:tr>
        <w:tc>
          <w:tcPr>
            <w:tcW w:type="dxa" w:w="192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序列解析與校正</w:t>
            </w:r>
          </w:p>
        </w:tc>
        <w:tc>
          <w:tcPr>
            <w:tcW w:type="dxa" w:w="362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分割／分路／聚合資料，建立有效索引或時間軸</w:t>
            </w:r>
          </w:p>
        </w:tc>
        <w:tc>
          <w:tcPr>
            <w:tcW w:type="dxa" w:w="136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否</w:t>
            </w:r>
          </w:p>
        </w:tc>
        <w:tc>
          <w:tcPr>
            <w:tcW w:type="dxa" w:w="283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建立可分析序列</w:t>
            </w:r>
          </w:p>
        </w:tc>
      </w:tr>
      <w:tr>
        <w:tc>
          <w:tcPr>
            <w:tcW w:type="dxa" w:w="192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特徵萃取</w:t>
            </w:r>
          </w:p>
        </w:tc>
        <w:tc>
          <w:tcPr>
            <w:tcW w:type="dxa" w:w="362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計算峰值、能量及目標相關響應</w:t>
            </w:r>
          </w:p>
        </w:tc>
        <w:tc>
          <w:tcPr>
            <w:tcW w:type="dxa" w:w="136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否</w:t>
            </w:r>
          </w:p>
        </w:tc>
        <w:tc>
          <w:tcPr>
            <w:tcW w:type="dxa" w:w="283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包絡與距離編碼</w:t>
            </w:r>
          </w:p>
        </w:tc>
      </w:tr>
      <w:tr>
        <w:tc>
          <w:tcPr>
            <w:tcW w:type="dxa" w:w="192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距離映射與控制</w:t>
            </w:r>
          </w:p>
        </w:tc>
        <w:tc>
          <w:tcPr>
            <w:tcW w:type="dxa" w:w="362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將特徵轉為任務距離並決定運動</w:t>
            </w:r>
          </w:p>
        </w:tc>
        <w:tc>
          <w:tcPr>
            <w:tcW w:type="dxa" w:w="136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否</w:t>
            </w:r>
          </w:p>
        </w:tc>
        <w:tc>
          <w:tcPr>
            <w:tcW w:type="dxa" w:w="283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閉環前進與停止</w:t>
            </w:r>
          </w:p>
        </w:tc>
      </w:tr>
    </w:tbl>
    <w:p>
      <w:pPr>
        <w:spacing w:after="20"/>
      </w:pPr>
    </w:p>
    <w:p>
      <w:pPr>
        <w:spacing w:line="360" w:lineRule="auto" w:before="0" w:after="120"/>
        <w:ind w:firstLine="420"/>
      </w:pPr>
      <w:r>
        <w:rPr>
          <w:rFonts w:ascii="Noto Serif CJK TC" w:hAnsi="Noto Serif CJK TC" w:eastAsia="Noto Serif CJK TC"/>
          <w:sz w:val="24"/>
        </w:rPr>
        <w:t>RTX Acoustic／WPM 被選用的理由包括：能與 UR10e、桌面、目標及夾爪置於同一可程式化場景；可重複執行目標存在／移除與資訊消融；以及 GMO 不直接返回目標真實座標，使本文能檢查任務資訊是否實際存在於觀測中。完整模組版本、官方欄位名稱及資料解析規則必須以正式環境紀錄、官方文件與控制實驗共同確認；相關技術核對見 3.1 節。</w:t>
      </w:r>
    </w:p>
    <w:p>
      <w:pPr>
        <w:pStyle w:val="Heading2"/>
        <w:keepNext/>
        <w:spacing w:before="200" w:after="120"/>
      </w:pPr>
      <w:r>
        <w:rPr>
          <w:rFonts w:ascii="Noto Sans CJK TC" w:hAnsi="Noto Sans CJK TC" w:eastAsia="Noto Sans CJK TC"/>
          <w:b/>
          <w:sz w:val="28"/>
        </w:rPr>
        <w:t>2.5　機器人感測回授式接近與分層感知</w:t>
      </w:r>
    </w:p>
    <w:p>
      <w:pPr>
        <w:spacing w:line="360" w:lineRule="auto" w:before="0" w:after="120"/>
        <w:ind w:firstLine="420"/>
      </w:pPr>
      <w:r>
        <w:rPr>
          <w:rFonts w:ascii="Noto Serif CJK TC" w:hAnsi="Noto Serif CJK TC" w:eastAsia="Noto Serif CJK TC"/>
          <w:sz w:val="24"/>
        </w:rPr>
        <w:t>機器人操作可分為目標辨識、粗略定位、接近控制、精細對位及接觸操作等階段。不同階段所需資訊不同：語義視覺模型適合辨識目標及解析任務；深度與姿態估測提供粗略空間位置；視覺伺服、ToF、超音波及其他近距感測可在接近過程提供連續回授；力覺與觸覺則常用於接觸後確認。因此，超音波與視覺語義感知位於不同系統層級，不宜被簡化為互相取代的競爭關係。</w:t>
      </w:r>
    </w:p>
    <w:p>
      <w:pPr>
        <w:spacing w:before="120" w:after="80"/>
        <w:jc w:val="center"/>
        <w:keepNext/>
      </w:pPr>
      <w:r>
        <w:rPr>
          <w:rFonts w:ascii="Noto Serif CJK TC" w:hAnsi="Noto Serif CJK TC" w:eastAsia="Noto Serif CJK TC"/>
          <w:b/>
          <w:sz w:val="21"/>
        </w:rPr>
        <w:t>表 2.4　機器人接近任務的感測與控制層級</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trPr>
        <w:tc>
          <w:tcPr>
            <w:tcW w:type="dxa" w:w="170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任務階段</w:t>
            </w:r>
          </w:p>
        </w:tc>
        <w:tc>
          <w:tcPr>
            <w:tcW w:type="dxa" w:w="289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主要目標</w:t>
            </w:r>
          </w:p>
        </w:tc>
        <w:tc>
          <w:tcPr>
            <w:tcW w:type="dxa" w:w="2835"/>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常用感測／方法</w:t>
            </w:r>
          </w:p>
        </w:tc>
        <w:tc>
          <w:tcPr>
            <w:tcW w:type="dxa" w:w="2324"/>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本文涵蓋情形</w:t>
            </w:r>
          </w:p>
        </w:tc>
      </w:tr>
      <w:tr>
        <w:tc>
          <w:tcPr>
            <w:tcW w:type="dxa" w:w="170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目標辨識</w:t>
            </w:r>
          </w:p>
        </w:tc>
        <w:tc>
          <w:tcPr>
            <w:tcW w:type="dxa" w:w="289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確認目標類別與任務語義</w:t>
            </w:r>
          </w:p>
        </w:tc>
        <w:tc>
          <w:tcPr>
            <w:tcW w:type="dxa" w:w="283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RGB、物件偵測、VLM</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未實作；假設目標類別已知</w:t>
            </w:r>
          </w:p>
        </w:tc>
      </w:tr>
      <w:tr>
        <w:tc>
          <w:tcPr>
            <w:tcW w:type="dxa" w:w="170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粗略定位</w:t>
            </w:r>
          </w:p>
        </w:tc>
        <w:tc>
          <w:tcPr>
            <w:tcW w:type="dxa" w:w="289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將目標帶入可操作工作區</w:t>
            </w:r>
          </w:p>
        </w:tc>
        <w:tc>
          <w:tcPr>
            <w:tcW w:type="dxa" w:w="283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RGB-D、姿態估測、LiDAR</w:t>
            </w:r>
          </w:p>
        </w:tc>
        <w:tc>
          <w:tcPr>
            <w:tcW w:type="dxa" w:w="2324"/>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以搜尋走廊及場景設定取代</w:t>
            </w:r>
          </w:p>
        </w:tc>
      </w:tr>
      <w:tr>
        <w:tc>
          <w:tcPr>
            <w:tcW w:type="dxa" w:w="170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接近控制</w:t>
            </w:r>
          </w:p>
        </w:tc>
        <w:tc>
          <w:tcPr>
            <w:tcW w:type="dxa" w:w="289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依線上距離觀測調整前進與停止</w:t>
            </w:r>
          </w:p>
        </w:tc>
        <w:tc>
          <w:tcPr>
            <w:tcW w:type="dxa" w:w="283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視覺伺服、深度、ToF、超音波</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本文核心</w:t>
            </w:r>
          </w:p>
        </w:tc>
      </w:tr>
      <w:tr>
        <w:tc>
          <w:tcPr>
            <w:tcW w:type="dxa" w:w="170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精細對位</w:t>
            </w:r>
          </w:p>
        </w:tc>
        <w:tc>
          <w:tcPr>
            <w:tcW w:type="dxa" w:w="289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使工具與目標落入操作容差</w:t>
            </w:r>
          </w:p>
        </w:tc>
        <w:tc>
          <w:tcPr>
            <w:tcW w:type="dxa" w:w="283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視覺、距離感測、力覺</w:t>
            </w:r>
          </w:p>
        </w:tc>
        <w:tc>
          <w:tcPr>
            <w:tcW w:type="dxa" w:w="2324"/>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D3 部分涵蓋</w:t>
            </w:r>
          </w:p>
        </w:tc>
      </w:tr>
      <w:tr>
        <w:tc>
          <w:tcPr>
            <w:tcW w:type="dxa" w:w="170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接觸與夾持</w:t>
            </w:r>
          </w:p>
        </w:tc>
        <w:tc>
          <w:tcPr>
            <w:tcW w:type="dxa" w:w="289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確認接觸並保持物件</w:t>
            </w:r>
          </w:p>
        </w:tc>
        <w:tc>
          <w:tcPr>
            <w:tcW w:type="dxa" w:w="283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力覺、觸覺、夾爪電流與摩擦模型</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只涵蓋接觸觸發附著升舉</w:t>
            </w:r>
          </w:p>
        </w:tc>
      </w:tr>
    </w:tbl>
    <w:p>
      <w:pPr>
        <w:spacing w:after="20"/>
      </w:pPr>
    </w:p>
    <w:p>
      <w:pPr>
        <w:spacing w:line="360" w:lineRule="auto" w:before="0" w:after="120"/>
        <w:ind w:firstLine="420"/>
      </w:pPr>
      <w:r>
        <w:rPr>
          <w:rFonts w:ascii="Noto Serif CJK TC" w:hAnsi="Noto Serif CJK TC" w:eastAsia="Noto Serif CJK TC"/>
          <w:sz w:val="24"/>
        </w:rPr>
        <w:t>感測回授式接近與開環位置控制的主要差異，在於控制器是否根據任務執行期間的觀測調整運動。開環控制依事前位置或固定軌跡移動，無法在目標位置改變或模型偏差時在線修正；閉環接近則利用當前距離或影像誤差調整步長、速度或停止條件。本文的核心不是比較超音波與視覺誰較優，而是檢查當目標已位於限定搜尋走廊時，聲學距離相關觀測能否形成目標依存的前向接近。</w:t>
      </w:r>
    </w:p>
    <w:p>
      <w:pPr>
        <w:spacing w:line="360" w:lineRule="auto" w:before="0" w:after="120"/>
        <w:ind w:firstLine="420"/>
      </w:pPr>
      <w:r>
        <w:rPr>
          <w:rFonts w:ascii="Noto Serif CJK TC" w:hAnsi="Noto Serif CJK TC" w:eastAsia="Noto Serif CJK TC"/>
          <w:sz w:val="24"/>
        </w:rPr>
        <w:t>本文所驗證的聲學元件可被放置於粗略定位之後、接觸操作之前。未來上層可由視覺或其他感測提供目標工作區，下層再由超音波支援近距接近與停止；但本文未實作 VLM、完整視覺伺服或多模態融合，因此只將此分層架構作為系統定位，不視為已完成成果。</w:t>
      </w:r>
    </w:p>
    <w:p>
      <w:pPr>
        <w:spacing w:line="360" w:lineRule="auto" w:before="0" w:after="120"/>
        <w:ind w:firstLine="420"/>
      </w:pPr>
      <w:r>
        <w:rPr>
          <w:rFonts w:ascii="Noto Serif CJK TC" w:hAnsi="Noto Serif CJK TC" w:eastAsia="Noto Serif CJK TC"/>
          <w:sz w:val="24"/>
        </w:rPr>
        <w:t>在導入學習型感知或控制前，應先檢查觀測中是否存在穩定且可重複利用的任務資訊。本文未訓練由原始聲學資料直接估計目標位置的學習型感知模型；D4 的學習元件屬探索性控制策略，與聲學狀態估計為不同問題。主要感測可用性及因果歸因仍由可解釋特徵、規則式控制器與資訊消融建立。</w:t>
      </w:r>
    </w:p>
    <w:p>
      <w:pPr>
        <w:pStyle w:val="Heading2"/>
        <w:keepNext/>
        <w:spacing w:before="200" w:after="120"/>
      </w:pPr>
      <w:r>
        <w:rPr>
          <w:rFonts w:ascii="Noto Sans CJK TC" w:hAnsi="Noto Sans CJK TC" w:eastAsia="Noto Sans CJK TC"/>
          <w:b/>
          <w:sz w:val="28"/>
        </w:rPr>
        <w:t>2.6　資訊消融、內部效度與因果歸因</w:t>
      </w:r>
    </w:p>
    <w:p>
      <w:pPr>
        <w:spacing w:line="360" w:lineRule="auto" w:before="0" w:after="120"/>
        <w:ind w:firstLine="420"/>
      </w:pPr>
      <w:r>
        <w:rPr>
          <w:rFonts w:ascii="Noto Serif CJK TC" w:hAnsi="Noto Serif CJK TC" w:eastAsia="Noto Serif CJK TC"/>
          <w:sz w:val="24"/>
        </w:rPr>
        <w:t>模擬環境可以控制場景幾何、初始位姿、目標位置及控制器可取得的資訊，並保存完整狀態供離線稽核。這使相同任務條件可在不同資訊介入下重複執行，例如保持目標位置、手臂初始位姿、最大步數及控制週期一致，只改變控制器是否取得目標依存的聲學觀測。然而，模擬本身不會自動保證內部效度；不同程式分支、初始化、終止規則或真值洩漏仍可能造成混淆。</w:t>
      </w:r>
    </w:p>
    <w:p>
      <w:pPr>
        <w:spacing w:line="360" w:lineRule="auto" w:before="0" w:after="120"/>
        <w:ind w:firstLine="420"/>
      </w:pPr>
      <w:r>
        <w:rPr>
          <w:rFonts w:ascii="Noto Serif CJK TC" w:hAnsi="Noto Serif CJK TC" w:eastAsia="Noto Serif CJK TC"/>
          <w:sz w:val="24"/>
        </w:rPr>
        <w:t>本文採聲學臂、盲走臂與開環臂進行資訊消融。聲學臂使用當前聲學估距；盲走臂保留相同量測與控制介面，但將估距替換為無資訊值，以檢查目標相關聲學資訊的功能性貢獻；開環臂不根據當前觀測調整運動，用以檢查固定行程或走廊幾何是否足以造成表面成功。三組對照回答的問題不同，不應合併為單一「無聲學」條件。</w:t>
      </w:r>
    </w:p>
    <w:p>
      <w:pPr>
        <w:spacing w:before="120" w:after="80"/>
        <w:jc w:val="center"/>
        <w:keepNext/>
      </w:pPr>
      <w:r>
        <w:rPr>
          <w:rFonts w:ascii="Noto Serif CJK TC" w:hAnsi="Noto Serif CJK TC" w:eastAsia="Noto Serif CJK TC"/>
          <w:b/>
          <w:sz w:val="21"/>
        </w:rPr>
        <w:t>表 2.5　聲學閉環因果歸因的主要替代解釋與控制方式</w:t>
      </w:r>
    </w:p>
    <w:tbl>
      <w:tblPr>
        <w:tblStyle w:val="TableGrid"/>
        <w:tblW w:type="auto" w:w="0"/>
        <w:jc w:val="center"/>
        <w:tblLayout w:type="fixed"/>
        <w:tblLook w:firstColumn="1" w:firstRow="1" w:lastColumn="0" w:lastRow="0" w:noHBand="0" w:noVBand="1" w:val="04A0"/>
      </w:tblPr>
      <w:tblGrid>
        <w:gridCol w:w="3005"/>
        <w:gridCol w:w="3005"/>
        <w:gridCol w:w="3005"/>
      </w:tblGrid>
      <w:tr>
        <w:trPr>
          <w:tblHeader w:val="true"/>
        </w:trPr>
        <w:tc>
          <w:tcPr>
            <w:tcW w:type="dxa" w:w="226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替代解釋</w:t>
            </w:r>
          </w:p>
        </w:tc>
        <w:tc>
          <w:tcPr>
            <w:tcW w:type="dxa" w:w="345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可能造成的假象</w:t>
            </w:r>
          </w:p>
        </w:tc>
        <w:tc>
          <w:tcPr>
            <w:tcW w:type="dxa" w:w="4025"/>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本文控制方式</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目標真值洩漏</w:t>
            </w:r>
          </w:p>
        </w:tc>
        <w:tc>
          <w:tcPr>
            <w:tcW w:type="dxa" w:w="345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控制器表面使用聲學，實際由目標座標決策</w:t>
            </w:r>
          </w:p>
        </w:tc>
        <w:tc>
          <w:tcPr>
            <w:tcW w:type="dxa" w:w="402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控制器／分析器分離；真值只作離線評估</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搜尋走廊過窄</w:t>
            </w:r>
          </w:p>
        </w:tc>
        <w:tc>
          <w:tcPr>
            <w:tcW w:type="dxa" w:w="345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固定前進也能取得高到達率</w:t>
            </w:r>
          </w:p>
        </w:tc>
        <w:tc>
          <w:tcPr>
            <w:tcW w:type="dxa" w:w="402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盲走與開環對照；以停止—目標關係為主指標</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固定步數策略</w:t>
            </w:r>
          </w:p>
        </w:tc>
        <w:tc>
          <w:tcPr>
            <w:tcW w:type="dxa" w:w="345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成功與當前感測無關</w:t>
            </w:r>
          </w:p>
        </w:tc>
        <w:tc>
          <w:tcPr>
            <w:tcW w:type="dxa" w:w="402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配對不同目標位置並比較停止行為</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不同初始化</w:t>
            </w:r>
          </w:p>
        </w:tc>
        <w:tc>
          <w:tcPr>
            <w:tcW w:type="dxa" w:w="345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組間差異源於起始條件</w:t>
            </w:r>
          </w:p>
        </w:tc>
        <w:tc>
          <w:tcPr>
            <w:tcW w:type="dxa" w:w="402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三臂共用目標序列、初始位姿與種子</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不同程式分支</w:t>
            </w:r>
          </w:p>
        </w:tc>
        <w:tc>
          <w:tcPr>
            <w:tcW w:type="dxa" w:w="345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消融同時改變控制邏輯或終止機制</w:t>
            </w:r>
          </w:p>
        </w:tc>
        <w:tc>
          <w:tcPr>
            <w:tcW w:type="dxa" w:w="402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維持相同控制週期、限制及介面並記錄替代值</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不合格姿態</w:t>
            </w:r>
          </w:p>
        </w:tc>
        <w:tc>
          <w:tcPr>
            <w:tcW w:type="dxa" w:w="345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量測差異來自穿透、傾斜或掛載偏差</w:t>
            </w:r>
          </w:p>
        </w:tc>
        <w:tc>
          <w:tcPr>
            <w:tcW w:type="dxa" w:w="402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逐步手臂與感測器位姿稽核</w:t>
            </w:r>
          </w:p>
        </w:tc>
      </w:tr>
      <w:tr>
        <w:tc>
          <w:tcPr>
            <w:tcW w:type="dxa" w:w="2268"/>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事後改門檻</w:t>
            </w:r>
          </w:p>
        </w:tc>
        <w:tc>
          <w:tcPr>
            <w:tcW w:type="dxa" w:w="345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依結果選擇有利判準</w:t>
            </w:r>
          </w:p>
        </w:tc>
        <w:tc>
          <w:tcPr>
            <w:tcW w:type="dxa" w:w="4025"/>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執行前鎖定主要指標與通過標準 [5]</w:t>
            </w:r>
          </w:p>
        </w:tc>
      </w:tr>
      <w:tr>
        <w:tc>
          <w:tcPr>
            <w:tcW w:type="dxa" w:w="2268"/>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選擇性排除</w:t>
            </w:r>
          </w:p>
        </w:tc>
        <w:tc>
          <w:tcPr>
            <w:tcW w:type="dxa" w:w="345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只保留成功或穩定回合</w:t>
            </w:r>
          </w:p>
        </w:tc>
        <w:tc>
          <w:tcPr>
            <w:tcW w:type="dxa" w:w="402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保存全部回合與終止原因；無效條件事前定義</w:t>
            </w:r>
          </w:p>
        </w:tc>
      </w:tr>
    </w:tbl>
    <w:p>
      <w:pPr>
        <w:spacing w:after="20"/>
      </w:pPr>
    </w:p>
    <w:p>
      <w:pPr>
        <w:spacing w:line="360" w:lineRule="auto" w:before="0" w:after="120"/>
        <w:ind w:firstLine="420"/>
      </w:pPr>
      <w:r>
        <w:rPr>
          <w:rFonts w:ascii="Noto Serif CJK TC" w:hAnsi="Noto Serif CJK TC" w:eastAsia="Noto Serif CJK TC"/>
          <w:sz w:val="24"/>
        </w:rPr>
        <w:t>資訊消融只有在其他條件一致時才能提供因果歸因證據。被移除的資訊、替代值及控制器的錯誤處理方式必須被明確記錄；若盲走臂因收到無效值而立即停止，結果只能證明錯誤處理機制導致失敗，不能直接歸因於缺少聲學。因此，三臂應採配對目標及初始條件，並保持控制更新頻率、動作上限、停止條件與安全限制一致。</w:t>
      </w:r>
    </w:p>
    <w:p>
      <w:pPr>
        <w:spacing w:line="360" w:lineRule="auto" w:before="0" w:after="120"/>
        <w:ind w:firstLine="420"/>
      </w:pPr>
      <w:r>
        <w:rPr>
          <w:rFonts w:ascii="Noto Serif CJK TC" w:hAnsi="Noto Serif CJK TC" w:eastAsia="Noto Serif CJK TC"/>
          <w:sz w:val="24"/>
        </w:rPr>
        <w:t>Meyes 等 [11] 所代表的消融方法可用來檢查資訊通道的功能性貢獻；Nosek 等 [5] 的預先分析原則則提醒研究者避免看完結果後修改通過門檻。本文以停止位置—目標位置關係、停止誤差、對照組性能及姿態合格情形共同裁定，而不將單一到達率視為充分證據。當聲學臂隨不同目標位置調整停止行為，而盲走與開環失去相同性能時，可支持聲學資訊對本文控制器的模擬內功能性貢獻；此結論不代表聲學在所有任務或實機中為普遍必要條件。</w:t>
      </w:r>
    </w:p>
    <w:p>
      <w:pPr>
        <w:pStyle w:val="Heading2"/>
        <w:keepNext/>
        <w:spacing w:before="200" w:after="120"/>
      </w:pPr>
      <w:r>
        <w:rPr>
          <w:rFonts w:ascii="Noto Sans CJK TC" w:hAnsi="Noto Sans CJK TC" w:eastAsia="Noto Sans CJK TC"/>
          <w:b/>
          <w:sz w:val="28"/>
        </w:rPr>
        <w:t>2.7　聲學陣列與移動感測器多視點定位</w:t>
      </w:r>
    </w:p>
    <w:p>
      <w:pPr>
        <w:spacing w:line="360" w:lineRule="auto" w:before="0" w:after="120"/>
        <w:ind w:firstLine="420"/>
      </w:pPr>
      <w:r>
        <w:rPr>
          <w:rFonts w:ascii="Noto Serif CJK TC" w:hAnsi="Noto Serif CJK TC" w:eastAsia="Noto Serif CJK TC"/>
          <w:sz w:val="24"/>
        </w:rPr>
        <w:t>單次純量距離觀測通常不足以唯一決定二維目標位置。當感測器位置為 s、未知目標位置為 p，理想距離 r 只將目標限制於滿足 ‖p−s‖=r 的等距軌跡。在左右近似對稱的配置下，位於感測器中心軸兩側的目標可能具有相同或相近距離，因此本文目前的單次純量觀測不足以唯一判定側向位置。這項限制應理解為本文配置、輸出及特徵下的方位不可觀測性，而非所有單一超音波感測器均不存在側向資訊。</w:t>
      </w:r>
    </w:p>
    <w:p>
      <w:pPr>
        <w:spacing w:line="360" w:lineRule="auto" w:before="0" w:after="120"/>
        <w:ind w:firstLine="420"/>
      </w:pPr>
      <w:r>
        <w:rPr>
          <w:rFonts w:ascii="Noto Serif CJK TC" w:hAnsi="Noto Serif CJK TC" w:eastAsia="Noto Serif CJK TC"/>
          <w:sz w:val="24"/>
        </w:rPr>
        <w:t>恢復方位資訊的一類方法是多元件聲學陣列。多個具有已知位置且可獨立、同步取得訊號的接收器，可利用到達時間差、相位差或波束形成估計方向 [10]。陣列性能取決於孔徑、取樣率、通道同步、固定延遲校正及多路徑。本文所用版本、感測器組態與 GMO 解析結果未提供可用的獨立接收通道身分，因此無法在目前配置下建立經校正的陣列觀測；此限制不外推至其他版本或其他 RTX Acoustic 組態。</w:t>
      </w:r>
    </w:p>
    <w:p>
      <w:pPr>
        <w:spacing w:line="360" w:lineRule="auto" w:before="0" w:after="120"/>
        <w:ind w:firstLine="420"/>
      </w:pPr>
      <w:r>
        <w:rPr>
          <w:rFonts w:ascii="Noto Serif CJK TC" w:hAnsi="Noto Serif CJK TC" w:eastAsia="Noto Serif CJK TC"/>
          <w:sz w:val="24"/>
        </w:rPr>
        <w:t>另一類方法是移動單一感測器，在多個已知位置取得距離觀測，再以幾何約束估計目標位置。若第 i 個感測器位置為 sᵢ=(xᵢ,yᵢ)，距離觀測為 rᵢ，可由下式建立非線性最小平方估計：</w:t>
      </w:r>
    </w:p>
    <w:p>
      <w:pPr>
        <w:spacing w:before="80" w:after="140"/>
        <w:jc w:val="center"/>
      </w:pPr>
      <w:r>
        <w:rPr>
          <w:rFonts w:ascii="Cambria Math" w:hAnsi="Cambria Math" w:eastAsia="Cambria Math"/>
          <w:sz w:val="24"/>
        </w:rPr>
        <w:t>(x̂, ŷ) = arg min₍ₓ,ᵧ₎ Σᵢ wᵢ [ √((x−xᵢ)²+(y−yᵢ)²) − rᵢ ]²</w:t>
      </w:r>
    </w:p>
    <w:p>
      <w:pPr>
        <w:spacing w:line="360" w:lineRule="auto" w:before="0" w:after="120"/>
        <w:ind w:firstLine="420"/>
      </w:pPr>
      <w:r>
        <w:rPr>
          <w:rFonts w:ascii="Noto Serif CJK TC" w:hAnsi="Noto Serif CJK TC" w:eastAsia="Noto Serif CJK TC"/>
          <w:sz w:val="24"/>
        </w:rPr>
        <w:t>第三個以上視點可提供冗餘並降低部分隨機誤差，但定位精度仍由視點分布、基線長度、距離誤差與量測模型共同決定。若所有量測位置共線，目標在基線兩側可能形成鏡像解，因此需由「目標位於前方工作區」等先驗條件解除歧義；當目標距離遠大於基線時，側向位置對距離誤差尤其敏感。</w:t>
      </w:r>
    </w:p>
    <w:p>
      <w:pPr>
        <w:spacing w:line="360" w:lineRule="auto" w:before="0" w:after="120"/>
        <w:ind w:firstLine="420"/>
      </w:pPr>
      <w:r>
        <w:rPr>
          <w:rFonts w:ascii="Noto Serif CJK TC" w:hAnsi="Noto Serif CJK TC" w:eastAsia="Noto Serif CJK TC"/>
          <w:sz w:val="24"/>
        </w:rPr>
        <w:t>若發射器與接收器具有不可忽略的空間分離，量測對應「發射器—目標—接收器」總路徑長度，其等路徑軌跡為橢圓而非圓。因此，本文在 D2 採用圓交會前，必須確認兩個聲學掛載點的角色、有效量測原點、共點近似及經驗校正範圍。對具有尺寸的目標，感測器視角改變亦可能使最強反射來自不同表面或邊緣，使各視點距離不完全對應同一物理點。</w:t>
      </w:r>
    </w:p>
    <w:p>
      <w:pPr>
        <w:spacing w:before="120" w:after="80"/>
        <w:jc w:val="center"/>
        <w:keepNext/>
      </w:pPr>
      <w:r>
        <w:rPr>
          <w:rFonts w:ascii="Noto Serif CJK TC" w:hAnsi="Noto Serif CJK TC" w:eastAsia="Noto Serif CJK TC"/>
          <w:b/>
          <w:sz w:val="21"/>
        </w:rPr>
        <w:t>表 2.6　側向資訊恢復方法之比較</w:t>
      </w:r>
    </w:p>
    <w:tbl>
      <w:tblPr>
        <w:tblStyle w:val="TableGrid"/>
        <w:tblW w:type="auto" w:w="0"/>
        <w:jc w:val="center"/>
        <w:tblLayout w:type="fixed"/>
        <w:tblLook w:firstColumn="1" w:firstRow="1" w:lastColumn="0" w:lastRow="0" w:noHBand="0" w:noVBand="1" w:val="04A0"/>
      </w:tblPr>
      <w:tblGrid>
        <w:gridCol w:w="1803"/>
        <w:gridCol w:w="1803"/>
        <w:gridCol w:w="1803"/>
        <w:gridCol w:w="1803"/>
        <w:gridCol w:w="1803"/>
      </w:tblGrid>
      <w:tr>
        <w:trPr>
          <w:tblHeader w:val="true"/>
        </w:trPr>
        <w:tc>
          <w:tcPr>
            <w:tcW w:type="dxa" w:w="187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方法</w:t>
            </w:r>
          </w:p>
        </w:tc>
        <w:tc>
          <w:tcPr>
            <w:tcW w:type="dxa" w:w="238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觀測方式</w:t>
            </w:r>
          </w:p>
        </w:tc>
        <w:tc>
          <w:tcPr>
            <w:tcW w:type="dxa" w:w="2324"/>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主要優點</w:t>
            </w:r>
          </w:p>
        </w:tc>
        <w:tc>
          <w:tcPr>
            <w:tcW w:type="dxa" w:w="277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主要限制</w:t>
            </w:r>
          </w:p>
        </w:tc>
        <w:tc>
          <w:tcPr>
            <w:tcW w:type="dxa" w:w="1417"/>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本文狀態</w:t>
            </w:r>
          </w:p>
        </w:tc>
      </w:tr>
      <w:tr>
        <w:tc>
          <w:tcPr>
            <w:tcW w:type="dxa" w:w="187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多接收器陣列</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多通道同步波形</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可即時估計方位，無須移動</w:t>
            </w:r>
          </w:p>
        </w:tc>
        <w:tc>
          <w:tcPr>
            <w:tcW w:type="dxa" w:w="277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需獨立同步通道、陣列校正與足夠孔徑</w:t>
            </w:r>
          </w:p>
        </w:tc>
        <w:tc>
          <w:tcPr>
            <w:tcW w:type="dxa" w:w="1417"/>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目前配置無可用獨立通道</w:t>
            </w:r>
          </w:p>
        </w:tc>
      </w:tr>
      <w:tr>
        <w:tc>
          <w:tcPr>
            <w:tcW w:type="dxa" w:w="187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旋轉掃描</w:t>
            </w:r>
          </w:p>
        </w:tc>
        <w:tc>
          <w:tcPr>
            <w:tcW w:type="dxa" w:w="238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單感測器在不同角度量測</w:t>
            </w:r>
          </w:p>
        </w:tc>
        <w:tc>
          <w:tcPr>
            <w:tcW w:type="dxa" w:w="2324"/>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可利用方向性形成角度線索</w:t>
            </w:r>
          </w:p>
        </w:tc>
        <w:tc>
          <w:tcPr>
            <w:tcW w:type="dxa" w:w="277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量測時間較長並依賴波束模型</w:t>
            </w:r>
          </w:p>
        </w:tc>
        <w:tc>
          <w:tcPr>
            <w:tcW w:type="dxa" w:w="141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未採用</w:t>
            </w:r>
          </w:p>
        </w:tc>
      </w:tr>
      <w:tr>
        <w:tc>
          <w:tcPr>
            <w:tcW w:type="dxa" w:w="187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移動感測器多視點定位</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多個已知位置取得純量距離</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不增加接收器數量，可利用手臂運動</w:t>
            </w:r>
          </w:p>
        </w:tc>
        <w:tc>
          <w:tcPr>
            <w:tcW w:type="dxa" w:w="277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要求靜止目標、準確位姿及一致距離模型</w:t>
            </w:r>
          </w:p>
        </w:tc>
        <w:tc>
          <w:tcPr>
            <w:tcW w:type="dxa" w:w="1417"/>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D2 採用</w:t>
            </w:r>
          </w:p>
        </w:tc>
      </w:tr>
      <w:tr>
        <w:tc>
          <w:tcPr>
            <w:tcW w:type="dxa" w:w="187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合成孔徑成像</w:t>
            </w:r>
          </w:p>
        </w:tc>
        <w:tc>
          <w:tcPr>
            <w:tcW w:type="dxa" w:w="238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移動中保留相干波形並進行軌跡補償合成</w:t>
            </w:r>
          </w:p>
        </w:tc>
        <w:tc>
          <w:tcPr>
            <w:tcW w:type="dxa" w:w="2324"/>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可提高方位或影像解析度</w:t>
            </w:r>
          </w:p>
        </w:tc>
        <w:tc>
          <w:tcPr>
            <w:tcW w:type="dxa" w:w="277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需相位一致、精確軌跡及波形級處理</w:t>
            </w:r>
          </w:p>
        </w:tc>
        <w:tc>
          <w:tcPr>
            <w:tcW w:type="dxa" w:w="1417"/>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本文未實作</w:t>
            </w:r>
          </w:p>
        </w:tc>
      </w:tr>
      <w:tr>
        <w:tc>
          <w:tcPr>
            <w:tcW w:type="dxa" w:w="187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學習式側向估測</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由波形或多視點資料學習位置</w:t>
            </w:r>
          </w:p>
        </w:tc>
        <w:tc>
          <w:tcPr>
            <w:tcW w:type="dxa" w:w="2324"/>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可能利用複雜非線性特徵</w:t>
            </w:r>
          </w:p>
        </w:tc>
        <w:tc>
          <w:tcPr>
            <w:tcW w:type="dxa" w:w="277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需資料、泛化與捷徑稽核</w:t>
            </w:r>
          </w:p>
        </w:tc>
        <w:tc>
          <w:tcPr>
            <w:tcW w:type="dxa" w:w="1417"/>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未納入主要研究</w:t>
            </w:r>
          </w:p>
        </w:tc>
      </w:tr>
    </w:tbl>
    <w:p>
      <w:pPr>
        <w:spacing w:after="20"/>
      </w:pPr>
    </w:p>
    <w:p>
      <w:pPr>
        <w:spacing w:line="360" w:lineRule="auto" w:before="0" w:after="120"/>
        <w:ind w:firstLine="420"/>
      </w:pPr>
      <w:r>
        <w:rPr>
          <w:rFonts w:ascii="Noto Serif CJK TC" w:hAnsi="Noto Serif CJK TC" w:eastAsia="Noto Serif CJK TC"/>
          <w:sz w:val="24"/>
        </w:rPr>
        <w:t>本文 D2 在「利用感測器移動建立空間基線」的概念上與合成孔徑感測相關，但實際演算法未進行跨位置相位或完整波形的相干合成，而是將各位置所得純量距離進行幾何交會。因此，較準確的名稱是移動感測器多視點距離定位。此方法不增加接收器數量，但增加掃描時間，並要求目標在量測期間近似靜止、感測器外參及手臂位姿具有足夠精度。</w:t>
      </w:r>
    </w:p>
    <w:p>
      <w:pPr>
        <w:pStyle w:val="Heading2"/>
        <w:keepNext/>
        <w:spacing w:before="200" w:after="120"/>
      </w:pPr>
      <w:r>
        <w:rPr>
          <w:rFonts w:ascii="Noto Sans CJK TC" w:hAnsi="Noto Sans CJK TC" w:eastAsia="Noto Sans CJK TC"/>
          <w:b/>
          <w:sz w:val="28"/>
        </w:rPr>
        <w:t>2.8　文獻缺口與本研究定位</w:t>
      </w:r>
    </w:p>
    <w:p>
      <w:pPr>
        <w:spacing w:line="360" w:lineRule="auto" w:before="0" w:after="120"/>
        <w:ind w:firstLine="420"/>
      </w:pPr>
      <w:r>
        <w:rPr>
          <w:rFonts w:ascii="Noto Serif CJK TC" w:hAnsi="Noto Serif CJK TC" w:eastAsia="Noto Serif CJK TC"/>
          <w:sz w:val="24"/>
        </w:rPr>
        <w:t>前述文獻已分別研究超音波近距感測、機器人閉環操作、聲學陣列與多點定位、室內聲學模擬及 Isaac Sim 機器人應用。然而，這些工作的任務、載具、感測輸出與驗證層級不同，不能因單一技術元素已存在，就推論其已適用於腕載超音波閉環接近。本文文獻探討並非系統性綜述，因此不以任何元件或組合的全球首次作為貢獻主張。</w:t>
      </w:r>
    </w:p>
    <w:p>
      <w:pPr>
        <w:spacing w:line="360" w:lineRule="auto" w:before="0" w:after="120"/>
        <w:ind w:firstLine="420"/>
      </w:pPr>
      <w:r>
        <w:rPr>
          <w:rFonts w:ascii="Noto Serif CJK TC" w:hAnsi="Noto Serif CJK TC" w:eastAsia="Noto Serif CJK TC"/>
          <w:sz w:val="24"/>
        </w:rPr>
        <w:t>第一項缺口是幾何相關感測可用性的前置驗證。相關工作指出超音波會受姿態、表面與多路徑影響，但尚未直接回答：在本文 RTX Acoustic 與 UR10e 配置中，哪些相對幾何能產生可重複辨識的目標相關響應，以及這些響應是否形成穩定距離編碼。若未先回答此問題，後續任務失敗將難以區分為感測不可用或控制器失效。</w:t>
      </w:r>
    </w:p>
    <w:p>
      <w:pPr>
        <w:spacing w:line="360" w:lineRule="auto" w:before="0" w:after="120"/>
        <w:ind w:firstLine="420"/>
      </w:pPr>
      <w:r>
        <w:rPr>
          <w:rFonts w:ascii="Noto Serif CJK TC" w:hAnsi="Noto Serif CJK TC" w:eastAsia="Noto Serif CJK TC"/>
          <w:sz w:val="24"/>
        </w:rPr>
        <w:t>第二項缺口是閉環任務表現的資訊歸因。任務成功本身不足以證明控制器使用了指定感測資訊；在目標分布狹窄、運動步數固定或模擬真值可被存取時，系統可能在未使用聲學觀測下仍表面成功。本文因此限制控制器可讀取資訊，並以聲學、盲走與開環配對實驗，以及停止位置—目標位置關係、誤差與姿態稽核，排除若干主要替代解釋。</w:t>
      </w:r>
    </w:p>
    <w:p>
      <w:pPr>
        <w:spacing w:line="360" w:lineRule="auto" w:before="0" w:after="120"/>
        <w:ind w:firstLine="420"/>
      </w:pPr>
      <w:r>
        <w:rPr>
          <w:rFonts w:ascii="Noto Serif CJK TC" w:hAnsi="Noto Serif CJK TC" w:eastAsia="Noto Serif CJK TC"/>
          <w:sz w:val="24"/>
        </w:rPr>
        <w:t>第三項缺口是單次輸出的側向可觀測性。聲學陣列研究通常假設獨立同步通道可用，但本文所用 GMO 配置是否保留可用接收器身分，以及單次峰值、能量或其他特徵是否具有穩定左右線索，不能由資產數量或欄位名稱推定。本文先檢查欄位與側向特徵；若未通過判準，則保留為配置內負結果。</w:t>
      </w:r>
    </w:p>
    <w:p>
      <w:pPr>
        <w:spacing w:line="360" w:lineRule="auto" w:before="0" w:after="120"/>
        <w:ind w:firstLine="420"/>
      </w:pPr>
      <w:r>
        <w:rPr>
          <w:rFonts w:ascii="Noto Serif CJK TC" w:hAnsi="Noto Serif CJK TC" w:eastAsia="Noto Serif CJK TC"/>
          <w:sz w:val="24"/>
        </w:rPr>
        <w:t>第四項缺口是側向資訊不足後的空間可觀測性恢復。多點定位研究顯示，多個已知位置的距離約束可求解目標位置，但仍需檢查此概念能否與腕載超音波距離編碼及 UR10e 閉環接近整合。本文利用手臂運動建立多視點基線，估計二維位置，再以三臂對照檢查所得位置是否能驅動二維接近。</w:t>
      </w:r>
    </w:p>
    <w:p>
      <w:pPr>
        <w:spacing w:before="120" w:after="80"/>
        <w:jc w:val="center"/>
        <w:keepNext/>
      </w:pPr>
      <w:r>
        <w:rPr>
          <w:rFonts w:ascii="Noto Serif CJK TC" w:hAnsi="Noto Serif CJK TC" w:eastAsia="Noto Serif CJK TC"/>
          <w:b/>
          <w:sz w:val="21"/>
        </w:rPr>
        <w:t>表 2.7　文獻缺口、本研究回應與推論邊界</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trPr>
        <w:tc>
          <w:tcPr>
            <w:tcW w:type="dxa" w:w="2324"/>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文獻缺口</w:t>
            </w:r>
          </w:p>
        </w:tc>
        <w:tc>
          <w:tcPr>
            <w:tcW w:type="dxa" w:w="294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本文回應</w:t>
            </w:r>
          </w:p>
        </w:tc>
        <w:tc>
          <w:tcPr>
            <w:tcW w:type="dxa" w:w="272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主要證據</w:t>
            </w:r>
          </w:p>
        </w:tc>
        <w:tc>
          <w:tcPr>
            <w:tcW w:type="dxa" w:w="2268"/>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7"/>
              </w:rPr>
              <w:t>推論邊界</w:t>
            </w:r>
          </w:p>
        </w:tc>
      </w:tr>
      <w:tr>
        <w:tc>
          <w:tcPr>
            <w:tcW w:type="dxa" w:w="232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感測幾何可用性</w:t>
            </w:r>
          </w:p>
        </w:tc>
        <w:tc>
          <w:tcPr>
            <w:tcW w:type="dxa" w:w="294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S1 配對包絡與 S2 距離編碼</w:t>
            </w:r>
          </w:p>
        </w:tc>
        <w:tc>
          <w:tcPr>
            <w:tcW w:type="dxa" w:w="272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可偵測格點、重複性、相關性與誤差</w:t>
            </w:r>
          </w:p>
        </w:tc>
        <w:tc>
          <w:tcPr>
            <w:tcW w:type="dxa" w:w="226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只適用本文場景、目標與 WPM 配置</w:t>
            </w:r>
          </w:p>
        </w:tc>
      </w:tr>
      <w:tr>
        <w:tc>
          <w:tcPr>
            <w:tcW w:type="dxa" w:w="232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閉環資訊歸因</w:t>
            </w:r>
          </w:p>
        </w:tc>
        <w:tc>
          <w:tcPr>
            <w:tcW w:type="dxa" w:w="294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D1／D1.5 三臂配對對照與資料流稽核</w:t>
            </w:r>
          </w:p>
        </w:tc>
        <w:tc>
          <w:tcPr>
            <w:tcW w:type="dxa" w:w="272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停止—目標關係、停止誤差、盲走與開環性能</w:t>
            </w:r>
          </w:p>
        </w:tc>
        <w:tc>
          <w:tcPr>
            <w:tcW w:type="dxa" w:w="226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支持模擬內功能性貢獻，不代表普遍因果</w:t>
            </w:r>
          </w:p>
        </w:tc>
      </w:tr>
      <w:tr>
        <w:tc>
          <w:tcPr>
            <w:tcW w:type="dxa" w:w="232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單次側向可觀測性</w:t>
            </w:r>
          </w:p>
        </w:tc>
        <w:tc>
          <w:tcPr>
            <w:tcW w:type="dxa" w:w="294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通道欄位稽核與側向資訊可用性檢驗</w:t>
            </w:r>
          </w:p>
        </w:tc>
        <w:tc>
          <w:tcPr>
            <w:tcW w:type="dxa" w:w="272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欄位、位置掃描與多項特徵判準</w:t>
            </w:r>
          </w:p>
        </w:tc>
        <w:tc>
          <w:tcPr>
            <w:tcW w:type="dxa" w:w="226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不外推至其他版本、配置或完整波形模型</w:t>
            </w:r>
          </w:p>
        </w:tc>
      </w:tr>
      <w:tr>
        <w:tc>
          <w:tcPr>
            <w:tcW w:type="dxa" w:w="2324"/>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7"/>
              </w:rPr>
              <w:t>二維資訊恢復</w:t>
            </w:r>
          </w:p>
        </w:tc>
        <w:tc>
          <w:tcPr>
            <w:tcW w:type="dxa" w:w="294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D2 移動感測器多視點定位與三臂閉環</w:t>
            </w:r>
          </w:p>
        </w:tc>
        <w:tc>
          <w:tcPr>
            <w:tcW w:type="dxa" w:w="272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二維定位誤差、停止誤差及對照差異</w:t>
            </w:r>
          </w:p>
        </w:tc>
        <w:tc>
          <w:tcPr>
            <w:tcW w:type="dxa" w:w="2268"/>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7"/>
              </w:rPr>
              <w:t>假設靜止目標、合格位姿及有效距離模型</w:t>
            </w:r>
          </w:p>
        </w:tc>
      </w:tr>
      <w:tr>
        <w:tc>
          <w:tcPr>
            <w:tcW w:type="dxa" w:w="2324"/>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7"/>
              </w:rPr>
              <w:t>任務鏈延伸</w:t>
            </w:r>
          </w:p>
        </w:tc>
        <w:tc>
          <w:tcPr>
            <w:tcW w:type="dxa" w:w="294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D3 聲學對位與接觸觸發附著；D4 探索性策略串聯</w:t>
            </w:r>
          </w:p>
        </w:tc>
        <w:tc>
          <w:tcPr>
            <w:tcW w:type="dxa" w:w="2721"/>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對位與升舉分層結果</w:t>
            </w:r>
          </w:p>
        </w:tc>
        <w:tc>
          <w:tcPr>
            <w:tcW w:type="dxa" w:w="2268"/>
            <w:vAlign w:val="center"/>
            <w:tcMar>
              <w:top w:w="80" w:type="dxa"/>
              <w:start w:w="100" w:type="dxa"/>
              <w:bottom w:w="80" w:type="dxa"/>
              <w:end w:w="100" w:type="dxa"/>
            </w:tcMar>
          </w:tcPr>
          <w:p>
            <w:pPr>
              <w:spacing w:after="0" w:line="276" w:lineRule="auto"/>
            </w:pPr>
            <w:r>
              <w:rPr>
                <w:rFonts w:ascii="Noto Serif CJK TC" w:hAnsi="Noto Serif CJK TC" w:eastAsia="Noto Serif CJK TC"/>
                <w:sz w:val="17"/>
              </w:rPr>
              <w:t>不支持物理摩擦夾持或實機部署</w:t>
            </w:r>
          </w:p>
        </w:tc>
      </w:tr>
    </w:tbl>
    <w:p>
      <w:pPr>
        <w:spacing w:after="20"/>
      </w:pPr>
    </w:p>
    <w:p>
      <w:pPr>
        <w:spacing w:line="360" w:lineRule="auto" w:before="0" w:after="120"/>
        <w:ind w:firstLine="420"/>
      </w:pPr>
      <w:r>
        <w:rPr>
          <w:rFonts w:ascii="Noto Serif CJK TC" w:hAnsi="Noto Serif CJK TC" w:eastAsia="Noto Serif CJK TC"/>
          <w:sz w:val="24"/>
        </w:rPr>
        <w:t>綜合而言，本文的主要貢獻不在新的波傳播模型、陣列演算法或交會公式，而在建立一套模擬內、包絡優先且可稽核的超音波回授驗證流程：先檢查目標相關響應是否存在與可重複，再建立限定區間的距離編碼；之後在控制器不讀取目標真實座標時執行閉環接近，並以資訊消融及姿態稽核檢查行為歸因；最後，在單次側向資訊不足時，利用機械手臂多視點測距恢復二維位置。</w:t>
      </w:r>
    </w:p>
    <w:p>
      <w:pPr>
        <w:pStyle w:val="Heading1"/>
        <w:pageBreakBefore/>
        <w:spacing w:before="0" w:after="280"/>
        <w:jc w:val="center"/>
      </w:pPr>
      <w:r>
        <w:rPr>
          <w:rFonts w:ascii="Noto Sans CJK TC" w:hAnsi="Noto Sans CJK TC" w:eastAsia="Noto Sans CJK TC"/>
          <w:b/>
          <w:sz w:val="36"/>
        </w:rPr>
        <w:t>第三章　研究方法</w:t>
      </w:r>
    </w:p>
    <w:p>
      <w:pPr>
        <w:pStyle w:val="Heading2"/>
        <w:keepNext/>
        <w:spacing w:before="200" w:after="120"/>
      </w:pPr>
      <w:r>
        <w:rPr>
          <w:rFonts w:ascii="Noto Sans CJK TC" w:hAnsi="Noto Sans CJK TC" w:eastAsia="Noto Sans CJK TC"/>
          <w:b/>
          <w:sz w:val="28"/>
        </w:rPr>
        <w:t>3.1　WPM 感測模型與 GMO 資料結構（技術核對版）</w:t>
      </w:r>
    </w:p>
    <w:tbl>
      <w:tblPr>
        <w:tblW w:type="auto" w:w="0"/>
        <w:jc w:val="center"/>
        <w:tblLayout w:type="autofit"/>
        <w:tblLook w:firstColumn="1" w:firstRow="1" w:lastColumn="0" w:lastRow="0" w:noHBand="0" w:noVBand="1" w:val="04A0"/>
      </w:tblPr>
      <w:tblGrid>
        <w:gridCol w:w="9014"/>
      </w:tblGrid>
      <w:tr>
        <w:tc>
          <w:tcPr>
            <w:tcW w:type="dxa" w:w="9014"/>
            <w:shd w:fill="FCE4D6"/>
            <w:tcMar>
              <w:top w:w="120" w:type="dxa"/>
              <w:start w:w="180" w:type="dxa"/>
              <w:bottom w:w="120" w:type="dxa"/>
              <w:end w:w="180" w:type="dxa"/>
            </w:tcMar>
          </w:tcPr>
          <w:p>
            <w:pPr>
              <w:spacing w:after="60"/>
            </w:pPr>
            <w:r>
              <w:rPr>
                <w:rFonts w:ascii="Noto Sans CJK TC" w:hAnsi="Noto Sans CJK TC" w:eastAsia="Noto Sans CJK TC"/>
                <w:b/>
                <w:sz w:val="22"/>
              </w:rPr>
              <w:t>定稿警示</w:t>
            </w:r>
          </w:p>
          <w:p>
            <w:pPr>
              <w:spacing w:line="312" w:lineRule="auto"/>
            </w:pPr>
            <w:r>
              <w:rPr>
                <w:rFonts w:ascii="Noto Serif CJK TC" w:hAnsi="Noto Serif CJK TC" w:eastAsia="Noto Serif CJK TC"/>
                <w:sz w:val="21"/>
              </w:rPr>
              <w:t>本節是目前最高優先級的技術核對區。GMO 原始資料、signal way 組合方式、scalar 資料型態、兩個掛載點的發射／接收角色與峰值路徑歸屬，必須由官方文件、原始程式及最小控制實驗共同確認。未完成核對前，不得將本節中的候選解析方式寫成平台既定事實。</w:t>
            </w:r>
          </w:p>
        </w:tc>
      </w:tr>
    </w:tbl>
    <w:p>
      <w:pPr>
        <w:spacing w:after="0"/>
      </w:pPr>
    </w:p>
    <w:p>
      <w:pPr>
        <w:spacing w:line="360" w:lineRule="auto" w:before="0" w:after="120"/>
        <w:ind w:firstLine="420"/>
      </w:pPr>
      <w:r>
        <w:rPr>
          <w:rFonts w:ascii="Noto Serif CJK TC" w:hAnsi="Noto Serif CJK TC" w:eastAsia="Noto Serif CJK TC"/>
          <w:sz w:val="24"/>
        </w:rPr>
        <w:t>本研究使用 Isaac Sim 6.0.x 的 RTX Acoustic 模組及其 Wave Propagation Model（WPM）產生模擬主動聲學觀測。完整軟體 build、RTX Acoustic 擴充套件版本、感測器設定及程式 commit 應列於環境紀錄。WPM 在符合模組設定的條件下，依發射器、接收器及場景幾何產生傳播結果；因此目標、桌面、手臂與感測器相對位姿可能改變輸出。本文利用此幾何敏感性進行感測包絡及閉環任務驗證，但不將其解釋為已與實體超音波傳播定量一致。</w:t>
      </w:r>
    </w:p>
    <w:p>
      <w:pPr>
        <w:spacing w:line="360" w:lineRule="auto" w:before="0" w:after="120"/>
        <w:ind w:firstLine="420"/>
      </w:pPr>
      <w:r>
        <w:rPr>
          <w:rFonts w:ascii="Noto Serif CJK TC" w:hAnsi="Noto Serif CJK TC" w:eastAsia="Noto Serif CJK TC"/>
          <w:sz w:val="24"/>
        </w:rPr>
        <w:t>本研究目前的聲學配置包含兩個相距 0.10 m 的掛載點及單一接收群組，中心頻率設定為 40 kHz。正式定稿前，必須明確列出兩個掛載點分別為發射器、接收器或完整收發單元，以及其相對轉換矩陣與有效量測原點。若發射器與接收器空間分離，接收延遲對應「發射器—目標—接收器」總路徑長度，後續距離不能未經幾何說明直接由理想單站式除以二公式視為物理真值。</w:t>
      </w:r>
    </w:p>
    <w:p>
      <w:pPr>
        <w:spacing w:line="360" w:lineRule="auto" w:before="0" w:after="120"/>
        <w:ind w:firstLine="420"/>
      </w:pPr>
      <w:r>
        <w:rPr>
          <w:rFonts w:ascii="Noto Serif CJK TC" w:hAnsi="Noto Serif CJK TC" w:eastAsia="Noto Serif CJK TC"/>
          <w:sz w:val="24"/>
        </w:rPr>
        <w:t>WPM 的原始資料透過 Generic Model Output（GMO）取得。GMO 是通用緩衝資料結構，不是經校正的目標距離、點雲或深度圖。本文每幀讀取 scalar、x、y、z、timeOffsetNs、numSamplesPerSgw 與 numElements 等欄位。各欄位的官方定義、本文配置下的實測行為及實際用途必須分開呈現；官方文件未明確支持或本文未以控制實驗確認的語意，不作額外物理推論。</w:t>
      </w:r>
    </w:p>
    <w:p>
      <w:pPr>
        <w:spacing w:before="120" w:after="80"/>
        <w:jc w:val="center"/>
        <w:keepNext/>
      </w:pPr>
      <w:r>
        <w:rPr>
          <w:rFonts w:ascii="Noto Serif CJK TC" w:hAnsi="Noto Serif CJK TC" w:eastAsia="Noto Serif CJK TC"/>
          <w:b/>
          <w:sz w:val="21"/>
        </w:rPr>
        <w:t>表 3.1　GMO 欄位、實測行為與本文用途（待 P0 核對）</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trPr>
        <w:tc>
          <w:tcPr>
            <w:tcW w:type="dxa" w:w="170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6"/>
              </w:rPr>
              <w:t>欄位</w:t>
            </w:r>
          </w:p>
        </w:tc>
        <w:tc>
          <w:tcPr>
            <w:tcW w:type="dxa" w:w="238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6"/>
              </w:rPr>
              <w:t>官方／API 定義</w:t>
            </w:r>
          </w:p>
        </w:tc>
        <w:tc>
          <w:tcPr>
            <w:tcW w:type="dxa" w:w="3061"/>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6"/>
              </w:rPr>
              <w:t>本文配置下實測行為</w:t>
            </w:r>
          </w:p>
        </w:tc>
        <w:tc>
          <w:tcPr>
            <w:tcW w:type="dxa" w:w="3175"/>
            <w:vAlign w:val="center"/>
            <w:shd w:fill="D9EAF7"/>
            <w:tcMar>
              <w:top w:w="80" w:type="dxa"/>
              <w:start w:w="100" w:type="dxa"/>
              <w:bottom w:w="80" w:type="dxa"/>
              <w:end w:w="100" w:type="dxa"/>
            </w:tcMar>
          </w:tcPr>
          <w:p>
            <w:pPr>
              <w:spacing w:after="0"/>
              <w:jc w:val="center"/>
            </w:pPr>
            <w:r>
              <w:rPr>
                <w:rFonts w:ascii="Noto Sans CJK TC" w:hAnsi="Noto Sans CJK TC" w:eastAsia="Noto Sans CJK TC"/>
                <w:b/>
                <w:sz w:val="16"/>
              </w:rPr>
              <w:t>本文用途／限制</w:t>
            </w:r>
          </w:p>
        </w:tc>
      </w:tr>
      <w:tr>
        <w:tc>
          <w:tcPr>
            <w:tcW w:type="dxa" w:w="170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6"/>
              </w:rPr>
              <w:t>x[i]</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待依正式版本文件核對</w:t>
            </w:r>
          </w:p>
        </w:tc>
        <w:tc>
          <w:tcPr>
            <w:tcW w:type="dxa" w:w="3061"/>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目前與 TX 掛載索引的關係須由控制實驗確認</w:t>
            </w:r>
          </w:p>
        </w:tc>
        <w:tc>
          <w:tcPr>
            <w:tcW w:type="dxa" w:w="3175"/>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可能用於 signal way 分組；不可視為公尺座標</w:t>
            </w:r>
          </w:p>
        </w:tc>
      </w:tr>
      <w:tr>
        <w:tc>
          <w:tcPr>
            <w:tcW w:type="dxa" w:w="170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6"/>
              </w:rPr>
              <w:t>y[i]</w:t>
            </w:r>
          </w:p>
        </w:tc>
        <w:tc>
          <w:tcPr>
            <w:tcW w:type="dxa" w:w="238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待依正式版本文件核對</w:t>
            </w:r>
          </w:p>
        </w:tc>
        <w:tc>
          <w:tcPr>
            <w:tcW w:type="dxa" w:w="306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目前與 RX 掛載索引的關係須由控制實驗確認</w:t>
            </w:r>
          </w:p>
        </w:tc>
        <w:tc>
          <w:tcPr>
            <w:tcW w:type="dxa" w:w="317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可能用於 signal way 分組；不可視為公尺座標</w:t>
            </w:r>
          </w:p>
        </w:tc>
      </w:tr>
      <w:tr>
        <w:tc>
          <w:tcPr>
            <w:tcW w:type="dxa" w:w="170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6"/>
              </w:rPr>
              <w:t>z[i]</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待依正式版本文件核對</w:t>
            </w:r>
          </w:p>
        </w:tc>
        <w:tc>
          <w:tcPr>
            <w:tcW w:type="dxa" w:w="3061"/>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本文配置下目前觀察為固定值</w:t>
            </w:r>
          </w:p>
        </w:tc>
        <w:tc>
          <w:tcPr>
            <w:tcW w:type="dxa" w:w="3175"/>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只作通道稽核；不可當時間索引</w:t>
            </w:r>
          </w:p>
        </w:tc>
      </w:tr>
      <w:tr>
        <w:tc>
          <w:tcPr>
            <w:tcW w:type="dxa" w:w="170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6"/>
              </w:rPr>
              <w:t>scalar[i]</w:t>
            </w:r>
          </w:p>
        </w:tc>
        <w:tc>
          <w:tcPr>
            <w:tcW w:type="dxa" w:w="238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通用數值資料欄位</w:t>
            </w:r>
          </w:p>
        </w:tc>
        <w:tc>
          <w:tcPr>
            <w:tcW w:type="dxa" w:w="306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隨場景與距離改變的離散響應序列</w:t>
            </w:r>
          </w:p>
        </w:tc>
        <w:tc>
          <w:tcPr>
            <w:tcW w:type="dxa" w:w="317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用於特徵分析；未確認前不稱為原始 40 kHz 聲壓波形</w:t>
            </w:r>
          </w:p>
        </w:tc>
      </w:tr>
      <w:tr>
        <w:tc>
          <w:tcPr>
            <w:tcW w:type="dxa" w:w="170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6"/>
              </w:rPr>
              <w:t>timeOffsetNs[i]</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時間偏移資訊</w:t>
            </w:r>
          </w:p>
        </w:tc>
        <w:tc>
          <w:tcPr>
            <w:tcW w:type="dxa" w:w="3061"/>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本文版本與配置的正式資料中目前觀察為 0</w:t>
            </w:r>
          </w:p>
        </w:tc>
        <w:tc>
          <w:tcPr>
            <w:tcW w:type="dxa" w:w="3175"/>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只作欄位稽核；不用於本文 ToF 換算</w:t>
            </w:r>
          </w:p>
        </w:tc>
      </w:tr>
      <w:tr>
        <w:tc>
          <w:tcPr>
            <w:tcW w:type="dxa" w:w="1701"/>
            <w:vAlign w:val="center"/>
            <w:tcMar>
              <w:top w:w="80" w:type="dxa"/>
              <w:start w:w="100" w:type="dxa"/>
              <w:bottom w:w="80" w:type="dxa"/>
              <w:end w:w="100" w:type="dxa"/>
            </w:tcMar>
            <w:shd w:fill="F7F9FB"/>
          </w:tcPr>
          <w:p>
            <w:pPr>
              <w:spacing w:after="0" w:line="276" w:lineRule="auto"/>
              <w:jc w:val="center"/>
            </w:pPr>
            <w:r>
              <w:rPr>
                <w:rFonts w:ascii="Noto Serif CJK TC" w:hAnsi="Noto Serif CJK TC" w:eastAsia="Noto Serif CJK TC"/>
                <w:sz w:val="16"/>
              </w:rPr>
              <w:t>numSamplesPerSgw</w:t>
            </w:r>
          </w:p>
        </w:tc>
        <w:tc>
          <w:tcPr>
            <w:tcW w:type="dxa" w:w="238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單一 signal way 的樣本數</w:t>
            </w:r>
          </w:p>
        </w:tc>
        <w:tc>
          <w:tcPr>
            <w:tcW w:type="dxa" w:w="3061"/>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用於分割緩衝區</w:t>
            </w:r>
          </w:p>
        </w:tc>
        <w:tc>
          <w:tcPr>
            <w:tcW w:type="dxa" w:w="3175"/>
            <w:vAlign w:val="center"/>
            <w:tcMar>
              <w:top w:w="80" w:type="dxa"/>
              <w:start w:w="100" w:type="dxa"/>
              <w:bottom w:w="80" w:type="dxa"/>
              <w:end w:w="100" w:type="dxa"/>
            </w:tcMar>
            <w:shd w:fill="F7F9FB"/>
          </w:tcPr>
          <w:p>
            <w:pPr>
              <w:spacing w:after="0" w:line="276" w:lineRule="auto"/>
            </w:pPr>
            <w:r>
              <w:rPr>
                <w:rFonts w:ascii="Noto Serif CJK TC" w:hAnsi="Noto Serif CJK TC" w:eastAsia="Noto Serif CJK TC"/>
                <w:sz w:val="16"/>
              </w:rPr>
              <w:t>須先確認 signal way 是時間分段、通道或傳播路徑</w:t>
            </w:r>
          </w:p>
        </w:tc>
      </w:tr>
      <w:tr>
        <w:tc>
          <w:tcPr>
            <w:tcW w:type="dxa" w:w="1701"/>
            <w:vAlign w:val="center"/>
            <w:tcMar>
              <w:top w:w="80" w:type="dxa"/>
              <w:start w:w="100" w:type="dxa"/>
              <w:bottom w:w="80" w:type="dxa"/>
              <w:end w:w="100" w:type="dxa"/>
            </w:tcMar>
          </w:tcPr>
          <w:p>
            <w:pPr>
              <w:spacing w:after="0" w:line="276" w:lineRule="auto"/>
              <w:jc w:val="center"/>
            </w:pPr>
            <w:r>
              <w:rPr>
                <w:rFonts w:ascii="Noto Serif CJK TC" w:hAnsi="Noto Serif CJK TC" w:eastAsia="Noto Serif CJK TC"/>
                <w:sz w:val="16"/>
              </w:rPr>
              <w:t>numElements</w:t>
            </w:r>
          </w:p>
        </w:tc>
        <w:tc>
          <w:tcPr>
            <w:tcW w:type="dxa" w:w="2381"/>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有效元素總數</w:t>
            </w:r>
          </w:p>
        </w:tc>
        <w:tc>
          <w:tcPr>
            <w:tcW w:type="dxa" w:w="3061"/>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應等於有效資料長度</w:t>
            </w:r>
          </w:p>
        </w:tc>
        <w:tc>
          <w:tcPr>
            <w:tcW w:type="dxa" w:w="3175"/>
            <w:vAlign w:val="center"/>
            <w:tcMar>
              <w:top w:w="80" w:type="dxa"/>
              <w:start w:w="100" w:type="dxa"/>
              <w:bottom w:w="80" w:type="dxa"/>
              <w:end w:w="100" w:type="dxa"/>
            </w:tcMar>
          </w:tcPr>
          <w:p>
            <w:pPr>
              <w:spacing w:after="0" w:line="276" w:lineRule="auto"/>
            </w:pPr>
            <w:r>
              <w:rPr>
                <w:rFonts w:ascii="Noto Serif CJK TC" w:hAnsi="Noto Serif CJK TC" w:eastAsia="Noto Serif CJK TC"/>
                <w:sz w:val="16"/>
              </w:rPr>
              <w:t>完整性檢查；須可被每 way 樣本數合理分割</w:t>
            </w:r>
          </w:p>
        </w:tc>
      </w:tr>
    </w:tbl>
    <w:p>
      <w:pPr>
        <w:spacing w:after="20"/>
      </w:pPr>
    </w:p>
    <w:p>
      <w:pPr>
        <w:spacing w:line="360" w:lineRule="auto" w:before="0" w:after="120"/>
        <w:ind w:firstLine="420"/>
      </w:pPr>
      <w:r>
        <w:rPr>
          <w:rFonts w:ascii="Noto Serif CJK TC" w:hAnsi="Noto Serif CJK TC" w:eastAsia="Noto Serif CJK TC"/>
          <w:sz w:val="24"/>
        </w:rPr>
        <w:t>每一幀資料應先進行完整性檢查，包括：有效元素數大於零；各陣列長度一致；每條 signal way 的樣本數有效；總元素數可被每條 way 樣本數合理分割；資料不含 NaN 或 Inf；幀間 signal way 數量沒有未預期改變；並在解析前保存原始 GMO 緩衝區。</w:t>
      </w:r>
    </w:p>
    <w:p>
      <w:pPr>
        <w:spacing w:line="360" w:lineRule="auto" w:before="0" w:after="120"/>
        <w:ind w:firstLine="420"/>
      </w:pPr>
      <w:r>
        <w:rPr>
          <w:rFonts w:ascii="Noto Serif CJK TC" w:hAnsi="Noto Serif CJK TC" w:eastAsia="Noto Serif CJK TC"/>
          <w:sz w:val="24"/>
        </w:rPr>
        <w:t>通過完整性檢查後，可依 numSamplesPerSgw 將緩衝區分割為個別 signal way，但不能在尚未確認其語意前直接串接成單一時間軸。若 signal way 代表同一序列的連續時間區塊，才可依規定順序串接；若代表不同發射—接收通道或不同傳播路徑，則應保留分路，或於共同時間座標上聚合。最終解析規則必須由官方格式、原始碼或控制實驗支持。</w:t>
      </w:r>
    </w:p>
    <w:p>
      <w:pPr>
        <w:spacing w:line="360" w:lineRule="auto" w:before="0" w:after="120"/>
        <w:ind w:firstLine="420"/>
      </w:pPr>
      <w:r>
        <w:rPr>
          <w:rFonts w:ascii="Noto Serif CJK TC" w:hAnsi="Noto Serif CJK TC" w:eastAsia="Noto Serif CJK TC"/>
          <w:sz w:val="24"/>
        </w:rPr>
        <w:t>本文將解析後資料暫稱為 GMO 回波響應序列。雖然感測設定的中心頻率為 40 kHz，但目前自校得到的有效樣本間隔約為 100 µs，對應取樣率約 10 kHz，無法依一般 Nyquist 條件重建 40 kHz 實數載波。因此，scalar 較可能是模組內部的離散回波響應、包絡或距離 bin 表示；在官方語意確認前，不應稱為 40 kHz 原始聲壓波形。</w:t>
      </w:r>
    </w:p>
    <w:p>
      <w:pPr>
        <w:spacing w:line="360" w:lineRule="auto" w:before="0" w:after="120"/>
        <w:ind w:firstLine="420"/>
      </w:pPr>
      <w:r>
        <w:rPr>
          <w:rFonts w:ascii="Noto Serif CJK TC" w:hAnsi="Noto Serif CJK TC" w:eastAsia="Noto Serif CJK TC"/>
          <w:sz w:val="24"/>
        </w:rPr>
        <w:t>在本文所用版本及配置中，timeOffsetNs 於目前正式資料中觀察為零，因此距離不直接由該欄位計算。後續距離應以已知距離掃描建立經驗映射：</w:t>
      </w:r>
    </w:p>
    <w:p>
      <w:pPr>
        <w:spacing w:before="80" w:after="140"/>
        <w:jc w:val="center"/>
      </w:pPr>
      <w:r>
        <w:rPr>
          <w:rFonts w:ascii="Cambria Math" w:hAnsi="Cambria Math" w:eastAsia="Cambria Math"/>
          <w:sz w:val="24"/>
        </w:rPr>
        <w:t>d̂ = (k − b) / a</w:t>
      </w:r>
    </w:p>
    <w:p>
      <w:pPr>
        <w:spacing w:line="360" w:lineRule="auto" w:before="0" w:after="120"/>
        <w:ind w:firstLine="420"/>
      </w:pPr>
      <w:r>
        <w:rPr>
          <w:rFonts w:ascii="Noto Serif CJK TC" w:hAnsi="Noto Serif CJK TC" w:eastAsia="Noto Serif CJK TC"/>
          <w:sz w:val="24"/>
        </w:rPr>
        <w:t>其中 k 為通過有效搜尋窗、目標相關響應及多幀穩定性檢查的候選峰值索引，a 與 b 分別為同批校正所得的斜率與截距。樣本週期可由斜率反推作一致性檢查，但本文的正式控制變量應被描述為經驗校正距離，而不是未經驗證的理想 ToF 物理真值。</w:t>
      </w:r>
    </w:p>
    <w:p>
      <w:pPr>
        <w:spacing w:line="360" w:lineRule="auto" w:before="0" w:after="120"/>
        <w:ind w:firstLine="420"/>
      </w:pPr>
      <w:r>
        <w:rPr>
          <w:rFonts w:ascii="Noto Serif CJK TC" w:hAnsi="Noto Serif CJK TC" w:eastAsia="Noto Serif CJK TC"/>
          <w:sz w:val="24"/>
        </w:rPr>
        <w:t>峰值選擇不能無條件採用全序列絕對最大值，因為主峰可能來自直接耦合、感測器本體、桌面、手臂、背景或多次反射。正式方法必須說明是否排除近零延遲區、是否使用包絡及已知距離建立的搜尋窗、峰值取自當前序列或配對差異、峰值跳轉如何判定無效，以及多幀之間的索引與振幅穩定性門檻。只有在目標移動時，同一可識別特徵呈規律位移，且移除目標後該特徵明顯改變，才能將其用於距離編碼。</w:t>
      </w:r>
    </w:p>
    <w:p>
      <w:pPr>
        <w:spacing w:line="360" w:lineRule="auto" w:before="0" w:after="120"/>
        <w:ind w:firstLine="420"/>
      </w:pPr>
      <w:r>
        <w:rPr>
          <w:rFonts w:ascii="Noto Serif CJK TC" w:hAnsi="Noto Serif CJK TC" w:eastAsia="Noto Serif CJK TC"/>
          <w:sz w:val="24"/>
        </w:rPr>
        <w:t>為降低場景啟動暫態與逐幀變動，量測應在固定等待時間後收集多個影格。正式方法須定義平均的是有號 scalar、絕對值、RMS 或其他統計量，並說明影格數、異常值處理、漂移判準及無效幀排除方式。所有原始 GMO 資料應先保存，再由離線分析器重新解析，使欄位解讀、峰值選擇及距離映射可以被重算。</w:t>
      </w:r>
    </w:p>
    <w:p>
      <w:pPr>
        <w:pStyle w:val="Heading2"/>
        <w:pageBreakBefore/>
      </w:pPr>
      <w:r>
        <w:rPr>
          <w:rFonts w:ascii="Noto Sans CJK TC" w:hAnsi="Noto Sans CJK TC" w:eastAsia="Noto Sans CJK TC"/>
          <w:b/>
          <w:color w:val="9C3E00"/>
          <w:sz w:val="30"/>
        </w:rPr>
        <w:t>定稿前 P0 技術核對清單（不屬於論文正文）</w:t>
      </w:r>
    </w:p>
    <w:p>
      <w:pPr>
        <w:spacing w:line="324" w:lineRule="auto" w:after="60"/>
        <w:ind w:left="510" w:hanging="369"/>
      </w:pPr>
      <w:r>
        <w:rPr>
          <w:rFonts w:ascii="Noto Serif CJK TC" w:hAnsi="Noto Serif CJK TC" w:eastAsia="Noto Serif CJK TC"/>
          <w:sz w:val="23"/>
        </w:rPr>
        <w:t>1.  確認 signal way 的正式定義：是連續時間區塊、不同 TX／RX／channel，還是不同傳播路徑；並驗證目前的分割、串接或聚合方式。</w:t>
      </w:r>
    </w:p>
    <w:p>
      <w:pPr>
        <w:spacing w:line="324" w:lineRule="auto" w:after="60"/>
        <w:ind w:left="510" w:hanging="369"/>
      </w:pPr>
      <w:r>
        <w:rPr>
          <w:rFonts w:ascii="Noto Serif CJK TC" w:hAnsi="Noto Serif CJK TC" w:eastAsia="Noto Serif CJK TC"/>
          <w:sz w:val="23"/>
        </w:rPr>
        <w:t>2.  確認 scalar 的資料型態與單位：原始聲壓、包絡、脈衝響應、距離 bin 或其他內部表示；解釋 40 kHz 設定與約 100 µs 有效樣本間隔的關係。</w:t>
      </w:r>
    </w:p>
    <w:p>
      <w:pPr>
        <w:spacing w:line="324" w:lineRule="auto" w:after="60"/>
        <w:ind w:left="510" w:hanging="369"/>
      </w:pPr>
      <w:r>
        <w:rPr>
          <w:rFonts w:ascii="Noto Serif CJK TC" w:hAnsi="Noto Serif CJK TC" w:eastAsia="Noto Serif CJK TC"/>
          <w:sz w:val="23"/>
        </w:rPr>
        <w:t>3.  確認兩個相距 0.10 m 掛載點的角色、世界座標及有效量測原點；判斷距離模型應採單站式、雙站式／橢圓式或純經驗校正。</w:t>
      </w:r>
    </w:p>
    <w:p>
      <w:pPr>
        <w:spacing w:line="324" w:lineRule="auto" w:after="60"/>
        <w:ind w:left="510" w:hanging="369"/>
      </w:pPr>
      <w:r>
        <w:rPr>
          <w:rFonts w:ascii="Noto Serif CJK TC" w:hAnsi="Noto Serif CJK TC" w:eastAsia="Noto Serif CJK TC"/>
          <w:sz w:val="23"/>
        </w:rPr>
        <w:t>4.  以固定感測器、簡單平面目標及多個已知距離，分別保存每條 signal way；比較有目標與移除目標，確認被選峰值確實是目標相關特徵。</w:t>
      </w:r>
    </w:p>
    <w:p>
      <w:pPr>
        <w:spacing w:line="324" w:lineRule="auto" w:after="60"/>
        <w:ind w:left="510" w:hanging="369"/>
      </w:pPr>
      <w:r>
        <w:rPr>
          <w:rFonts w:ascii="Noto Serif CJK TC" w:hAnsi="Noto Serif CJK TC" w:eastAsia="Noto Serif CJK TC"/>
          <w:sz w:val="23"/>
        </w:rPr>
        <w:t>5.  比較至少三種解析：各 way 分開、直接串接、共同索引聚合；以已知距離單調性、批次重複性及目標移除結果判斷正確方式。</w:t>
      </w:r>
    </w:p>
    <w:p>
      <w:pPr>
        <w:spacing w:line="324" w:lineRule="auto" w:after="60"/>
        <w:ind w:left="510" w:hanging="369"/>
      </w:pPr>
      <w:r>
        <w:rPr>
          <w:rFonts w:ascii="Noto Serif CJK TC" w:hAnsi="Noto Serif CJK TC" w:eastAsia="Noto Serif CJK TC"/>
          <w:sz w:val="23"/>
        </w:rPr>
        <w:t>6.  定義峰值搜尋窗、近零延遲排除、峰值跳轉、穩定性及無效量測規則；確認全域最大峰不是背景、桌面、手臂或直接耦合。</w:t>
      </w:r>
    </w:p>
    <w:p>
      <w:pPr>
        <w:spacing w:line="324" w:lineRule="auto" w:after="60"/>
        <w:ind w:left="510" w:hanging="369"/>
      </w:pPr>
      <w:r>
        <w:rPr>
          <w:rFonts w:ascii="Noto Serif CJK TC" w:hAnsi="Noto Serif CJK TC" w:eastAsia="Noto Serif CJK TC"/>
          <w:sz w:val="23"/>
        </w:rPr>
        <w:t>7.  確認多幀平均的數學操作與 scalar 正負號／相位特性；保存原始幀以便重算。</w:t>
      </w:r>
    </w:p>
    <w:p>
      <w:pPr>
        <w:spacing w:line="324" w:lineRule="auto" w:after="60"/>
        <w:ind w:left="510" w:hanging="369"/>
      </w:pPr>
      <w:r>
        <w:rPr>
          <w:rFonts w:ascii="Noto Serif CJK TC" w:hAnsi="Noto Serif CJK TC" w:eastAsia="Noto Serif CJK TC"/>
          <w:sz w:val="23"/>
        </w:rPr>
        <w:t>8.  完成上述核對後，再重新判斷 S1、S2、D1／D1.5 及 D2 結果是否需要重跑；若資料解析或幾何模型改變，後續實驗不得直接沿用舊結論。</w:t>
      </w:r>
    </w:p>
    <w:tbl>
      <w:tblPr>
        <w:tblW w:type="auto" w:w="0"/>
        <w:jc w:val="center"/>
        <w:tblLayout w:type="autofit"/>
        <w:tblLook w:firstColumn="1" w:firstRow="1" w:lastColumn="0" w:lastRow="0" w:noHBand="0" w:noVBand="1" w:val="04A0"/>
      </w:tblPr>
      <w:tblGrid>
        <w:gridCol w:w="9014"/>
      </w:tblGrid>
      <w:tr>
        <w:tc>
          <w:tcPr>
            <w:tcW w:type="dxa" w:w="9014"/>
            <w:shd w:fill="E2F0D9"/>
            <w:tcMar>
              <w:top w:w="120" w:type="dxa"/>
              <w:start w:w="180" w:type="dxa"/>
              <w:bottom w:w="120" w:type="dxa"/>
              <w:end w:w="180" w:type="dxa"/>
            </w:tcMar>
          </w:tcPr>
          <w:p>
            <w:pPr>
              <w:spacing w:after="60"/>
            </w:pPr>
            <w:r>
              <w:rPr>
                <w:rFonts w:ascii="Noto Sans CJK TC" w:hAnsi="Noto Sans CJK TC" w:eastAsia="Noto Sans CJK TC"/>
                <w:b/>
                <w:sz w:val="22"/>
              </w:rPr>
              <w:t>整合稿結束</w:t>
            </w:r>
          </w:p>
          <w:p>
            <w:pPr>
              <w:spacing w:line="312" w:lineRule="auto"/>
            </w:pPr>
            <w:r>
              <w:rPr>
                <w:rFonts w:ascii="Noto Serif CJK TC" w:hAnsi="Noto Serif CJK TC" w:eastAsia="Noto Serif CJK TC"/>
                <w:sz w:val="21"/>
              </w:rPr>
              <w:t>本文件整合至第三章 3.1 節。後續應先完成 P0 感測資料鏈核對，再繼續修訂 3.2 及其後章節。</w:t>
            </w:r>
          </w:p>
        </w:tc>
      </w:tr>
    </w:tbl>
    <w:p>
      <w:pPr>
        <w:spacing w:after="0"/>
      </w:pPr>
    </w:p>
    <w:sectPr w:rsidR="00FC693F" w:rsidRPr="0006063C" w:rsidSect="00034616">
      <w:headerReference w:type="default" r:id="rId9"/>
      <w:footerReference w:type="default" r:id="rId10"/>
      <w:pgSz w:w="11906" w:h="16838"/>
      <w:pgMar w:top="1361" w:right="1361" w:bottom="1247" w:left="153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TC" w:hAnsi="Noto Sans CJK TC" w:eastAsia="Noto Sans CJK TC"/>
        <w:color w:val="5A5A5A"/>
        <w:sz w:val="17"/>
      </w:rPr>
      <w:t>Isaac Sim 機械手臂超音波感測回授接近之模擬驗證｜優化整合稿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Noto Serif CJK TC" w:hAnsi="Noto Serif CJK TC" w:eastAsia="Noto Serif CJK T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TC" w:hAnsi="Noto Sans CJK TC" w:eastAsia="Noto Sans CJK TC"/>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Isaac Sim 機械手臂超音波感測回授接近之模擬驗證－優化整合稿</dc:title>
  <dc:subject>第一章至第三章 3.1 節修訂整合稿</dc:subject>
  <dc:creator>OpenAI</dc:creator>
  <cp:keywords>Isaac Sim, RTX Acoustic, UR10e, 超音波, 論文修訂</cp:keywords>
  <dc:description>generated by python-docx</dc:description>
  <cp:lastModifiedBy/>
  <cp:revision>1</cp:revision>
  <dcterms:created xsi:type="dcterms:W3CDTF">2013-12-23T23:15:00Z</dcterms:created>
  <dcterms:modified xsi:type="dcterms:W3CDTF">2013-12-23T23:15:00Z</dcterms:modified>
  <cp:category/>
</cp:coreProperties>
</file>