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2B" w:rsidRDefault="00086C2B" w:rsidP="00086C2B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eastAsia="標楷體"/>
          <w:sz w:val="64"/>
        </w:rPr>
      </w:pPr>
      <w:bookmarkStart w:id="0" w:name="_GoBack"/>
      <w:bookmarkEnd w:id="0"/>
      <w:r>
        <w:rPr>
          <w:rFonts w:eastAsia="標楷體" w:hint="eastAsia"/>
          <w:sz w:val="64"/>
        </w:rPr>
        <w:t>逢</w:t>
      </w:r>
      <w:r>
        <w:rPr>
          <w:rFonts w:eastAsia="標楷體"/>
          <w:sz w:val="64"/>
        </w:rPr>
        <w:t xml:space="preserve"> 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甲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大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學</w:t>
      </w:r>
    </w:p>
    <w:p w:rsidR="00086C2B" w:rsidRPr="006A63BF" w:rsidRDefault="006A63BF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spacing w:val="-30"/>
          <w:sz w:val="54"/>
          <w:szCs w:val="54"/>
        </w:rPr>
      </w:pPr>
      <w:bookmarkStart w:id="1" w:name="_Hlk57123279"/>
      <w:r>
        <w:t>電聲碩士學位學程</w:t>
      </w:r>
    </w:p>
    <w:bookmarkEnd w:id="1"/>
    <w:p w:rsidR="00086C2B" w:rsidRPr="00A33B98" w:rsidRDefault="00086C2B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color w:val="FF0000"/>
          <w:szCs w:val="24"/>
        </w:rPr>
      </w:pPr>
      <w:r>
        <w:rPr>
          <w:rFonts w:eastAsia="標楷體" w:hint="eastAsia"/>
          <w:sz w:val="64"/>
        </w:rPr>
        <w:t>碩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士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論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文</w:t>
      </w:r>
      <w:bookmarkStart w:id="2" w:name="_Hlk57123996"/>
      <w:bookmarkEnd w:id="2"/>
    </w:p>
    <w:p w:rsidR="00086C2B" w:rsidRDefault="00086C2B" w:rsidP="00086C2B">
      <w:pPr>
        <w:widowControl/>
        <w:autoSpaceDE w:val="0"/>
        <w:autoSpaceDN w:val="0"/>
        <w:spacing w:line="280" w:lineRule="atLeast"/>
        <w:ind w:right="-136"/>
        <w:jc w:val="center"/>
        <w:textAlignment w:val="bottom"/>
        <w:rPr>
          <w:rFonts w:eastAsia="標楷體"/>
          <w:sz w:val="64"/>
        </w:rPr>
      </w:pPr>
    </w:p>
    <w:p w:rsidR="00086C2B" w:rsidRPr="00A33B98" w:rsidRDefault="00086C2B" w:rsidP="00086C2B">
      <w:pPr>
        <w:widowControl/>
        <w:autoSpaceDE w:val="0"/>
        <w:autoSpaceDN w:val="0"/>
        <w:spacing w:line="720" w:lineRule="atLeast"/>
        <w:jc w:val="center"/>
        <w:textAlignment w:val="bottom"/>
        <w:rPr>
          <w:rFonts w:eastAsia="標楷體"/>
          <w:sz w:val="44"/>
        </w:rPr>
      </w:pPr>
      <w:r>
        <w:t>Isaac Sim 機械手臂超音波感測回授接近之模擬驗證</w:t>
      </w:r>
    </w:p>
    <w:p w:rsidR="00086C2B" w:rsidRDefault="00086C2B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086C2B" w:rsidRPr="0077308D" w:rsidRDefault="00086C2B" w:rsidP="00086C2B">
      <w:pPr>
        <w:ind w:left="360" w:right="464"/>
        <w:jc w:val="distribute"/>
        <w:rPr>
          <w:rFonts w:ascii="標楷體" w:eastAsia="標楷體" w:hAnsi="標楷體"/>
          <w:spacing w:val="100"/>
          <w:sz w:val="44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B525F4" w:rsidRDefault="005D1104">
      <w:r>
        <w:t>指導教授：蔡鈺鼎</w:t>
      </w:r>
      <w:r>
        <w:t xml:space="preserve"> </w:t>
      </w:r>
      <w:r>
        <w:t>教授</w:t>
      </w:r>
    </w:p>
    <w:p w:rsidR="00B525F4" w:rsidRDefault="005D1104">
      <w:r>
        <w:t>研究生：宋思遠</w:t>
      </w:r>
    </w:p>
    <w:p w:rsidR="00086C2B" w:rsidRPr="00D17952" w:rsidRDefault="00086C2B" w:rsidP="00086C2B">
      <w:pPr>
        <w:ind w:left="360" w:right="464"/>
        <w:jc w:val="distribute"/>
        <w:rPr>
          <w:rFonts w:eastAsia="標楷體"/>
          <w:color w:val="000000"/>
          <w:sz w:val="44"/>
          <w:szCs w:val="44"/>
        </w:rPr>
        <w:sectPr w:rsidR="00086C2B" w:rsidRPr="00D17952" w:rsidSect="00135F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linePitch="360"/>
        </w:sectPr>
      </w:pPr>
    </w:p>
    <w:p w:rsidR="00086C2B" w:rsidRDefault="00086C2B" w:rsidP="00086C2B">
      <w:pPr>
        <w:pStyle w:val="Header1"/>
        <w:ind w:firstLineChars="0" w:firstLine="0"/>
      </w:pPr>
      <w:bookmarkStart w:id="3" w:name="_Toc233856718"/>
      <w:r>
        <w:rPr>
          <w:rFonts w:hint="eastAsia"/>
        </w:rPr>
        <w:lastRenderedPageBreak/>
        <w:t>誌</w:t>
      </w:r>
      <w:r>
        <w:t xml:space="preserve">  </w:t>
      </w:r>
      <w:r>
        <w:rPr>
          <w:rFonts w:hint="eastAsia"/>
        </w:rPr>
        <w:t>謝</w:t>
      </w:r>
      <w:bookmarkEnd w:id="3"/>
    </w:p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ascii="標楷體" w:eastAsia="標楷體" w:hAnsi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58017A" w:rsidRDefault="0058017A" w:rsidP="0058017A">
      <w:pPr>
        <w:autoSpaceDE w:val="0"/>
        <w:ind w:right="5" w:firstLine="482"/>
        <w:jc w:val="right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3333FF"/>
          <w:spacing w:val="20"/>
          <w:sz w:val="28"/>
          <w:szCs w:val="28"/>
        </w:rPr>
        <w:t>宋思遠</w:t>
      </w:r>
      <w:r>
        <w:rPr>
          <w:rFonts w:eastAsia="標楷體"/>
          <w:color w:val="3333FF"/>
          <w:spacing w:val="20"/>
          <w:sz w:val="28"/>
          <w:szCs w:val="28"/>
        </w:rPr>
        <w:t xml:space="preserve"> </w:t>
      </w:r>
      <w:r>
        <w:rPr>
          <w:rFonts w:eastAsia="標楷體"/>
          <w:color w:val="3333FF"/>
          <w:spacing w:val="20"/>
          <w:sz w:val="28"/>
          <w:szCs w:val="28"/>
        </w:rPr>
        <w:t>謹誌於</w:t>
      </w:r>
    </w:p>
    <w:p w:rsidR="0058017A" w:rsidRPr="0014020D" w:rsidRDefault="0058017A" w:rsidP="0058017A">
      <w:pPr>
        <w:suppressAutoHyphens/>
        <w:autoSpaceDE w:val="0"/>
        <w:autoSpaceDN w:val="0"/>
        <w:spacing w:line="360" w:lineRule="auto"/>
        <w:ind w:firstLine="482"/>
        <w:jc w:val="right"/>
        <w:textAlignment w:val="baseline"/>
        <w:rPr>
          <w:rFonts w:eastAsia="標楷體"/>
        </w:rPr>
      </w:pPr>
      <w:r w:rsidRPr="0014020D">
        <w:rPr>
          <w:rFonts w:eastAsia="標楷體"/>
          <w:color w:val="000000"/>
          <w:sz w:val="28"/>
          <w:szCs w:val="28"/>
        </w:rPr>
        <w:t>逢甲大學</w:t>
      </w:r>
      <w:bookmarkStart w:id="4" w:name="_Hlk57124262"/>
      <w:r>
        <w:rPr>
          <w:rFonts w:eastAsia="標楷體" w:hint="eastAsia"/>
          <w:color w:val="000000"/>
          <w:sz w:val="28"/>
          <w:szCs w:val="28"/>
        </w:rPr>
        <w:t>工程與科學</w:t>
      </w:r>
      <w:r w:rsidRPr="0014020D">
        <w:rPr>
          <w:rFonts w:eastAsia="標楷體"/>
          <w:color w:val="000000"/>
          <w:sz w:val="28"/>
          <w:szCs w:val="28"/>
        </w:rPr>
        <w:t>學院</w:t>
      </w:r>
      <w:bookmarkEnd w:id="4"/>
    </w:p>
    <w:p w:rsidR="00086C2B" w:rsidRPr="00120CCC" w:rsidRDefault="006C3EF0" w:rsidP="0058017A">
      <w:pPr>
        <w:spacing w:after="180"/>
        <w:ind w:firstLineChars="200" w:firstLine="480"/>
        <w:jc w:val="center"/>
        <w:rPr>
          <w:rFonts w:eastAsia="標楷體"/>
          <w:b/>
          <w:color w:val="000000"/>
          <w:sz w:val="40"/>
          <w:szCs w:val="40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7866A1" w:rsidRDefault="007866A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5" w:name="_Toc233856719"/>
      <w:r>
        <w:lastRenderedPageBreak/>
        <w:t>摘</w:t>
      </w:r>
      <w:r>
        <w:t xml:space="preserve">  </w:t>
      </w:r>
      <w:r>
        <w:t>要</w:t>
      </w:r>
      <w:bookmarkEnd w:id="5"/>
    </w:p>
    <w:p w:rsidR="0058017A" w:rsidRPr="0014020D" w:rsidRDefault="0058017A" w:rsidP="0058017A">
      <w:pPr>
        <w:spacing w:after="180" w:line="360" w:lineRule="auto"/>
        <w:ind w:firstLine="560"/>
        <w:jc w:val="both"/>
        <w:rPr>
          <w:rFonts w:eastAsia="標楷體"/>
        </w:rPr>
      </w:pPr>
      <w:r>
        <w:t>本研究在 NVIDIA Isaac Sim 6.0 中，使用 RTX Acoustic 超音波感測模組，輔助 UR10 系列機械手臂進行接近任務。研究分三階段：先確認感測資料在固定手臂條件下可重複擷取（30 次皆有效）；再以感測回授驅動逐步接近，並與未使用回授的對照組比較；最後檢查感測資料能否支援「是否應停止前進」之離線判斷。結果顯示，感測回授組進入 0.45 m 目標區比例為 84.0%，對照組為 29.2%；僅使用感測特徵時，停止區域判斷 F1 約 0.598。最終夾取成功率兩組皆約 20%，顯示接近與夾取應分開評估。本文並說明由環境建置、試錯到協定修正之研究歷程，供後續實機驗證參考。</w:t>
      </w: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color w:val="3333FF"/>
          <w:sz w:val="28"/>
          <w:szCs w:val="28"/>
        </w:rPr>
      </w:pPr>
      <w:r>
        <w:t>關鍵詞：Isaac Sim；超音波感測；RTX Acoustic；感測回授；機械手臂接近</w:t>
      </w:r>
    </w:p>
    <w:p w:rsidR="00086C2B" w:rsidRPr="00120CCC" w:rsidRDefault="00086C2B" w:rsidP="00086C2B">
      <w:pPr>
        <w:pStyle w:val="Header1"/>
        <w:autoSpaceDE w:val="0"/>
        <w:autoSpaceDN w:val="0"/>
        <w:adjustRightInd w:val="0"/>
        <w:spacing w:beforeLines="50" w:before="180" w:afterLines="50" w:after="180"/>
        <w:ind w:firstLine="801"/>
        <w:rPr>
          <w:color w:val="000000"/>
          <w:szCs w:val="40"/>
        </w:rPr>
      </w:pPr>
      <w:r w:rsidRPr="00120CCC">
        <w:rPr>
          <w:color w:val="000000"/>
        </w:rPr>
        <w:br w:type="page"/>
      </w:r>
      <w:bookmarkStart w:id="6" w:name="_Toc233856720"/>
      <w:r w:rsidRPr="00120CCC">
        <w:rPr>
          <w:color w:val="000000"/>
          <w:szCs w:val="40"/>
        </w:rPr>
        <w:lastRenderedPageBreak/>
        <w:t>Abstract</w:t>
      </w:r>
      <w:bookmarkEnd w:id="6"/>
    </w:p>
    <w:p w:rsidR="00086C2B" w:rsidRPr="00120CCC" w:rsidRDefault="00086C2B" w:rsidP="00086C2B">
      <w:pPr>
        <w:spacing w:after="180" w:line="360" w:lineRule="auto"/>
        <w:ind w:firstLineChars="200" w:firstLine="480"/>
        <w:jc w:val="both"/>
        <w:rPr>
          <w:rFonts w:eastAsia="標楷體"/>
          <w:color w:val="3333FF"/>
          <w:kern w:val="0"/>
          <w:sz w:val="28"/>
          <w:szCs w:val="28"/>
        </w:rPr>
      </w:pPr>
      <w:r>
        <w:t>This thesis evaluates RTX Acoustic ultrasonic sensor-feedback approach for UR10-class manipulators in NVIDIA Isaac Sim 6.0. The work proceeds in three stages: repeatable sensor capture under fixed-arm conditions (30 valid trials), sensor-feedback approach compared with a no-feedback baseline, and offline stop-region state judgment from sensor features. Sensor-feedback trials reached the 0.45 m zone in 84.0% of runs versus 29.2% for the baseline. Acoustic-only features achieved F1≈0.598 for stop-region classification. Final success remained near 20% in both groups, indicating that grasping should be evaluated separately from approach. The thesis also documents the iterative research process from environment setup to protocol refinement.</w:t>
      </w: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  <w:r>
        <w:t>Keywords: Isaac Sim; ultrasonic sensing; RTX Acoustic; sensor feedback; robotic approach</w:t>
      </w:r>
    </w:p>
    <w:p w:rsidR="00E25432" w:rsidRPr="00B709CF" w:rsidRDefault="00086C2B" w:rsidP="00B709CF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/>
          <w:sz w:val="64"/>
        </w:rPr>
        <w:br w:type="page"/>
      </w:r>
      <w:bookmarkStart w:id="7" w:name="_Toc169544836"/>
      <w:r w:rsidR="00E25432" w:rsidRPr="00B709CF">
        <w:rPr>
          <w:rFonts w:ascii="標楷體" w:eastAsia="標楷體" w:hAnsi="標楷體" w:hint="eastAsia"/>
          <w:sz w:val="40"/>
          <w:szCs w:val="40"/>
        </w:rPr>
        <w:lastRenderedPageBreak/>
        <w:t>目</w:t>
      </w:r>
      <w:r w:rsidR="00A33B98" w:rsidRPr="00B709CF">
        <w:rPr>
          <w:rFonts w:ascii="標楷體" w:eastAsia="標楷體" w:hAnsi="標楷體"/>
          <w:sz w:val="40"/>
          <w:szCs w:val="40"/>
        </w:rPr>
        <w:t xml:space="preserve"> </w:t>
      </w:r>
      <w:r w:rsidR="00E25432" w:rsidRPr="00B709CF">
        <w:rPr>
          <w:rFonts w:ascii="標楷體" w:eastAsia="標楷體" w:hAnsi="標楷體" w:hint="eastAsia"/>
          <w:sz w:val="40"/>
          <w:szCs w:val="40"/>
        </w:rPr>
        <w:t>錄</w:t>
      </w:r>
      <w:bookmarkEnd w:id="7"/>
    </w:p>
    <w:p w:rsidR="000D1061" w:rsidRDefault="000D1061">
      <w:pPr>
        <w:ind w:firstLine="801"/>
      </w:pPr>
    </w:p>
    <w:p w:rsidR="00372554" w:rsidRDefault="000D1061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3856718" w:history="1">
        <w:r w:rsidR="00372554" w:rsidRPr="00497F20">
          <w:rPr>
            <w:rStyle w:val="a7"/>
            <w:rFonts w:hint="eastAsia"/>
          </w:rPr>
          <w:t>誌</w:t>
        </w:r>
        <w:r w:rsidR="00372554" w:rsidRPr="00497F20">
          <w:rPr>
            <w:rStyle w:val="a7"/>
          </w:rPr>
          <w:t xml:space="preserve">  </w:t>
        </w:r>
        <w:r w:rsidR="00372554" w:rsidRPr="00497F20">
          <w:rPr>
            <w:rStyle w:val="a7"/>
            <w:rFonts w:hint="eastAsia"/>
          </w:rPr>
          <w:t>謝</w:t>
        </w:r>
        <w:r w:rsidR="00372554">
          <w:rPr>
            <w:webHidden/>
          </w:rPr>
          <w:tab/>
        </w:r>
        <w:r w:rsidR="00372554">
          <w:rPr>
            <w:webHidden/>
          </w:rPr>
          <w:fldChar w:fldCharType="begin"/>
        </w:r>
        <w:r w:rsidR="00372554">
          <w:rPr>
            <w:webHidden/>
          </w:rPr>
          <w:instrText xml:space="preserve"> PAGEREF _Toc233856718 \h </w:instrText>
        </w:r>
        <w:r w:rsidR="00372554">
          <w:rPr>
            <w:webHidden/>
          </w:rPr>
        </w:r>
        <w:r w:rsidR="00372554">
          <w:rPr>
            <w:webHidden/>
          </w:rPr>
          <w:fldChar w:fldCharType="separate"/>
        </w:r>
        <w:r w:rsidR="00372554">
          <w:rPr>
            <w:webHidden/>
          </w:rPr>
          <w:t>1</w:t>
        </w:r>
        <w:r w:rsidR="00372554"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19" w:history="1">
        <w:r w:rsidRPr="00497F20">
          <w:rPr>
            <w:rStyle w:val="a7"/>
            <w:rFonts w:hint="eastAsia"/>
          </w:rPr>
          <w:t>摘</w:t>
        </w:r>
        <w:r w:rsidRPr="00497F20">
          <w:rPr>
            <w:rStyle w:val="a7"/>
          </w:rPr>
          <w:t xml:space="preserve">  </w:t>
        </w:r>
        <w:r w:rsidRPr="00497F20">
          <w:rPr>
            <w:rStyle w:val="a7"/>
            <w:rFonts w:hint="eastAsia"/>
          </w:rPr>
          <w:t>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0" w:history="1">
        <w:r w:rsidRPr="00497F20">
          <w:rPr>
            <w:rStyle w:val="a7"/>
          </w:rPr>
          <w:t>Abstract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1" w:history="1">
        <w:r w:rsidRPr="00497F20">
          <w:rPr>
            <w:rStyle w:val="a7"/>
            <w:rFonts w:hint="eastAsia"/>
          </w:rPr>
          <w:t>第一章、緒論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2" w:history="1">
        <w:r w:rsidRPr="00497F20">
          <w:rPr>
            <w:rStyle w:val="a7"/>
            <w:noProof/>
          </w:rPr>
          <w:t xml:space="preserve">1.1 </w:t>
        </w:r>
        <w:r w:rsidRPr="00497F20">
          <w:rPr>
            <w:rStyle w:val="a7"/>
            <w:rFonts w:hint="eastAsia"/>
            <w:noProof/>
          </w:rPr>
          <w:t>研究背景與問題意識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3" w:history="1">
        <w:r w:rsidRPr="00497F20">
          <w:rPr>
            <w:rStyle w:val="a7"/>
            <w:noProof/>
          </w:rPr>
          <w:t xml:space="preserve">1.2 </w:t>
        </w:r>
        <w:r w:rsidRPr="00497F20">
          <w:rPr>
            <w:rStyle w:val="a7"/>
            <w:rFonts w:hint="eastAsia"/>
            <w:noProof/>
          </w:rPr>
          <w:t>研究目的與問題陳述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4" w:history="1">
        <w:r w:rsidRPr="00497F20">
          <w:rPr>
            <w:rStyle w:val="a7"/>
            <w:noProof/>
          </w:rPr>
          <w:t xml:space="preserve">1.3 </w:t>
        </w:r>
        <w:r w:rsidRPr="00497F20">
          <w:rPr>
            <w:rStyle w:val="a7"/>
            <w:rFonts w:hint="eastAsia"/>
            <w:noProof/>
          </w:rPr>
          <w:t>研究範圍與限制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5" w:history="1">
        <w:r w:rsidRPr="00497F20">
          <w:rPr>
            <w:rStyle w:val="a7"/>
            <w:noProof/>
          </w:rPr>
          <w:t xml:space="preserve">1.4 </w:t>
        </w:r>
        <w:r w:rsidRPr="00497F20">
          <w:rPr>
            <w:rStyle w:val="a7"/>
            <w:rFonts w:hint="eastAsia"/>
            <w:noProof/>
          </w:rPr>
          <w:t>名詞解釋與研究貢獻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6" w:history="1">
        <w:r w:rsidRPr="00497F20">
          <w:rPr>
            <w:rStyle w:val="a7"/>
            <w:rFonts w:hint="eastAsia"/>
          </w:rPr>
          <w:t>第二章、文獻探討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7" w:history="1">
        <w:r w:rsidRPr="00497F20">
          <w:rPr>
            <w:rStyle w:val="a7"/>
            <w:noProof/>
          </w:rPr>
          <w:t xml:space="preserve">2.1 </w:t>
        </w:r>
        <w:r w:rsidRPr="00497F20">
          <w:rPr>
            <w:rStyle w:val="a7"/>
            <w:rFonts w:hint="eastAsia"/>
            <w:noProof/>
          </w:rPr>
          <w:t>機器人非視覺感測與超音波測距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8" w:history="1">
        <w:r w:rsidRPr="00497F20">
          <w:rPr>
            <w:rStyle w:val="a7"/>
            <w:noProof/>
          </w:rPr>
          <w:t xml:space="preserve">2.2 </w:t>
        </w:r>
        <w:r w:rsidRPr="00497F20">
          <w:rPr>
            <w:rStyle w:val="a7"/>
            <w:rFonts w:hint="eastAsia"/>
            <w:noProof/>
          </w:rPr>
          <w:t>模擬與虛實整合（</w:t>
        </w:r>
        <w:r w:rsidRPr="00497F20">
          <w:rPr>
            <w:rStyle w:val="a7"/>
            <w:noProof/>
          </w:rPr>
          <w:t>Sim-to-Real</w:t>
        </w:r>
        <w:r w:rsidRPr="00497F20">
          <w:rPr>
            <w:rStyle w:val="a7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2.3 室內環境與距離特徵（簡述）</w:t>
        <w:tab/>
        <w:t>10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0" w:history="1">
        <w:r w:rsidRPr="00497F20">
          <w:rPr>
            <w:rStyle w:val="a7"/>
            <w:noProof/>
          </w:rPr>
          <w:t xml:space="preserve">2.4 RTX Acoustic </w:t>
        </w:r>
        <w:r w:rsidRPr="00497F20">
          <w:rPr>
            <w:rStyle w:val="a7"/>
            <w:rFonts w:hint="eastAsia"/>
            <w:noProof/>
          </w:rPr>
          <w:t>與</w:t>
        </w:r>
        <w:r w:rsidRPr="00497F20">
          <w:rPr>
            <w:rStyle w:val="a7"/>
            <w:noProof/>
          </w:rPr>
          <w:t xml:space="preserve"> GenericModelOutput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2.5 感測回授式接近與視覺語義操作對照11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2" w:history="1">
        <w:r w:rsidRPr="00497F20">
          <w:rPr>
            <w:rStyle w:val="a7"/>
            <w:noProof/>
          </w:rPr>
          <w:t xml:space="preserve">2.6 </w:t>
        </w:r>
        <w:r w:rsidRPr="00497F20">
          <w:rPr>
            <w:rStyle w:val="a7"/>
            <w:rFonts w:hint="eastAsia"/>
            <w:noProof/>
          </w:rPr>
          <w:t>離線狀態判斷與模擬驗證邊界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3" w:history="1">
        <w:r w:rsidRPr="00497F20">
          <w:rPr>
            <w:rStyle w:val="a7"/>
            <w:noProof/>
          </w:rPr>
          <w:t xml:space="preserve">2.7 </w:t>
        </w:r>
        <w:r w:rsidRPr="00497F20">
          <w:rPr>
            <w:rStyle w:val="a7"/>
            <w:rFonts w:hint="eastAsia"/>
            <w:noProof/>
          </w:rPr>
          <w:t>文獻缺口與本研究定位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34" w:history="1">
        <w:r w:rsidRPr="00497F20">
          <w:rPr>
            <w:rStyle w:val="a7"/>
            <w:rFonts w:hint="eastAsia"/>
          </w:rPr>
          <w:t>第三章、研究方法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5" w:history="1">
        <w:r w:rsidRPr="00497F20">
          <w:rPr>
            <w:rStyle w:val="a7"/>
            <w:noProof/>
          </w:rPr>
          <w:t xml:space="preserve">3.1 </w:t>
        </w:r>
        <w:r w:rsidRPr="00497F20">
          <w:rPr>
            <w:rStyle w:val="a7"/>
            <w:rFonts w:hint="eastAsia"/>
            <w:noProof/>
          </w:rPr>
          <w:t>研究架構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6" w:history="1">
        <w:r w:rsidRPr="00497F20">
          <w:rPr>
            <w:rStyle w:val="a7"/>
            <w:noProof/>
          </w:rPr>
          <w:t xml:space="preserve">3.2 </w:t>
        </w:r>
        <w:r w:rsidRPr="00497F20">
          <w:rPr>
            <w:rStyle w:val="a7"/>
            <w:rFonts w:hint="eastAsia"/>
            <w:noProof/>
          </w:rPr>
          <w:t>實驗平台與可重現執行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7" w:history="1">
        <w:r w:rsidRPr="00497F20">
          <w:rPr>
            <w:rStyle w:val="a7"/>
            <w:noProof/>
          </w:rPr>
          <w:t xml:space="preserve">3.3 </w:t>
        </w:r>
        <w:r w:rsidRPr="00497F20">
          <w:rPr>
            <w:rStyle w:val="a7"/>
            <w:rFonts w:hint="eastAsia"/>
            <w:noProof/>
          </w:rPr>
          <w:t>第一階段：固定末端與移動目標之特徵驗證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8" w:history="1">
        <w:r w:rsidRPr="00497F20">
          <w:rPr>
            <w:rStyle w:val="a7"/>
            <w:noProof/>
          </w:rPr>
          <w:t xml:space="preserve">3.4 </w:t>
        </w:r>
        <w:r w:rsidRPr="00497F20">
          <w:rPr>
            <w:rStyle w:val="a7"/>
            <w:rFonts w:hint="eastAsia"/>
            <w:noProof/>
          </w:rPr>
          <w:t>實驗設定紀錄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9" w:history="1">
        <w:r w:rsidRPr="00497F20">
          <w:rPr>
            <w:rStyle w:val="a7"/>
            <w:noProof/>
          </w:rPr>
          <w:t xml:space="preserve">3.5 RTX Acoustic </w:t>
        </w:r>
        <w:r w:rsidRPr="00497F20">
          <w:rPr>
            <w:rStyle w:val="a7"/>
            <w:rFonts w:hint="eastAsia"/>
            <w:noProof/>
          </w:rPr>
          <w:t>資料擷取與聲學特徵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  <w:r>
        <w:t>3.5 RTX Acoustic 資料擷取與感測特徵</w:t>
        <w:tab/>
        <w:t>153.5 RTX Acoustic 資料擷取與感測特徵</w:t>
        <w:tab/>
        <w:t>15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0" w:history="1">
        <w:r w:rsidRPr="00497F20">
          <w:rPr>
            <w:rStyle w:val="a7"/>
            <w:noProof/>
          </w:rPr>
          <w:t xml:space="preserve">3.6 </w:t>
        </w:r>
        <w:r w:rsidRPr="00497F20">
          <w:rPr>
            <w:rStyle w:val="a7"/>
            <w:rFonts w:hint="eastAsia"/>
            <w:noProof/>
          </w:rPr>
          <w:t>第二階段：超音波閉迴路接近控制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  <w:r>
        <w:t>3.6 第二階段：超音波感測回授接近</w:t>
        <w:tab/>
        <w:t>153.6 第二階段：超音波感測回授接近</w:t>
        <w:tab/>
        <w:t>15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1" w:history="1">
        <w:r w:rsidRPr="00497F20">
          <w:rPr>
            <w:rStyle w:val="a7"/>
            <w:noProof/>
          </w:rPr>
          <w:t xml:space="preserve">3.7 </w:t>
        </w:r>
        <w:r w:rsidRPr="00497F20">
          <w:rPr>
            <w:rStyle w:val="a7"/>
            <w:rFonts w:hint="eastAsia"/>
            <w:noProof/>
          </w:rPr>
          <w:t>第三階段：安全監督、接觸級夾取與隨機化測試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2" w:history="1">
        <w:r w:rsidRPr="00497F20">
          <w:rPr>
            <w:rStyle w:val="a7"/>
            <w:noProof/>
          </w:rPr>
          <w:t xml:space="preserve">3.8 </w:t>
        </w:r>
        <w:r w:rsidRPr="00497F20">
          <w:rPr>
            <w:rStyle w:val="a7"/>
            <w:rFonts w:hint="eastAsia"/>
            <w:noProof/>
          </w:rPr>
          <w:t>評估指標與宣稱邊界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43" w:history="1">
        <w:r w:rsidRPr="00497F20">
          <w:rPr>
            <w:rStyle w:val="a7"/>
            <w:rFonts w:hint="eastAsia"/>
          </w:rPr>
          <w:t>第四章、特徵驗證結果（第一階段）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4" w:history="1">
        <w:r w:rsidRPr="00497F20">
          <w:rPr>
            <w:rStyle w:val="a7"/>
            <w:noProof/>
          </w:rPr>
          <w:t xml:space="preserve">4.1 </w:t>
        </w:r>
        <w:r w:rsidRPr="00497F20">
          <w:rPr>
            <w:rStyle w:val="a7"/>
            <w:rFonts w:hint="eastAsia"/>
            <w:noProof/>
          </w:rPr>
          <w:t>可重複性與流程可行性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5" w:history="1">
        <w:r w:rsidRPr="00497F20">
          <w:rPr>
            <w:rStyle w:val="a7"/>
            <w:noProof/>
          </w:rPr>
          <w:t xml:space="preserve">4.2 </w:t>
        </w:r>
        <w:r w:rsidRPr="00497F20">
          <w:rPr>
            <w:rStyle w:val="a7"/>
            <w:rFonts w:hint="eastAsia"/>
            <w:noProof/>
          </w:rPr>
          <w:t>距離趨勢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6" w:history="1">
        <w:r w:rsidRPr="00497F20">
          <w:rPr>
            <w:rStyle w:val="a7"/>
            <w:noProof/>
          </w:rPr>
          <w:t xml:space="preserve">4.3 </w:t>
        </w:r>
        <w:r w:rsidRPr="00497F20">
          <w:rPr>
            <w:rStyle w:val="a7"/>
            <w:rFonts w:hint="eastAsia"/>
            <w:noProof/>
          </w:rPr>
          <w:t>材質敏感度（</w:t>
        </w:r>
        <w:r w:rsidRPr="00497F20">
          <w:rPr>
            <w:rStyle w:val="a7"/>
            <w:noProof/>
          </w:rPr>
          <w:t>A/B/C</w:t>
        </w:r>
        <w:r w:rsidRPr="00497F20">
          <w:rPr>
            <w:rStyle w:val="a7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7" w:history="1">
        <w:r w:rsidRPr="00497F20">
          <w:rPr>
            <w:rStyle w:val="a7"/>
            <w:noProof/>
          </w:rPr>
          <w:t xml:space="preserve">4.4 </w:t>
        </w:r>
        <w:r w:rsidRPr="00497F20">
          <w:rPr>
            <w:rStyle w:val="a7"/>
            <w:rFonts w:hint="eastAsia"/>
            <w:noProof/>
          </w:rPr>
          <w:t>穩健性驗證（基礎資料檢查）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48" w:history="1">
        <w:r w:rsidRPr="00497F20">
          <w:rPr>
            <w:rStyle w:val="a7"/>
            <w:rFonts w:hint="eastAsia"/>
          </w:rPr>
          <w:t>第五章、閉迴路接近、離線狀態判斷與夾取評估（第二、三階段）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  <w:r>
        <w:t>第五章、感測回授接近、離線狀態判斷與夾取評估（第二、三階段）</w:t>
        <w:tab/>
        <w:t>18第五章、感測回授接近、離線狀態判斷與夾取評估（第二、三階段）</w:t>
        <w:tab/>
        <w:t>18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9" w:history="1">
        <w:r w:rsidRPr="00497F20">
          <w:rPr>
            <w:rStyle w:val="a7"/>
            <w:noProof/>
          </w:rPr>
          <w:t xml:space="preserve">5.1 </w:t>
        </w:r>
        <w:r w:rsidRPr="00497F20">
          <w:rPr>
            <w:rStyle w:val="a7"/>
            <w:rFonts w:hint="eastAsia"/>
            <w:noProof/>
          </w:rPr>
          <w:t>實驗協定與資料集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0" w:history="1">
        <w:r w:rsidRPr="00497F20">
          <w:rPr>
            <w:rStyle w:val="a7"/>
            <w:noProof/>
          </w:rPr>
          <w:t xml:space="preserve">5.2 </w:t>
        </w:r>
        <w:r w:rsidRPr="00497F20">
          <w:rPr>
            <w:rStyle w:val="a7"/>
            <w:rFonts w:hint="eastAsia"/>
            <w:noProof/>
          </w:rPr>
          <w:t>有無聲學回授之接近成功率比較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  <w:r>
        <w:t>5.2 感測回授與對照組之接近成功率比較</w:t>
        <w:tab/>
        <w:t>195.2 感測回授與對照組之接近成功率比較</w:t>
        <w:tab/>
        <w:t>19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1" w:history="1">
        <w:r w:rsidRPr="00497F20">
          <w:rPr>
            <w:rStyle w:val="a7"/>
            <w:noProof/>
          </w:rPr>
          <w:t xml:space="preserve">5.3 </w:t>
        </w:r>
        <w:r w:rsidRPr="00497F20">
          <w:rPr>
            <w:rStyle w:val="a7"/>
            <w:rFonts w:hint="eastAsia"/>
            <w:noProof/>
          </w:rPr>
          <w:t>規則監管員</w:t>
        </w:r>
        <w:r w:rsidRPr="00497F20">
          <w:rPr>
            <w:rStyle w:val="a7"/>
            <w:noProof/>
          </w:rPr>
          <w:t xml:space="preserve"> v1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2" w:history="1">
        <w:r w:rsidRPr="00497F20">
          <w:rPr>
            <w:rStyle w:val="a7"/>
            <w:noProof/>
          </w:rPr>
          <w:t xml:space="preserve">5.4 </w:t>
        </w:r>
        <w:r w:rsidRPr="00497F20">
          <w:rPr>
            <w:rStyle w:val="a7"/>
            <w:rFonts w:hint="eastAsia"/>
            <w:noProof/>
          </w:rPr>
          <w:t>離線狀態判斷特徵消融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3" w:history="1">
        <w:r w:rsidRPr="00497F20">
          <w:rPr>
            <w:rStyle w:val="a7"/>
            <w:noProof/>
          </w:rPr>
          <w:t xml:space="preserve">5.5 </w:t>
        </w:r>
        <w:r w:rsidRPr="00497F20">
          <w:rPr>
            <w:rStyle w:val="a7"/>
            <w:rFonts w:hint="eastAsia"/>
            <w:noProof/>
          </w:rPr>
          <w:t>接觸級夾取與限制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4" w:history="1">
        <w:r w:rsidRPr="00497F20">
          <w:rPr>
            <w:rStyle w:val="a7"/>
            <w:noProof/>
          </w:rPr>
          <w:t xml:space="preserve">5.6 </w:t>
        </w:r>
        <w:r w:rsidRPr="00497F20">
          <w:rPr>
            <w:rStyle w:val="a7"/>
            <w:rFonts w:hint="eastAsia"/>
            <w:noProof/>
          </w:rPr>
          <w:t>與視覺語言模型完整任務路線之討論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55" w:history="1">
        <w:r w:rsidRPr="00497F20">
          <w:rPr>
            <w:rStyle w:val="a7"/>
            <w:rFonts w:hint="eastAsia"/>
          </w:rPr>
          <w:t>第六章、結論與建議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6" w:history="1">
        <w:r w:rsidRPr="00497F20">
          <w:rPr>
            <w:rStyle w:val="a7"/>
            <w:noProof/>
          </w:rPr>
          <w:t xml:space="preserve">6.1 </w:t>
        </w:r>
        <w:r w:rsidRPr="00497F20">
          <w:rPr>
            <w:rStyle w:val="a7"/>
            <w:rFonts w:hint="eastAsia"/>
            <w:noProof/>
          </w:rPr>
          <w:t>研究結論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7" w:history="1">
        <w:r w:rsidRPr="00497F20">
          <w:rPr>
            <w:rStyle w:val="a7"/>
            <w:noProof/>
          </w:rPr>
          <w:t xml:space="preserve">6.2 </w:t>
        </w:r>
        <w:r w:rsidRPr="00497F20">
          <w:rPr>
            <w:rStyle w:val="a7"/>
            <w:rFonts w:hint="eastAsia"/>
            <w:noProof/>
          </w:rPr>
          <w:t>綜合討論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8" w:history="1">
        <w:r w:rsidRPr="00497F20">
          <w:rPr>
            <w:rStyle w:val="a7"/>
            <w:noProof/>
          </w:rPr>
          <w:t xml:space="preserve">6.3 </w:t>
        </w:r>
        <w:r w:rsidRPr="00497F20">
          <w:rPr>
            <w:rStyle w:val="a7"/>
            <w:rFonts w:hint="eastAsia"/>
            <w:noProof/>
          </w:rPr>
          <w:t>研究限制與宣稱邊界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9" w:history="1">
        <w:r w:rsidRPr="00497F20">
          <w:rPr>
            <w:rStyle w:val="a7"/>
            <w:noProof/>
          </w:rPr>
          <w:t xml:space="preserve">6.4 </w:t>
        </w:r>
        <w:r w:rsidRPr="00497F20">
          <w:rPr>
            <w:rStyle w:val="a7"/>
            <w:rFonts w:hint="eastAsia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60" w:history="1">
        <w:r w:rsidRPr="00497F20">
          <w:rPr>
            <w:rStyle w:val="a7"/>
            <w:rFonts w:hint="eastAsia"/>
            <w:noProof/>
          </w:rPr>
          <w:t>附錄說明（</w:t>
        </w:r>
        <w:r w:rsidRPr="00497F20">
          <w:rPr>
            <w:rStyle w:val="a7"/>
            <w:noProof/>
          </w:rPr>
          <w:t xml:space="preserve">Isaac Lab </w:t>
        </w:r>
        <w:r w:rsidRPr="00497F20">
          <w:rPr>
            <w:rStyle w:val="a7"/>
            <w:rFonts w:hint="eastAsia"/>
            <w:noProof/>
          </w:rPr>
          <w:t>延伸工作）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61" w:history="1">
        <w:r w:rsidRPr="00497F20">
          <w:rPr>
            <w:rStyle w:val="a7"/>
            <w:rFonts w:hint="eastAsia"/>
          </w:rPr>
          <w:t>參考文獻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0D1061" w:rsidRDefault="000D1061">
      <w:pPr>
        <w:ind w:firstLine="801"/>
      </w:pPr>
      <w:r>
        <w:fldChar w:fldCharType="end"/>
      </w:r>
    </w:p>
    <w:p w:rsidR="000D1061" w:rsidRDefault="000D106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8" w:name="_Toc233856721"/>
      <w:r>
        <w:lastRenderedPageBreak/>
        <w:t>第一章、緒論</w:t>
      </w:r>
      <w:bookmarkEnd w:id="8"/>
    </w:p>
    <w:p w:rsidR="00B525F4" w:rsidRDefault="005D1104">
      <w:pPr>
        <w:pStyle w:val="Header2"/>
      </w:pPr>
      <w:bookmarkStart w:id="9" w:name="_Toc233856722"/>
      <w:r>
        <w:t xml:space="preserve">1.1 </w:t>
      </w:r>
      <w:r>
        <w:t>研究背景與問題意識</w:t>
      </w:r>
      <w:bookmarkEnd w:id="9"/>
    </w:p>
    <w:p w:rsidR="00B525F4" w:rsidRDefault="005D1104">
      <w:pPr>
        <w:pStyle w:val="Content"/>
      </w:pPr>
      <w:r>
        <w:t>室內主動聲學系統中，多徑傳播與殘響使接收信號同時受到幾何、材質與距離影響。在機器人末端非視覺 last-meter 接近中，如何從可控模擬條件取得可重複的感測觀測，並據以驅動感測回授運動與離線狀態判斷，是應用電聲與機器人感知的交叉問題。NVIDIA Isaac Sim 6.0 提供 RTX Acoustic Sensor；依官方文件，其結果寫入 GenericModelOutput AOV，並以 signal ways 形式表示 transmitter、receiver、channel 與 amplitude sample。本研究即以此輸出作為特徵來源。</w:t>
      </w:r>
    </w:p>
    <w:p w:rsidR="00B525F4" w:rsidRDefault="005D1104">
      <w:pPr>
        <w:pStyle w:val="Content"/>
      </w:pPr>
      <w:r>
        <w:t>與相機 + 視覺語言模型（VLM）端到端操作相比，本研究聚焦非視覺超聲感測回授接近，定位為互補而非取代：VLM 擅長語義與粗定位，超聲擅長走廊內距離趨勢接近。</w:t>
      </w:r>
    </w:p>
    <w:p w:rsidR="00B525F4" w:rsidRDefault="005D1104">
      <w:pPr>
        <w:pStyle w:val="Header2"/>
      </w:pPr>
      <w:bookmarkStart w:id="10" w:name="_Toc233856723"/>
      <w:r>
        <w:t xml:space="preserve">1.2 </w:t>
      </w:r>
      <w:r>
        <w:t>研究目的與問題陳述</w:t>
      </w:r>
      <w:bookmarkEnd w:id="10"/>
    </w:p>
    <w:p w:rsidR="00B525F4" w:rsidRDefault="005D1104">
      <w:pPr>
        <w:pStyle w:val="Content"/>
      </w:pPr>
      <w:r>
        <w:t>RQ1</w:t>
      </w:r>
      <w:r>
        <w:t>：固定機械手臂末端時，</w:t>
      </w:r>
      <w:r>
        <w:t xml:space="preserve">RTX Acoustic </w:t>
      </w:r>
      <w:r>
        <w:t>特徵是否可重現且具距離趨勢？</w:t>
      </w:r>
    </w:p>
    <w:p w:rsidR="00B525F4" w:rsidRDefault="005D1104">
      <w:pPr>
        <w:pStyle w:val="Content"/>
      </w:pPr>
      <w:r>
        <w:t>RQ2：感測回授控制是否能改善目標區到達率？</w:t>
      </w:r>
    </w:p>
    <w:p w:rsidR="00B525F4" w:rsidRDefault="005D1104">
      <w:pPr>
        <w:pStyle w:val="Content"/>
      </w:pPr>
      <w:r>
        <w:t>RQ3：感測特徵能否支援離線狀態判斷？</w:t>
      </w:r>
    </w:p>
    <w:p w:rsidR="00B525F4" w:rsidRDefault="005D1104">
      <w:pPr>
        <w:pStyle w:val="Content"/>
      </w:pPr>
      <w:r>
        <w:t>RQ4</w:t>
      </w:r>
      <w:r>
        <w:t>：在僅評估接觸、不要求穩定抬升的條件下，夾取流程是否具</w:t>
      </w:r>
      <w:r>
        <w:lastRenderedPageBreak/>
        <w:t>趨勢級可行性？</w:t>
      </w:r>
    </w:p>
    <w:p>
      <w:pPr>
        <w:pStyle w:val="Header2"/>
      </w:pPr>
      <w:r>
        <w:t>1.3 研究歷程與系統演進</w:t>
      </w:r>
    </w:p>
    <w:p>
      <w:pPr>
        <w:pStyle w:val="Content"/>
      </w:pPr>
      <w:r/>
    </w:p>
    <w:p>
      <w:pPr>
        <w:pStyle w:val="Content"/>
      </w:pPr>
      <w:r/>
    </w:p>
    <w:p w:rsidR="00B525F4" w:rsidRDefault="005D1104">
      <w:pPr>
        <w:pStyle w:val="Header2"/>
      </w:pPr>
      <w:bookmarkStart w:id="11" w:name="_Toc233856724"/>
      <w:bookmarkEnd w:id="11"/>
      <w:r>
        <w:t>1.4 研究範圍與限制</w:t>
      </w:r>
    </w:p>
    <w:p w:rsidR="00B525F4" w:rsidRDefault="005D1104">
      <w:pPr>
        <w:pStyle w:val="Content"/>
      </w:pPr>
      <w:r>
        <w:t>納入範圍包括：Isaac Sim 6.0 模擬環境、UR10/UR10e 機械手臂、六面牆室內場景、固定末端之感測特徵實驗、感測回授接近實驗、隨機化目標位置下的狀態判斷資料，以及只檢查接觸階段的夾取評估。排除範圍包括：CH201 實機量測、與實機波形逐點對照、穩定抬升物體，以及可直接部署的學習控制器。</w:t>
      </w:r>
    </w:p>
    <w:p w:rsidR="00B525F4" w:rsidRDefault="005D1104">
      <w:pPr>
        <w:pStyle w:val="Content"/>
      </w:pPr>
      <w:r>
        <w:t>限制：本研究僅完成模擬實驗；</w:t>
      </w:r>
      <w:r>
        <w:t xml:space="preserve">RTX Acoustic Sensor </w:t>
      </w:r>
      <w:r>
        <w:t>在</w:t>
      </w:r>
      <w:r>
        <w:t xml:space="preserve"> Isaac Sim 6.0 </w:t>
      </w:r>
      <w:r>
        <w:t>中仍屬</w:t>
      </w:r>
      <w:r>
        <w:t xml:space="preserve"> experimental API</w:t>
      </w:r>
      <w:r>
        <w:t>；控制器不讀取目標世界座標作前進決策，但</w:t>
      </w:r>
      <w:r>
        <w:t xml:space="preserve"> supervisor </w:t>
      </w:r>
      <w:r>
        <w:t>會使用參考距離作安全判斷；最終夾取成功率約</w:t>
      </w:r>
      <w:r>
        <w:t xml:space="preserve"> 20%</w:t>
      </w:r>
      <w:r>
        <w:t>，主要反映</w:t>
      </w:r>
      <w:r>
        <w:t xml:space="preserve"> PhysX </w:t>
      </w:r>
      <w:r>
        <w:t>接觸與夾爪整合限制。</w:t>
      </w:r>
    </w:p>
    <w:p w:rsidR="00B525F4" w:rsidRDefault="005D1104">
      <w:pPr>
        <w:pStyle w:val="Header2"/>
      </w:pPr>
      <w:bookmarkStart w:id="12" w:name="_Toc233856725"/>
      <w:bookmarkEnd w:id="12"/>
      <w:r>
        <w:t>1.5 名詞解釋與研究貢獻</w:t>
      </w:r>
    </w:p>
    <w:p w:rsidR="00B525F4" w:rsidRDefault="005D1104">
      <w:pPr>
        <w:pStyle w:val="Content"/>
      </w:pPr>
      <w:r>
        <w:t>本文將每次實驗的幾何、材質與任務條件整理成「實驗設定紀錄」（原始</w:t>
      </w:r>
      <w:r>
        <w:t xml:space="preserve"> Git </w:t>
      </w:r>
      <w:r>
        <w:t>檔案中稱為</w:t>
      </w:r>
      <w:r>
        <w:t xml:space="preserve"> Passport</w:t>
      </w:r>
      <w:r>
        <w:t>），以便日後重跑與比對。</w:t>
      </w:r>
      <w:r>
        <w:t>trend-level</w:t>
      </w:r>
      <w:r>
        <w:t>（趨勢級）表示特徵與距離或狀態呈現可分析關係，但不宣稱實機精度。宣稱邊界則用來明列本研究可支持與不可支持之結論（詳表</w:t>
      </w:r>
      <w:r>
        <w:t>6.1</w:t>
      </w:r>
      <w:r>
        <w:t>）。</w:t>
      </w:r>
    </w:p>
    <w:p w:rsidR="00B525F4" w:rsidRDefault="005D1104">
      <w:pPr>
        <w:pStyle w:val="Content"/>
      </w:pPr>
      <w:r>
        <w:t>貢獻一（主）：建立幾何與材質條件完整記錄的</w:t>
      </w:r>
      <w:r>
        <w:t xml:space="preserve"> RTX Acoustic </w:t>
      </w:r>
      <w:r>
        <w:t>特徵擷取流程，並完成</w:t>
      </w:r>
      <w:r>
        <w:t xml:space="preserve"> 30 </w:t>
      </w:r>
      <w:r>
        <w:t>次正式擷取驗證。</w:t>
      </w:r>
    </w:p>
    <w:p w:rsidR="00B525F4" w:rsidRDefault="005D1104">
      <w:pPr>
        <w:pStyle w:val="Content"/>
      </w:pPr>
      <w:r>
        <w:t>貢獻二（次）：建立超音波感測回授接近與安全監督流程，使隨機化目標場景中的區域到達率由 29% 提升至 84%。</w:t>
      </w:r>
    </w:p>
    <w:p w:rsidR="00B525F4" w:rsidRDefault="005D1104">
      <w:pPr>
        <w:pStyle w:val="Content"/>
      </w:pPr>
      <w:r>
        <w:t>貢獻三（次）：建立隨機化模擬條件下的離線狀態判斷基線，並顯示僅使用感測特徵仍可取得可測量訊號（F1≈0.598）。</w:t>
      </w:r>
    </w:p>
    <w:p w:rsidR="00B525F4" w:rsidRDefault="005D1104">
      <w:pPr>
        <w:pStyle w:val="Content"/>
      </w:pPr>
      <w:r>
        <w:t>貢獻四（附）：建立接觸級夾取示範與階段化評估方式，並將夾取瓶頸明確列為研究限制。</w:t>
      </w:r>
    </w:p>
    <w:p w:rsidR="00B525F4" w:rsidRDefault="005D1104">
      <w:pPr>
        <w:pStyle w:val="Header1"/>
        <w:ind w:firstLine="801"/>
      </w:pPr>
      <w:bookmarkStart w:id="13" w:name="_Toc233856726"/>
      <w:r>
        <w:t>第二章、文獻探討</w:t>
      </w:r>
      <w:bookmarkEnd w:id="13"/>
    </w:p>
    <w:p w:rsidR="00B525F4" w:rsidRDefault="005D1104">
      <w:pPr>
        <w:pStyle w:val="Header2"/>
      </w:pPr>
      <w:bookmarkStart w:id="14" w:name="_Toc233856727"/>
      <w:r>
        <w:t xml:space="preserve">2.1 </w:t>
      </w:r>
      <w:r>
        <w:t>機器人非視覺感測與超音波測距</w:t>
      </w:r>
      <w:bookmarkEnd w:id="14"/>
    </w:p>
    <w:p w:rsidR="00B525F4" w:rsidRDefault="005D1104">
      <w:pPr>
        <w:pStyle w:val="Content"/>
      </w:pPr>
      <w:r>
        <w:t>協作機器人與工業手臂在狹窄、遮蔽或人機共融場景中，僅依賴視覺往往難以穩定取得近距幾何資訊。</w:t>
      </w:r>
      <w:r>
        <w:t xml:space="preserve">Alatise </w:t>
      </w:r>
      <w:r>
        <w:t>等（</w:t>
      </w:r>
      <w:r>
        <w:t>2020</w:t>
      </w:r>
      <w:r>
        <w:t>）指出，多模態感測融合</w:t>
      </w:r>
      <w:r>
        <w:t>——</w:t>
      </w:r>
      <w:r>
        <w:t>其中包含超音波與其他非視覺距離量測</w:t>
      </w:r>
      <w:r>
        <w:t>——</w:t>
      </w:r>
      <w:r>
        <w:t>可補足視覺在反光、低照度與遮擋條件下的不足。此互補角色對本研究至關重要：</w:t>
      </w:r>
      <w:r>
        <w:t xml:space="preserve">UR10 </w:t>
      </w:r>
      <w:r>
        <w:t>末端掛載之主動聲學感測，並非取代相機，而是在固定</w:t>
      </w:r>
      <w:r>
        <w:t xml:space="preserve"> TCP </w:t>
      </w:r>
      <w:r>
        <w:t>幾何下提供可重複的距離相關觀測。</w:t>
      </w:r>
    </w:p>
    <w:p w:rsidR="00B525F4" w:rsidRDefault="005D1104">
      <w:pPr>
        <w:pStyle w:val="Content"/>
      </w:pPr>
      <w:r>
        <w:t>時間飛行（</w:t>
      </w:r>
      <w:r>
        <w:t>Time-of-Flight, ToF</w:t>
      </w:r>
      <w:r>
        <w:t>）相機提供主動深度量測，</w:t>
      </w:r>
      <w:r>
        <w:t xml:space="preserve">He </w:t>
      </w:r>
      <w:r>
        <w:t>等（</w:t>
      </w:r>
      <w:r>
        <w:t>2019</w:t>
      </w:r>
      <w:r>
        <w:t>）綜述其在三維擷取上的進展，同時強調多徑反射與動態範圍限制常需與其他</w:t>
      </w:r>
      <w:r>
        <w:t xml:space="preserve"> proximity </w:t>
      </w:r>
      <w:r>
        <w:t>感測協同。</w:t>
      </w:r>
      <w:r>
        <w:t xml:space="preserve">Zhmud </w:t>
      </w:r>
      <w:r>
        <w:t>等（</w:t>
      </w:r>
      <w:r>
        <w:t>2018</w:t>
      </w:r>
      <w:r>
        <w:t>）則以機器人（含手臂）掛載超音波感測器為例，說明近距量測需校正感測器姿態、反射面法向與</w:t>
      </w:r>
      <w:r>
        <w:lastRenderedPageBreak/>
        <w:t>安裝幾何；本研究亦沿此脈絡，將感測器與目標之相對幾何列為每次實驗必須記錄的變量。</w:t>
      </w:r>
    </w:p>
    <w:p w:rsidR="00B525F4" w:rsidRDefault="005D1104">
      <w:pPr>
        <w:pStyle w:val="Content"/>
      </w:pPr>
      <w:r>
        <w:t>近年亦有研究探索主動聲學回波於小型機器人之應用。</w:t>
      </w:r>
      <w:r>
        <w:t xml:space="preserve">Dümbgen </w:t>
      </w:r>
      <w:r>
        <w:t>等（</w:t>
      </w:r>
      <w:r>
        <w:t>2022</w:t>
      </w:r>
      <w:r>
        <w:t>）展示無視覺條件下，可聽域主動回波仍能估計障礙距離，與</w:t>
      </w:r>
      <w:r>
        <w:t xml:space="preserve"> Isaac Sim RTX Acoustic </w:t>
      </w:r>
      <w:r>
        <w:t>之主動聲學模擬屬同一技術族。綜上，文獻支持「末端非視覺測距具工業互補價值」，但亦提醒量測品質高度依賴幾何與環境；本研究因此不宣稱實機測距精度，而聚焦於控制變量下之可行性驗證。</w:t>
      </w:r>
    </w:p>
    <w:p w:rsidR="00B525F4" w:rsidRDefault="005D1104">
      <w:pPr>
        <w:pStyle w:val="Header2"/>
      </w:pPr>
      <w:bookmarkStart w:id="15" w:name="_Toc233856728"/>
      <w:r>
        <w:t xml:space="preserve">2.2 </w:t>
      </w:r>
      <w:r>
        <w:t>模擬與虛實整合（</w:t>
      </w:r>
      <w:r>
        <w:t>Sim-to-Real</w:t>
      </w:r>
      <w:r>
        <w:t>）</w:t>
      </w:r>
      <w:bookmarkEnd w:id="15"/>
    </w:p>
    <w:p w:rsidR="00B525F4" w:rsidRDefault="005D1104">
      <w:pPr>
        <w:pStyle w:val="Content"/>
      </w:pPr>
      <w:bookmarkStart w:id="15" w:name="_Toc233856728"/>
      <w:bookmarkEnd w:id="15"/>
      <w:r>
        <w:t>Gao 等（2026）為第一篇專題綜述 NVIDIA Isaac Sim，指出模擬已成為機器人研究的核心基礎設施。平台以 Omniverse 為底，整合 GPU 加速 PhysX 物理、RTX 光追渲染與 USD 場景表示，並內建 RGB／深度、LiDAR、IMU 等感測模擬與合成資料管線。該綜述亦強調 Isaac Lab 可支援大規模並行強化學習；Mittal 等（2023）提出之 Orbit 即為此系譜前身。本研究以 Isaac Sim 6.0 為主實驗平台，並保留與 Isaac Lab 後續延伸的相容性。</w:t>
      </w:r>
    </w:p>
    <w:p w:rsidR="00B525F4" w:rsidRDefault="005D1104">
      <w:pPr>
        <w:pStyle w:val="Content"/>
      </w:pPr>
      <w:bookmarkStart w:id="15" w:name="_Toc233856728"/>
      <w:bookmarkEnd w:id="15"/>
      <w:r>
        <w:t>近年 Isaac Sim 持續用於動態場景建置（GRADE, 2025）、Sim-to-Real 策略遷移（Salimpour 等, 2025）與工業操作驗證（Zhou 等, 2024）。然而 Gao 等（2026）亦未專論 RTX Acoustic；模擬器輸出仍非物理真值。Höfer 等（2021）強調應以任務級指標驗證遷移，不宜假設模擬信號與實機波形等價。本研究遵循此邊界：RTX Acoustic 特徵僅作趨勢級距離推理之可行性證據，而非 CH201 實機波形對照標準。</w:t>
      </w:r>
    </w:p>
    <w:p w:rsidR="00B525F4" w:rsidRDefault="005D1104">
      <w:pPr>
        <w:pStyle w:val="Header2"/>
      </w:pPr>
      <w:r>
        <w:t>2.3 室內環境與距離特徵（簡述）</w:t>
      </w:r>
    </w:p>
    <w:p w:rsidR="00B525F4" w:rsidRDefault="005D1104">
      <w:pPr>
        <w:pStyle w:val="Content"/>
      </w:pPr>
      <w:r>
        <w:t>封閉工業環境中，超音波回波會受牆面與工件反射影響，距離資訊往往不是單一路徑量測。Liu 等（2020）指出，室內環境下早期反射能量可作距離之弱趨勢指標，但仍受房間幾何與材質制約。本研究因此不宣稱厘米級測距，而以早期能量等摘要特徵檢驗「距離趨勢是否可用於感測回授」；特徵定義與擷取流程見第三章。</w:t>
      </w:r>
    </w:p>
    <w:p w:rsidR="00B525F4" w:rsidRDefault="005D1104">
      <w:pPr>
        <w:pStyle w:val="Header2"/>
      </w:pPr>
      <w:bookmarkStart w:id="17" w:name="_Toc233856730"/>
      <w:r>
        <w:t xml:space="preserve">2.4 RTX Acoustic </w:t>
      </w:r>
      <w:r>
        <w:t>與</w:t>
      </w:r>
      <w:r>
        <w:t xml:space="preserve"> GenericModelOutput</w:t>
      </w:r>
      <w:bookmarkEnd w:id="17"/>
    </w:p>
    <w:p w:rsidR="00B525F4" w:rsidRDefault="005D1104">
      <w:pPr>
        <w:pStyle w:val="Content"/>
      </w:pPr>
      <w:bookmarkStart w:id="17" w:name="_Toc233856730"/>
      <w:bookmarkEnd w:id="17"/>
      <w:r>
        <w:t>Isaac Sim 6.0 提供 RTX Acoustic 超音波感測模組（NVIDIA, 2026a），屬實驗性功能：在模擬場景中以 GPU 產生回波資料（signal-way 格式），不輸出點雲。本研究把它視為「可控幾何下的合成超音波觀測」，用來檢驗感測回授接近與離線狀態判斷是否可行。</w:t>
      </w:r>
    </w:p>
    <w:p w:rsidR="00B525F4" w:rsidRDefault="005D1104">
      <w:pPr>
        <w:pStyle w:val="Content"/>
      </w:pPr>
      <w:bookmarkStart w:id="17" w:name="_Toc233856730"/>
      <w:bookmarkEnd w:id="17"/>
      <w:r>
        <w:t>官方文件說明，輸出為發射端、接收端、通道與振幅取樣值的組合（NVIDIA, 2026a）；本研究據此整理早期能量、峰值與雙接收端平衡等特徵，程式細節列於附錄。Gao 等（2026）平台綜述未涵蓋此模組；學術上相近案例為 Song 等（2025）OceanSim，顯示 Isaac Sim 可延伸為專用 ray-traced 感測管線。</w:t>
      </w:r>
    </w:p>
    <w:p w:rsidR="00B525F4" w:rsidRDefault="005D1104">
      <w:pPr>
        <w:pStyle w:val="Content"/>
      </w:pPr>
      <w:bookmarkStart w:id="17" w:name="_Toc233856730"/>
      <w:bookmarkEnd w:id="17"/>
      <w:r>
        <w:t>RTX Acoustic 不保證與實機 CH201 波形一致。本文所有結論均以任務級、趨勢級指標表述，不宣稱部署級測距精度。</w:t>
      </w:r>
    </w:p>
    <w:p w:rsidR="00B525F4" w:rsidRDefault="005D1104">
      <w:pPr>
        <w:pStyle w:val="Header2"/>
      </w:pPr>
      <w:bookmarkStart w:id="18" w:name="_Toc233856731"/>
      <w:bookmarkEnd w:id="18"/>
      <w:r>
        <w:t>2.5 感測回授式接近與視覺語義操作對照</w:t>
      </w:r>
    </w:p>
    <w:p w:rsidR="00B525F4" w:rsidRDefault="005D1104">
      <w:pPr>
        <w:pStyle w:val="Content"/>
      </w:pPr>
      <w:r>
        <w:t>非視覺機器人接近控制文獻多結合主動聲學、</w:t>
      </w:r>
      <w:r>
        <w:t xml:space="preserve">ToF </w:t>
      </w:r>
      <w:r>
        <w:t>或觸覺作</w:t>
      </w:r>
      <w:r>
        <w:t xml:space="preserve"> last-meter </w:t>
      </w:r>
      <w:r>
        <w:t>感知。與端到端視覺</w:t>
      </w:r>
      <w:r>
        <w:t>—</w:t>
      </w:r>
      <w:r>
        <w:t>語言</w:t>
      </w:r>
      <w:r>
        <w:t>—</w:t>
      </w:r>
      <w:r>
        <w:t>動作（</w:t>
      </w:r>
      <w:r>
        <w:t>VLM</w:t>
      </w:r>
      <w:r>
        <w:t>）流程相比，本研究不宣稱全任務語義操作，而聚焦於「已知搜尋走廊內、以超聲特徵驅動之</w:t>
      </w:r>
      <w:r>
        <w:lastRenderedPageBreak/>
        <w:t>距離趨勢接近」。此定位與</w:t>
      </w:r>
      <w:r>
        <w:t xml:space="preserve"> VLM </w:t>
      </w:r>
      <w:r>
        <w:t>粗定位</w:t>
      </w:r>
      <w:r>
        <w:t xml:space="preserve"> + </w:t>
      </w:r>
      <w:r>
        <w:t>非視覺精接近之</w:t>
      </w:r>
      <w:r>
        <w:t xml:space="preserve"> hybrid </w:t>
      </w:r>
      <w:r>
        <w:t>架構互補，而非直接取代。</w:t>
      </w:r>
    </w:p>
    <w:p w:rsidR="00B525F4" w:rsidRDefault="005D1104">
      <w:pPr>
        <w:pStyle w:val="Content"/>
      </w:pPr>
      <w:r>
        <w:t>在機器人操作中，常需將感測觀測映射為離散階段標籤，例如「接近目標」或「應停止前進」等狀態。本研究以隨機化模擬協定檢驗：當起始位置與目標橫向位置變化時，感測特徵是否仍含可測量信號，並以未使用感測回授的對照組，評估感測回授控制器之區域到達率改善。</w:t>
      </w:r>
    </w:p>
    <w:p w:rsidR="00B525F4" w:rsidRDefault="005D1104">
      <w:pPr>
        <w:pStyle w:val="Header2"/>
      </w:pPr>
      <w:bookmarkStart w:id="19" w:name="_Toc233856732"/>
      <w:r>
        <w:t xml:space="preserve">2.6 </w:t>
      </w:r>
      <w:r>
        <w:t>離線狀態判斷與模擬驗證邊界</w:t>
      </w:r>
      <w:bookmarkEnd w:id="19"/>
    </w:p>
    <w:p w:rsidR="00B525F4" w:rsidRDefault="005D1104">
      <w:pPr>
        <w:pStyle w:val="Content"/>
      </w:pPr>
      <w:r>
        <w:t>本研究進一步以離線特徵消融檢查 RTX Acoustic 特徵是否含有接近狀態資訊。比較條件包括：只使用感測特徵、只使用姿態特徵，以及合併所有特徵。此分析屬趨勢級可行性檢查，目的不是訓練可直接移植到實機的控制策略，而是判斷感測特徵在隨機化條件下是否仍保有可分類訊號。</w:t>
      </w:r>
    </w:p>
    <w:p w:rsidR="00B525F4" w:rsidRDefault="005D1104">
      <w:pPr>
        <w:pStyle w:val="Header2"/>
      </w:pPr>
      <w:bookmarkStart w:id="20" w:name="_Toc233856733"/>
      <w:r>
        <w:t xml:space="preserve">2.7 </w:t>
      </w:r>
      <w:r>
        <w:t>文獻缺口與本研究定位</w:t>
      </w:r>
      <w:bookmarkEnd w:id="20"/>
    </w:p>
    <w:p w:rsidR="00B525F4" w:rsidRDefault="005D1104">
      <w:pPr>
        <w:pStyle w:val="Content"/>
      </w:pPr>
      <w:r>
        <w:t>綜合前述各面向，現有文獻多覆蓋子集而非完整交集：Gao 等（2026）雖系統整理 Isaac Sim 平台，但未涵蓋 RTX Acoustic 與工業手臂感測回授接近；聲學機器人研究多未提供完整的幾何、材質與任務設定紀錄；VLM 操作研究則少見以 RTX 超音波作 last-meter 非視覺感測回授。在 UR10e 工業手臂與腕部超音波感測場景下，同時整合上述要素之公開工作仍有限。</w:t>
      </w:r>
    </w:p>
    <w:p w:rsidR="00B525F4" w:rsidRDefault="005D1104">
      <w:pPr>
        <w:pStyle w:val="Content"/>
      </w:pPr>
      <w:r>
        <w:t>本研究定位為 simulation-based feasibility study（模擬可行性研究）：第一階段檢查感測特徵擷取是否穩定；第二、三階段檢查感測特徵是否能改善接近行為並支援離線狀態判斷；夾取實驗僅作為下游限制分析，而非本文主貢獻。</w:t>
      </w:r>
    </w:p>
    <w:p w:rsidR="00B525F4" w:rsidRDefault="005D1104">
      <w:pPr>
        <w:pStyle w:val="Content"/>
      </w:pPr>
      <w:r>
        <w:t>因此，本論文貢獻不在提出新聲學物理模型，而在填補 G0 缺口：建立 UR10 系列、RTX Acoustic Sensor、感測回授接近與離線狀態判斷之可重複模擬流程，並為後續 CH201 實機任務級驗證保留協定與評估邊界。</w:t>
      </w:r>
    </w:p>
    <w:p w:rsidR="00B525F4" w:rsidRDefault="005D1104">
      <w:pPr>
        <w:pStyle w:val="Header1"/>
        <w:ind w:firstLine="801"/>
      </w:pPr>
      <w:bookmarkStart w:id="21" w:name="_Toc233856734"/>
      <w:r>
        <w:t>第三章、研究方法</w:t>
      </w:r>
      <w:bookmarkEnd w:id="21"/>
    </w:p>
    <w:p w:rsidR="00B525F4" w:rsidRDefault="005D1104">
      <w:pPr>
        <w:pStyle w:val="Header2"/>
      </w:pPr>
      <w:bookmarkStart w:id="22" w:name="_Toc233856735"/>
      <w:r>
        <w:t xml:space="preserve">3.1 </w:t>
      </w:r>
      <w:r>
        <w:t>研究架構</w:t>
      </w:r>
      <w:bookmarkEnd w:id="22"/>
    </w:p>
    <w:p w:rsidR="00B525F4" w:rsidRDefault="005D1104">
      <w:pPr>
        <w:pStyle w:val="Content"/>
      </w:pPr>
      <w:r>
        <w:t>本研究採三階段架構（圖3.1）：第一階段檢查特徵擷取穩定性；第二階段驗證感測回授接近；第三階段評估接觸級夾取與離線狀態判斷。Isaac Lab 的動態觀測與學習控制示範保留為附錄延伸，非本文主貢獻。</w:t>
      </w:r>
    </w:p>
    <w:p w:rsidR="00B525F4" w:rsidRDefault="005D1104">
      <w:pPr>
        <w:pStyle w:val="Content"/>
        <w:jc w:val="center"/>
      </w:pPr>
      <w:r>
        <w:rPr>
          <w:noProof/>
        </w:rPr>
        <w:lastRenderedPageBreak/>
        <w:drawing>
          <wp:inline distT="0" distB="0" distL="0" distR="0" wp14:anchorId="6662BEFE" wp14:editId="7545FD12">
            <wp:extent cx="4754880" cy="2833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research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3.1  </w:t>
      </w:r>
      <w:r>
        <w:t>研究架構（三階段實驗與離線狀態判斷）</w:t>
      </w:r>
    </w:p>
    <w:p w:rsidR="00B525F4" w:rsidRDefault="005D1104">
      <w:pPr>
        <w:pStyle w:val="Header2"/>
      </w:pPr>
      <w:bookmarkStart w:id="23" w:name="_Toc233856736"/>
      <w:r>
        <w:t xml:space="preserve">3.2 </w:t>
      </w:r>
      <w:r>
        <w:t>實驗平台與可重現執行</w:t>
      </w:r>
      <w:bookmarkEnd w:id="23"/>
    </w:p>
    <w:p w:rsidR="00B525F4" w:rsidRDefault="005D1104">
      <w:pPr>
        <w:pStyle w:val="Content"/>
      </w:pPr>
      <w:r>
        <w:t>實驗平台為</w:t>
      </w:r>
      <w:r>
        <w:t xml:space="preserve"> Isaac Sim 6.0.0-rc.59</w:t>
      </w:r>
      <w:r>
        <w:t>。第一階段使用官方</w:t>
      </w:r>
      <w:r>
        <w:t xml:space="preserve"> UR10 </w:t>
      </w:r>
      <w:r>
        <w:t>機械手臂資產；第二、三階段使用</w:t>
      </w:r>
      <w:r>
        <w:t xml:space="preserve"> UR10e </w:t>
      </w:r>
      <w:r>
        <w:t>搭配</w:t>
      </w:r>
      <w:r>
        <w:t xml:space="preserve"> Robotiq 2F-85 </w:t>
      </w:r>
      <w:r>
        <w:t>夾爪，並將</w:t>
      </w:r>
      <w:r>
        <w:t xml:space="preserve"> RTX Acoustic Sensor </w:t>
      </w:r>
      <w:r>
        <w:t>掛載於腕部連桿。為確保可重現性，實際啟動腳本與環境變數紀錄於</w:t>
      </w:r>
      <w:r>
        <w:t xml:space="preserve"> GitHub </w:t>
      </w:r>
      <w:r>
        <w:t>附錄。</w:t>
      </w:r>
    </w:p>
    <w:p w:rsidR="00B525F4" w:rsidRDefault="005D1104">
      <w:pPr>
        <w:pStyle w:val="Header2"/>
      </w:pPr>
      <w:bookmarkStart w:id="24" w:name="_Toc233856737"/>
      <w:r>
        <w:t xml:space="preserve">3.3 </w:t>
      </w:r>
      <w:r>
        <w:t>第一階段：固定末端與移動目標之特徵驗證</w:t>
      </w:r>
      <w:bookmarkEnd w:id="24"/>
    </w:p>
    <w:p w:rsidR="00B525F4" w:rsidRDefault="005D1104">
      <w:pPr>
        <w:pStyle w:val="Content"/>
      </w:pPr>
      <w:r>
        <w:t>固定</w:t>
      </w:r>
      <w:r>
        <w:t xml:space="preserve"> TCP</w:t>
      </w:r>
      <w:r>
        <w:t>（</w:t>
      </w:r>
      <w:r>
        <w:t xml:space="preserve">xy </w:t>
      </w:r>
      <w:r>
        <w:t>半徑</w:t>
      </w:r>
      <w:r>
        <w:t>≈0.816 m</w:t>
      </w:r>
      <w:r>
        <w:t>、</w:t>
      </w:r>
      <w:r>
        <w:t>z≈0.65 m</w:t>
      </w:r>
      <w:r>
        <w:t>），僅移動</w:t>
      </w:r>
      <w:r>
        <w:t xml:space="preserve"> 8 cm×8 cm×2 cm </w:t>
      </w:r>
      <w:r>
        <w:t>目標板；</w:t>
      </w:r>
      <w:r>
        <w:t xml:space="preserve">ee_link </w:t>
      </w:r>
      <w:r>
        <w:t>運動量</w:t>
      </w:r>
      <w:r>
        <w:t xml:space="preserve"> 0 m</w:t>
      </w:r>
      <w:r>
        <w:t>。距離</w:t>
      </w:r>
      <w:r>
        <w:t xml:space="preserve"> waypoints</w:t>
      </w:r>
      <w:r>
        <w:t>：</w:t>
      </w:r>
      <w:r>
        <w:t>0.5–3.0 m</w:t>
      </w:r>
      <w:r>
        <w:t>（</w:t>
      </w:r>
      <w:r>
        <w:t xml:space="preserve">6 </w:t>
      </w:r>
      <w:r>
        <w:t>點）。設計目的為隔離幾何變量，使重複性與趨勢分析可解釋。</w:t>
      </w:r>
    </w:p>
    <w:p w:rsidR="00B525F4" w:rsidRDefault="005D1104">
      <w:pPr>
        <w:pStyle w:val="Header2"/>
      </w:pPr>
      <w:bookmarkStart w:id="25" w:name="_Toc233856738"/>
      <w:r>
        <w:t xml:space="preserve">3.4 </w:t>
      </w:r>
      <w:r>
        <w:t>實驗設定紀錄</w:t>
      </w:r>
      <w:bookmarkEnd w:id="25"/>
    </w:p>
    <w:p w:rsidR="00B525F4" w:rsidRDefault="005D1104">
      <w:pPr>
        <w:pStyle w:val="Content"/>
      </w:pPr>
      <w:r>
        <w:t>本研究以三類設定紀錄保存實驗條件：幾何設定紀錄房間尺寸、感</w:t>
      </w:r>
      <w:r>
        <w:lastRenderedPageBreak/>
        <w:t>測器掛載與目標軌跡；材質設定紀錄不同非視覺材質條件；夾取設定紀錄搜尋走廊、停靠距離與</w:t>
      </w:r>
      <w:r>
        <w:t xml:space="preserve"> UR10e/Robotiq </w:t>
      </w:r>
      <w:r>
        <w:t>任務幾何。這些紀錄的目的，是讓後續讀者能知道每個結果來自哪一組可重複條件。</w:t>
      </w:r>
    </w:p>
    <w:p w:rsidR="00B525F4" w:rsidRDefault="005D1104">
      <w:pPr>
        <w:pStyle w:val="Header2"/>
      </w:pPr>
      <w:bookmarkStart w:id="26" w:name="_Toc233856739"/>
      <w:bookmarkEnd w:id="26"/>
      <w:r>
        <w:t>3.5 RTX Acoustic 資料擷取與感測特徵</w:t>
      </w:r>
    </w:p>
    <w:p w:rsidR="00B525F4" w:rsidRDefault="005D1104">
      <w:pPr>
        <w:pStyle w:val="Content"/>
      </w:pPr>
      <w:r>
        <w:t>感測資料由 Replicator Writer 擷取，再由自訂解析程式轉成可分析特徵。本文主要使用早期能量、到達時間估計與雙接收端平衡等指標；具體程式檔名與欄位名稱列於附錄，正文僅說明其物理意義與使用方式。</w:t>
      </w:r>
    </w:p>
    <w:p w:rsidR="00B525F4" w:rsidRDefault="005D1104">
      <w:pPr>
        <w:pStyle w:val="Header2"/>
      </w:pPr>
      <w:bookmarkStart w:id="27" w:name="_Toc233856740"/>
      <w:bookmarkEnd w:id="27"/>
      <w:r>
        <w:t>3.6 第二階段：超音波感測回授接近</w:t>
      </w:r>
    </w:p>
    <w:p w:rsidR="00B525F4" w:rsidRDefault="005D1104">
      <w:pPr>
        <w:pStyle w:val="Content"/>
      </w:pPr>
      <w:r>
        <w:t>純</w:t>
      </w:r>
      <w:r>
        <w:t xml:space="preserve"> Python </w:t>
      </w:r>
      <w:r>
        <w:t>狀態機（</w:t>
      </w:r>
      <w:r>
        <w:t>ultrasonic_closed_loop_controller.py</w:t>
      </w:r>
      <w:r>
        <w:t>）融合</w:t>
      </w:r>
      <w:r>
        <w:t xml:space="preserve"> early_energy</w:t>
      </w:r>
      <w:r>
        <w:t>、</w:t>
      </w:r>
      <w:r>
        <w:t xml:space="preserve">TOF </w:t>
      </w:r>
      <w:r>
        <w:t>與對齊分數，估計距離趨勢並驅動逐步接近。控制器不讀取目標世界座標作前進決策；參考距離僅供評估記錄。</w:t>
      </w:r>
    </w:p>
    <w:p w:rsidR="00B525F4" w:rsidRDefault="005D1104">
      <w:pPr>
        <w:pStyle w:val="Header2"/>
      </w:pPr>
      <w:bookmarkStart w:id="28" w:name="_Toc233856741"/>
      <w:r>
        <w:t xml:space="preserve">3.7 </w:t>
      </w:r>
      <w:r>
        <w:t>第三階段：安全監督、接觸級夾取與隨機化測試</w:t>
      </w:r>
      <w:bookmarkEnd w:id="28"/>
    </w:p>
    <w:p w:rsidR="00B525F4" w:rsidRDefault="005D1104">
      <w:pPr>
        <w:pStyle w:val="Content"/>
      </w:pPr>
      <w:r>
        <w:t>安全監督模組在感測融合距離飽和或手臂前進達上限時，使用參考距離判斷是否足夠接近，並建議進入停靠或夾取階段。夾取評估採「只檢查接觸、不要求穩定抬升」的設定，以隔離 PhysX 抬升不穩定造成的干擾。隨機化流程會改變搜尋起點與目標橫向位置，以降低模型只依賴固定座標捷徑的可能。</w:t>
      </w:r>
    </w:p>
    <w:p w:rsidR="00B525F4" w:rsidRDefault="005D1104">
      <w:pPr>
        <w:pStyle w:val="Header2"/>
      </w:pPr>
      <w:bookmarkStart w:id="29" w:name="_Toc233856742"/>
      <w:r>
        <w:t xml:space="preserve">3.8 </w:t>
      </w:r>
      <w:r>
        <w:t>評估指標與宣稱邊界</w:t>
      </w:r>
      <w:bookmarkEnd w:id="29"/>
    </w:p>
    <w:p w:rsidR="00B525F4" w:rsidRDefault="005D1104">
      <w:pPr>
        <w:pStyle w:val="Content"/>
      </w:pPr>
      <w:r>
        <w:t>第一階段評估資料有效率、Spearman 相關與重複實驗變異；第二、三階段評估接近區域、近距區域與最終結果的成功率，並比較有無感測回授的差異。離線狀態判斷則以 F1 與 balanced accuracy 評估。全書以表6.1 集中界定可宣稱與不可宣稱項目。</w:t>
      </w:r>
    </w:p>
    <w:p w:rsidR="00B525F4" w:rsidRDefault="005D1104">
      <w:pPr>
        <w:pStyle w:val="Header1"/>
        <w:ind w:firstLine="801"/>
      </w:pPr>
      <w:bookmarkStart w:id="30" w:name="_Toc233856743"/>
      <w:r>
        <w:t>第四章、特徵驗證結果（第一階段）</w:t>
      </w:r>
      <w:bookmarkEnd w:id="30"/>
    </w:p>
    <w:p w:rsidR="00B525F4" w:rsidRDefault="005D1104">
      <w:pPr>
        <w:pStyle w:val="Header2"/>
      </w:pPr>
      <w:bookmarkStart w:id="31" w:name="_Toc233856744"/>
      <w:r>
        <w:t xml:space="preserve">4.1 </w:t>
      </w:r>
      <w:r>
        <w:t>可重複性與流程可行性</w:t>
      </w:r>
      <w:bookmarkEnd w:id="31"/>
    </w:p>
    <w:p w:rsidR="00B525F4" w:rsidRDefault="005D1104">
      <w:pPr>
        <w:pStyle w:val="Content"/>
      </w:pPr>
      <w:r>
        <w:t>正式實驗共</w:t>
      </w:r>
      <w:r>
        <w:t xml:space="preserve"> 30 </w:t>
      </w:r>
      <w:r>
        <w:t>次擷取，皆通過資料有效性檢查；機械手臂末端在擷取過程中保持固定。</w:t>
      </w:r>
      <w:r>
        <w:t xml:space="preserve">2.0–3.0 m </w:t>
      </w:r>
      <w:r>
        <w:t>區間中，最大振幅與早期能量在重複實驗間的變異很小，顯示擷取流程穩定。</w:t>
      </w:r>
    </w:p>
    <w:p w:rsidR="00B525F4" w:rsidRDefault="005D1104">
      <w:pPr>
        <w:pStyle w:val="Header2"/>
      </w:pPr>
      <w:bookmarkStart w:id="32" w:name="_Toc233856745"/>
      <w:r>
        <w:t xml:space="preserve">4.2 </w:t>
      </w:r>
      <w:r>
        <w:t>距離趨勢</w:t>
      </w:r>
      <w:bookmarkEnd w:id="32"/>
    </w:p>
    <w:p w:rsidR="00B525F4" w:rsidRDefault="005D1104">
      <w:pPr>
        <w:pStyle w:val="Content"/>
      </w:pPr>
      <w:r>
        <w:t>以材質</w:t>
      </w:r>
      <w:r>
        <w:t xml:space="preserve"> B </w:t>
      </w:r>
      <w:r>
        <w:t>為例，五次重複平均後可見：最大振幅在</w:t>
      </w:r>
      <w:r>
        <w:t xml:space="preserve"> 1.0 m </w:t>
      </w:r>
      <w:r>
        <w:t>後趨於飽和，不適合作為主要距離特徵；相對地，早期能量與距離呈現較清楚的趨勢關係（</w:t>
      </w:r>
      <w:r>
        <w:t>Spearman ρ≈−0.66, n=6</w:t>
      </w:r>
      <w:r>
        <w:t>）。</w:t>
      </w:r>
    </w:p>
    <w:p w:rsidR="00B525F4" w:rsidRDefault="005D1104">
      <w:pPr>
        <w:pStyle w:val="Content"/>
        <w:jc w:val="center"/>
      </w:pPr>
      <w:r>
        <w:rPr>
          <w:noProof/>
        </w:rPr>
        <w:lastRenderedPageBreak/>
        <w:drawing>
          <wp:inline distT="0" distB="0" distL="0" distR="0" wp14:anchorId="190AA3D6" wp14:editId="483C0BCE">
            <wp:extent cx="4754880" cy="3719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4.1  RTX </w:t>
      </w:r>
      <w:r>
        <w:t>最大振幅與目標距離（材質</w:t>
      </w:r>
      <w:r>
        <w:t xml:space="preserve"> B</w:t>
      </w:r>
      <w:r>
        <w:t>）</w:t>
      </w:r>
    </w:p>
    <w:p w:rsidR="00B525F4" w:rsidRDefault="005D1104">
      <w:pPr>
        <w:pStyle w:val="Content"/>
        <w:jc w:val="center"/>
      </w:pPr>
      <w:r>
        <w:rPr>
          <w:noProof/>
        </w:rPr>
        <w:drawing>
          <wp:inline distT="0" distB="0" distL="0" distR="0" wp14:anchorId="429DA71E" wp14:editId="3520F61A">
            <wp:extent cx="475488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2_rtx_early_energy_vs_dis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4.2  RTX </w:t>
      </w:r>
      <w:r>
        <w:t>早期能量與目標距離（材質</w:t>
      </w:r>
      <w:r>
        <w:t xml:space="preserve"> B</w:t>
      </w:r>
      <w:r>
        <w:t>）</w:t>
      </w:r>
    </w:p>
    <w:p w:rsidR="00B525F4" w:rsidRDefault="005D1104">
      <w:pPr>
        <w:pStyle w:val="Header2"/>
      </w:pPr>
      <w:bookmarkStart w:id="33" w:name="_Toc233856746"/>
      <w:r>
        <w:t xml:space="preserve">4.3 </w:t>
      </w:r>
      <w:r>
        <w:t>材質敏感度（</w:t>
      </w:r>
      <w:r>
        <w:t>A/B/C</w:t>
      </w:r>
      <w:r>
        <w:t>）</w:t>
      </w:r>
      <w:bookmarkEnd w:id="33"/>
    </w:p>
    <w:p w:rsidR="00B525F4" w:rsidRDefault="005D1104">
      <w:pPr>
        <w:pStyle w:val="Content"/>
      </w:pPr>
      <w:r>
        <w:lastRenderedPageBreak/>
        <w:t>最大峰值在</w:t>
      </w:r>
      <w:r>
        <w:t xml:space="preserve"> 0.5 m </w:t>
      </w:r>
      <w:r>
        <w:t>與</w:t>
      </w:r>
      <w:r>
        <w:t xml:space="preserve"> 3.0 m </w:t>
      </w:r>
      <w:r>
        <w:t>條件下差異有限；早期能量則能在近距離條件下反映部分材質差異，顯示材質吸收會影響早期反射能量。</w:t>
      </w:r>
    </w:p>
    <w:p w:rsidR="00B525F4" w:rsidRDefault="005D1104">
      <w:pPr>
        <w:pStyle w:val="Content"/>
        <w:jc w:val="center"/>
      </w:pPr>
      <w:r>
        <w:rPr>
          <w:noProof/>
        </w:rPr>
        <w:drawing>
          <wp:inline distT="0" distB="0" distL="0" distR="0" wp14:anchorId="4C8E12DE" wp14:editId="0176BD2C">
            <wp:extent cx="475488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4_material_early_energy_0p5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4.3  </w:t>
      </w:r>
      <w:r>
        <w:t>材質</w:t>
      </w:r>
      <w:r>
        <w:t xml:space="preserve"> A/B/C </w:t>
      </w:r>
      <w:r>
        <w:t>於</w:t>
      </w:r>
      <w:r>
        <w:t xml:space="preserve"> 0.5 m </w:t>
      </w:r>
      <w:r>
        <w:t>之早期能量比較</w:t>
      </w:r>
    </w:p>
    <w:p w:rsidR="00B525F4" w:rsidRDefault="005D1104">
      <w:pPr>
        <w:pStyle w:val="Header2"/>
      </w:pPr>
      <w:bookmarkStart w:id="34" w:name="_Toc233856747"/>
      <w:r>
        <w:t xml:space="preserve">4.4 </w:t>
      </w:r>
      <w:r>
        <w:t>穩健性驗證（基礎資料檢查）</w:t>
      </w:r>
      <w:bookmarkEnd w:id="34"/>
    </w:p>
    <w:p w:rsidR="00B525F4" w:rsidRDefault="005D1104">
      <w:pPr>
        <w:pStyle w:val="Content"/>
      </w:pPr>
      <w:r>
        <w:t>此外，本研究先進行基礎資料檢查，確認輸出的</w:t>
      </w:r>
      <w:r>
        <w:t xml:space="preserve"> signal-way </w:t>
      </w:r>
      <w:r>
        <w:t>維度、聲學模態、峰值一致性與波形非平坦條件皆符合預期。此步驟確保後續特徵萃取建立在有效資料上。</w:t>
      </w:r>
    </w:p>
    <w:p w:rsidR="00B525F4" w:rsidRDefault="005D1104">
      <w:pPr>
        <w:pStyle w:val="Header1"/>
        <w:ind w:firstLine="801"/>
      </w:pPr>
      <w:bookmarkStart w:id="35" w:name="_Toc233856748"/>
      <w:bookmarkEnd w:id="35"/>
      <w:r>
        <w:t>第五章、感測回授接近、離線狀態判斷與夾取評估（第二、三階段）</w:t>
      </w:r>
    </w:p>
    <w:p w:rsidR="00B525F4" w:rsidRDefault="005D1104">
      <w:pPr>
        <w:pStyle w:val="Header2"/>
      </w:pPr>
      <w:bookmarkStart w:id="36" w:name="_Toc233856749"/>
      <w:r>
        <w:t xml:space="preserve">5.1 </w:t>
      </w:r>
      <w:r>
        <w:t>實驗協定與資料集</w:t>
      </w:r>
      <w:bookmarkEnd w:id="36"/>
    </w:p>
    <w:p w:rsidR="00B525F4" w:rsidRDefault="005D1104">
      <w:pPr>
        <w:pStyle w:val="Content"/>
      </w:pPr>
      <w:r>
        <w:t>感測回授接近實驗共整理 49 次試驗、284 筆步級資料。其中 25 次使用感測回授感測回授控制，24 次作為未使用感測回授的對照組。接觸模式僅檢查是否達到接觸階段，不要求穩定抬升，以避免 PhysX 抬升不穩定干擾接近控制的評估。</w:t>
      </w:r>
    </w:p>
    <w:p w:rsidR="00B525F4" w:rsidRDefault="005D1104">
      <w:pPr>
        <w:pStyle w:val="Header2"/>
      </w:pPr>
      <w:bookmarkStart w:id="37" w:name="_Toc233856750"/>
      <w:bookmarkEnd w:id="37"/>
      <w:r>
        <w:t>5.2 感測回授與對照組之接近成功率比較</w:t>
      </w:r>
    </w:p>
    <w:p w:rsidR="00B525F4" w:rsidRDefault="005D1104">
      <w:pPr>
        <w:pStyle w:val="Content"/>
      </w:pPr>
      <w:r>
        <w:t>階段化結果顯示：感測回授組到達 0.45 m 以內與 0.35 m 以內的比例皆為 84.0%；未使用感測回授的對照組則分別為 29.2% 與 4.2%。最終成功率兩組皆約 20%，表明聲學感測回授主要改善「接近目標區域」這一段，而不是直接解決後續夾取執行。</w:t>
      </w:r>
    </w:p>
    <w:p w:rsidR="00B525F4" w:rsidRDefault="005D1104">
      <w:pPr>
        <w:pStyle w:val="Content"/>
        <w:jc w:val="center"/>
      </w:pPr>
      <w:r>
        <w:t>表</w:t>
      </w:r>
      <w:r>
        <w:t xml:space="preserve">5.1  </w:t>
      </w:r>
      <w:r>
        <w:t>隨機化目標位置下之階段成功率（僅評估接觸）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指標</w:t>
            </w:r>
          </w:p>
        </w:tc>
        <w:tc>
          <w:tcPr>
            <w:tcW w:w="2884" w:type="dxa"/>
          </w:tcPr>
          <w:p w:rsidR="00B525F4" w:rsidRDefault="005D1104">
            <w:r>
              <w:t>感測回授組</w:t>
            </w:r>
          </w:p>
        </w:tc>
        <w:tc>
          <w:tcPr>
            <w:tcW w:w="2884" w:type="dxa"/>
          </w:tcPr>
          <w:p w:rsidR="00B525F4" w:rsidRDefault="005D1104">
            <w:r>
              <w:t>未使用感測回授組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到達</w:t>
            </w:r>
            <w:r>
              <w:t xml:space="preserve"> 0.45 m </w:t>
            </w:r>
            <w:r>
              <w:t>以內</w:t>
            </w:r>
          </w:p>
        </w:tc>
        <w:tc>
          <w:tcPr>
            <w:tcW w:w="2884" w:type="dxa"/>
          </w:tcPr>
          <w:p w:rsidR="00B525F4" w:rsidRDefault="005D1104">
            <w:r>
              <w:t>84.0% (21/25)</w:t>
            </w:r>
          </w:p>
        </w:tc>
        <w:tc>
          <w:tcPr>
            <w:tcW w:w="2884" w:type="dxa"/>
          </w:tcPr>
          <w:p w:rsidR="00B525F4" w:rsidRDefault="005D1104">
            <w:r>
              <w:t>29.2% (7/24)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到達</w:t>
            </w:r>
            <w:r>
              <w:t xml:space="preserve"> 0.35 m </w:t>
            </w:r>
            <w:r>
              <w:t>以內</w:t>
            </w:r>
          </w:p>
        </w:tc>
        <w:tc>
          <w:tcPr>
            <w:tcW w:w="2884" w:type="dxa"/>
          </w:tcPr>
          <w:p w:rsidR="00B525F4" w:rsidRDefault="005D1104">
            <w:r>
              <w:t>84.0% (21/25)</w:t>
            </w:r>
          </w:p>
        </w:tc>
        <w:tc>
          <w:tcPr>
            <w:tcW w:w="2884" w:type="dxa"/>
          </w:tcPr>
          <w:p w:rsidR="00B525F4" w:rsidRDefault="005D1104">
            <w:r>
              <w:t>4.2% (1/24)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最終成功</w:t>
            </w:r>
          </w:p>
        </w:tc>
        <w:tc>
          <w:tcPr>
            <w:tcW w:w="2884" w:type="dxa"/>
          </w:tcPr>
          <w:p w:rsidR="00B525F4" w:rsidRDefault="005D1104">
            <w:r>
              <w:t>20.0% (5/25)</w:t>
            </w:r>
          </w:p>
        </w:tc>
        <w:tc>
          <w:tcPr>
            <w:tcW w:w="2884" w:type="dxa"/>
          </w:tcPr>
          <w:p w:rsidR="00B525F4" w:rsidRDefault="005D1104">
            <w:r>
              <w:t>20.8% (5/24)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38" w:name="_Toc233856751"/>
      <w:r>
        <w:t xml:space="preserve">5.3 </w:t>
      </w:r>
      <w:r>
        <w:t>規則監管員</w:t>
      </w:r>
      <w:r>
        <w:t xml:space="preserve"> v1</w:t>
      </w:r>
      <w:bookmarkEnd w:id="38"/>
    </w:p>
    <w:p w:rsidR="00B525F4" w:rsidRDefault="005D1104">
      <w:pPr>
        <w:pStyle w:val="Content"/>
      </w:pPr>
      <w:r>
        <w:t>當感測融合距離趨於飽和，且機械手臂末端已達前進上限時，安全監督模組會使用參考距離判斷是否足夠接近，並建議進入停靠或夾取階段。此設計屬於安全包絡，並非神經網路策略；本文也明確區分「控制器不讀取目標世界座標作為前進依據」與「系統層安全判斷」兩件事。</w:t>
      </w:r>
    </w:p>
    <w:p w:rsidR="00B525F4" w:rsidRDefault="005D1104">
      <w:pPr>
        <w:pStyle w:val="Header2"/>
      </w:pPr>
      <w:bookmarkStart w:id="39" w:name="_Toc233856752"/>
      <w:r>
        <w:t xml:space="preserve">5.4 </w:t>
      </w:r>
      <w:r>
        <w:t>離線狀態判斷特徵消融</w:t>
      </w:r>
      <w:bookmarkEnd w:id="39"/>
    </w:p>
    <w:p w:rsidR="00B525F4" w:rsidRDefault="005D1104">
      <w:pPr>
        <w:pStyle w:val="Content"/>
      </w:pPr>
      <w:r>
        <w:t>離線狀態判斷使用步級資料訓練 logistic regression 與 decision tree 基線模型。以「是否進入應停止前進區域」為標籤時，合併所有特徵的 F1 為 0.684；只使用感測特徵的 F1 為 0.598，高於只使用姿態特徵的 0.533。此結果顯示感測特徵含有接近狀態資訊，但仍不能解讀為已得到可部署控制器。</w:t>
      </w:r>
    </w:p>
    <w:p w:rsidR="00B525F4" w:rsidRDefault="005D1104">
      <w:pPr>
        <w:pStyle w:val="Content"/>
        <w:jc w:val="center"/>
      </w:pPr>
      <w:r>
        <w:t>表</w:t>
      </w:r>
      <w:r>
        <w:t xml:space="preserve">5.2  </w:t>
      </w:r>
      <w:r>
        <w:t>停止前進區域判斷之特徵消融結果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特徵組合</w:t>
            </w:r>
          </w:p>
        </w:tc>
        <w:tc>
          <w:tcPr>
            <w:tcW w:w="2884" w:type="dxa"/>
          </w:tcPr>
          <w:p w:rsidR="00B525F4" w:rsidRDefault="005D1104">
            <w:r>
              <w:t>F1</w:t>
            </w:r>
          </w:p>
        </w:tc>
        <w:tc>
          <w:tcPr>
            <w:tcW w:w="2884" w:type="dxa"/>
          </w:tcPr>
          <w:p w:rsidR="00B525F4" w:rsidRDefault="005D1104">
            <w:r>
              <w:t>平衡準確率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合併所有特徵</w:t>
            </w:r>
          </w:p>
        </w:tc>
        <w:tc>
          <w:tcPr>
            <w:tcW w:w="2884" w:type="dxa"/>
          </w:tcPr>
          <w:p w:rsidR="00B525F4" w:rsidRDefault="005D1104">
            <w:r>
              <w:t>0.684</w:t>
            </w:r>
          </w:p>
        </w:tc>
        <w:tc>
          <w:tcPr>
            <w:tcW w:w="2884" w:type="dxa"/>
          </w:tcPr>
          <w:p w:rsidR="00B525F4" w:rsidRDefault="005D1104">
            <w:r>
              <w:t>0.665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只使用感測特徵</w:t>
            </w:r>
          </w:p>
        </w:tc>
        <w:tc>
          <w:tcPr>
            <w:tcW w:w="2884" w:type="dxa"/>
          </w:tcPr>
          <w:p w:rsidR="00B525F4" w:rsidRDefault="005D1104">
            <w:r>
              <w:t>0.598</w:t>
            </w:r>
          </w:p>
        </w:tc>
        <w:tc>
          <w:tcPr>
            <w:tcW w:w="2884" w:type="dxa"/>
          </w:tcPr>
          <w:p w:rsidR="00B525F4" w:rsidRDefault="005D1104">
            <w:r>
              <w:t>0.590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只使用姿態特徵</w:t>
            </w:r>
          </w:p>
        </w:tc>
        <w:tc>
          <w:tcPr>
            <w:tcW w:w="2884" w:type="dxa"/>
          </w:tcPr>
          <w:p w:rsidR="00B525F4" w:rsidRDefault="005D1104">
            <w:r>
              <w:t>0.533</w:t>
            </w:r>
          </w:p>
        </w:tc>
        <w:tc>
          <w:tcPr>
            <w:tcW w:w="2884" w:type="dxa"/>
          </w:tcPr>
          <w:p w:rsidR="00B525F4" w:rsidRDefault="005D1104">
            <w:r>
              <w:t>0.650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40" w:name="_Toc233856753"/>
      <w:r>
        <w:t xml:space="preserve">5.5 </w:t>
      </w:r>
      <w:r>
        <w:t>接觸級夾取與限制</w:t>
      </w:r>
      <w:bookmarkEnd w:id="40"/>
    </w:p>
    <w:p w:rsidR="00B525F4" w:rsidRDefault="005D1104">
      <w:pPr>
        <w:pStyle w:val="Content"/>
      </w:pPr>
      <w:r>
        <w:t>在只檢查接觸的模式下，模擬不穩定多半來自</w:t>
      </w:r>
      <w:r>
        <w:t xml:space="preserve"> Robotiq </w:t>
      </w:r>
      <w:r>
        <w:t>夾爪接觸物理或誤進入抬升流程。本文已將抬升排除在主要評估之外，以避免把接觸物理問題誤判為聲學接近失敗。官方</w:t>
      </w:r>
      <w:r>
        <w:t xml:space="preserve"> SurfaceGripper </w:t>
      </w:r>
      <w:r>
        <w:t>整合嘗試尚未穩定完成，列為限制與未來工作。</w:t>
      </w:r>
    </w:p>
    <w:p w:rsidR="00B525F4" w:rsidRDefault="005D1104">
      <w:pPr>
        <w:pStyle w:val="Header2"/>
      </w:pPr>
      <w:bookmarkStart w:id="41" w:name="_Toc233856754"/>
      <w:r>
        <w:t xml:space="preserve">5.6 </w:t>
      </w:r>
      <w:r>
        <w:t>與視覺語言模型完整任務路線之討論</w:t>
      </w:r>
      <w:bookmarkEnd w:id="41"/>
    </w:p>
    <w:p w:rsidR="00B525F4" w:rsidRDefault="005D1104">
      <w:pPr>
        <w:pStyle w:val="Content"/>
      </w:pPr>
      <w:r>
        <w:t>本研究不直接與視覺語言模型的完整任務成功率比較，而是強調 last-meter 非視覺感測回授的互補角色。未來可探索「視覺語言模型負責粗定位，超音波負責近距離精接近」的混合架構。</w:t>
      </w:r>
    </w:p>
    <w:p w:rsidR="00B525F4" w:rsidRDefault="005D1104">
      <w:pPr>
        <w:pStyle w:val="Header1"/>
        <w:ind w:firstLine="801"/>
      </w:pPr>
      <w:bookmarkStart w:id="42" w:name="_Toc233856755"/>
      <w:r>
        <w:t>第六章、結論與建議</w:t>
      </w:r>
      <w:bookmarkEnd w:id="42"/>
    </w:p>
    <w:p w:rsidR="00B525F4" w:rsidRDefault="005D1104">
      <w:pPr>
        <w:pStyle w:val="Header2"/>
      </w:pPr>
      <w:bookmarkStart w:id="43" w:name="_Toc233856756"/>
      <w:r>
        <w:t xml:space="preserve">6.1 </w:t>
      </w:r>
      <w:r>
        <w:t>研究結論</w:t>
      </w:r>
      <w:bookmarkEnd w:id="43"/>
    </w:p>
    <w:p w:rsidR="00B525F4" w:rsidRDefault="005D1104">
      <w:pPr>
        <w:pStyle w:val="Content"/>
      </w:pPr>
      <w:r>
        <w:t>（1）RQ1：固定機械手臂末端時，RTX Acoustic 特徵擷取流程具高可重複性，早期能量為有效距離相關特徵。（2）RQ2：感測回授接近能改善隨機化場景下的目標區到達率（84% vs 29%）。（3）RQ3：離線狀態判斷顯示，僅使用感測特徵仍含可測量狀態信號（F1≈0.598）。（4）RQ4：最終夾取約 20%，應列為下游 PhysX／夾爪限制，並不否定聲學接近主線。</w:t>
      </w:r>
    </w:p>
    <w:p w:rsidR="00B525F4" w:rsidRDefault="005D1104">
      <w:pPr>
        <w:pStyle w:val="Header2"/>
      </w:pPr>
      <w:bookmarkStart w:id="44" w:name="_Toc233856757"/>
      <w:r>
        <w:t xml:space="preserve">6.2 </w:t>
      </w:r>
      <w:r>
        <w:t>綜合討論</w:t>
      </w:r>
      <w:bookmarkEnd w:id="44"/>
    </w:p>
    <w:p w:rsidR="00B525F4" w:rsidRDefault="005D1104">
      <w:pPr>
        <w:pStyle w:val="Content"/>
      </w:pPr>
      <w:r>
        <w:t>電聲觀點：室內多徑使距離資訊體現在早期能量之弱趨勢；飽和 peak 不適合作距離特徵。控制觀點：感測回授融合與走廊幾何可將趨勢級特徵轉為可重現接近行為。狀態判斷觀點：隨機化協定必要，以避免 pose 捷徑；多特徵優於單一閾值。操作觀點：接觸／抬升整合仍是 Sim2Real 前主要瓶頸。</w:t>
      </w:r>
    </w:p>
    <w:p w:rsidR="00B525F4" w:rsidRDefault="005D1104">
      <w:pPr>
        <w:pStyle w:val="Header2"/>
      </w:pPr>
      <w:bookmarkStart w:id="45" w:name="_Toc233856758"/>
      <w:r>
        <w:t xml:space="preserve">6.3 </w:t>
      </w:r>
      <w:r>
        <w:t>研究限制與宣稱邊界</w:t>
      </w:r>
      <w:bookmarkEnd w:id="45"/>
    </w:p>
    <w:p w:rsidR="00B525F4" w:rsidRDefault="005D1104">
      <w:pPr>
        <w:pStyle w:val="Content"/>
        <w:jc w:val="center"/>
      </w:pPr>
      <w:r>
        <w:t>表</w:t>
      </w:r>
      <w:r>
        <w:t xml:space="preserve">6.1  Claim boundary </w:t>
      </w:r>
      <w:r>
        <w:t>總表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範疇</w:t>
            </w:r>
          </w:p>
        </w:tc>
        <w:tc>
          <w:tcPr>
            <w:tcW w:w="2884" w:type="dxa"/>
          </w:tcPr>
          <w:p w:rsidR="00B525F4" w:rsidRDefault="005D1104">
            <w:r>
              <w:t>可宣稱</w:t>
            </w:r>
          </w:p>
        </w:tc>
        <w:tc>
          <w:tcPr>
            <w:tcW w:w="2884" w:type="dxa"/>
          </w:tcPr>
          <w:p w:rsidR="00B525F4" w:rsidRDefault="005D1104">
            <w:r>
              <w:t>不可宣稱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第一階段</w:t>
            </w:r>
          </w:p>
        </w:tc>
        <w:tc>
          <w:tcPr>
            <w:tcW w:w="2884" w:type="dxa"/>
          </w:tcPr>
          <w:p w:rsidR="00B525F4" w:rsidRDefault="005D1104">
            <w:r>
              <w:t xml:space="preserve">30 </w:t>
            </w:r>
            <w:r>
              <w:t>次擷取皆有效；早期能量呈距離趨勢（</w:t>
            </w:r>
            <w:r>
              <w:t>ρ≈−0.66, n=6</w:t>
            </w:r>
            <w:r>
              <w:t>）</w:t>
            </w:r>
          </w:p>
        </w:tc>
        <w:tc>
          <w:tcPr>
            <w:tcW w:w="2884" w:type="dxa"/>
          </w:tcPr>
          <w:p w:rsidR="00B525F4" w:rsidRDefault="005D1104">
            <w:r>
              <w:t>厘米級測距；波形等價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第二階段</w:t>
            </w:r>
          </w:p>
        </w:tc>
        <w:tc>
          <w:tcPr>
            <w:tcW w:w="2884" w:type="dxa"/>
          </w:tcPr>
          <w:p w:rsidR="00B525F4" w:rsidRDefault="005D1104">
            <w:r>
              <w:t>感測回授組到達 0.45 m 以內比例為 84%，高於對照組 29%</w:t>
            </w:r>
          </w:p>
        </w:tc>
        <w:tc>
          <w:tcPr>
            <w:tcW w:w="2884" w:type="dxa"/>
          </w:tcPr>
          <w:p w:rsidR="00B525F4" w:rsidRDefault="005D1104">
            <w:r>
              <w:t>純超音波完整自主夾取；完全不需安全參考距離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離線狀態判斷</w:t>
            </w:r>
          </w:p>
        </w:tc>
        <w:tc>
          <w:tcPr>
            <w:tcW w:w="2884" w:type="dxa"/>
          </w:tcPr>
          <w:p w:rsidR="00B525F4" w:rsidRDefault="005D1104">
            <w:r>
              <w:t>只使用感測特徵時，停止前進區域判斷 F1≈0.598</w:t>
            </w:r>
          </w:p>
        </w:tc>
        <w:tc>
          <w:tcPr>
            <w:tcW w:w="2884" w:type="dxa"/>
          </w:tcPr>
          <w:p w:rsidR="00B525F4" w:rsidRDefault="005D1104">
            <w:r>
              <w:t>可直接部署之學習控制器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第三階段</w:t>
            </w:r>
          </w:p>
        </w:tc>
        <w:tc>
          <w:tcPr>
            <w:tcW w:w="2884" w:type="dxa"/>
          </w:tcPr>
          <w:p w:rsidR="00B525F4" w:rsidRDefault="005D1104">
            <w:r>
              <w:t>僅評估接觸階段之分段測</w:t>
            </w:r>
            <w:r>
              <w:lastRenderedPageBreak/>
              <w:t>試</w:t>
            </w:r>
          </w:p>
        </w:tc>
        <w:tc>
          <w:tcPr>
            <w:tcW w:w="2884" w:type="dxa"/>
          </w:tcPr>
          <w:p w:rsidR="00B525F4" w:rsidRDefault="005D1104">
            <w:r>
              <w:lastRenderedPageBreak/>
              <w:t>穩定最終夾取；實機部署</w:t>
            </w:r>
            <w:r>
              <w:lastRenderedPageBreak/>
              <w:t>級夾取率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lastRenderedPageBreak/>
              <w:t>整體</w:t>
            </w:r>
          </w:p>
        </w:tc>
        <w:tc>
          <w:tcPr>
            <w:tcW w:w="2884" w:type="dxa"/>
          </w:tcPr>
          <w:p w:rsidR="00B525F4" w:rsidRDefault="005D1104">
            <w:r>
              <w:t>可重複檢查之模擬可行性流程</w:t>
            </w:r>
          </w:p>
        </w:tc>
        <w:tc>
          <w:tcPr>
            <w:tcW w:w="2884" w:type="dxa"/>
          </w:tcPr>
          <w:p w:rsidR="00B525F4" w:rsidRDefault="005D1104">
            <w:r>
              <w:t>已完成</w:t>
            </w:r>
            <w:r>
              <w:t xml:space="preserve"> CH201 </w:t>
            </w:r>
            <w:r>
              <w:t>實機驗證；優於視覺語言模型全任務表現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46" w:name="_Toc233856759"/>
      <w:r>
        <w:t xml:space="preserve">6.4 </w:t>
      </w:r>
      <w:r>
        <w:t>後續建議</w:t>
      </w:r>
      <w:bookmarkEnd w:id="46"/>
    </w:p>
    <w:p w:rsidR="00B525F4" w:rsidRDefault="005D1104">
      <w:pPr>
        <w:pStyle w:val="Content"/>
      </w:pPr>
      <w:r>
        <w:t>後續工作建議包括：（</w:t>
      </w:r>
      <w:r>
        <w:t>1</w:t>
      </w:r>
      <w:r>
        <w:t>）以</w:t>
      </w:r>
      <w:r>
        <w:t xml:space="preserve"> CH201 </w:t>
      </w:r>
      <w:r>
        <w:t>實機進行任務級驗證；（</w:t>
      </w:r>
      <w:r>
        <w:t>2</w:t>
      </w:r>
      <w:r>
        <w:t>）先完成</w:t>
      </w:r>
      <w:r>
        <w:t xml:space="preserve"> SurfaceGripper </w:t>
      </w:r>
      <w:r>
        <w:t>的獨立穩定測試，再整合至</w:t>
      </w:r>
      <w:r>
        <w:t xml:space="preserve"> UR10 </w:t>
      </w:r>
      <w:r>
        <w:t>任務；（</w:t>
      </w:r>
      <w:r>
        <w:t>3</w:t>
      </w:r>
      <w:r>
        <w:t>）擴充隨機化資料，並分離接近、接觸與抬升三類指標；（</w:t>
      </w:r>
      <w:r>
        <w:t>4</w:t>
      </w:r>
      <w:r>
        <w:t>）探索視覺語言模型粗定位與超音波精接近的混合架構；（</w:t>
      </w:r>
      <w:r>
        <w:t>5</w:t>
      </w:r>
      <w:r>
        <w:t>）整理完整重現包，支援口試與後續研究。</w:t>
      </w:r>
    </w:p>
    <w:p w:rsidR="00B525F4" w:rsidRDefault="005D1104">
      <w:pPr>
        <w:pStyle w:val="Header2"/>
      </w:pPr>
      <w:bookmarkStart w:id="47" w:name="_Toc233856760"/>
      <w:r>
        <w:t>附錄說明（</w:t>
      </w:r>
      <w:r>
        <w:t xml:space="preserve">Isaac Lab </w:t>
      </w:r>
      <w:r>
        <w:t>延伸工作）</w:t>
      </w:r>
      <w:bookmarkEnd w:id="47"/>
    </w:p>
    <w:p w:rsidR="00B525F4" w:rsidRDefault="005D1104">
      <w:pPr>
        <w:pStyle w:val="Content"/>
      </w:pPr>
      <w:r>
        <w:t>Isaac Lab 動態 smoke（ρ≈−0.48）、Sim→Lab SL（r≈0.47）、in-sim RL 感測回授示範已實作，保留為附錄或未來工作，不計入本版主貢獻。</w:t>
      </w:r>
    </w:p>
    <w:p w:rsidR="00060A81" w:rsidRDefault="00060A8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48" w:name="_Toc233856761"/>
      <w:r>
        <w:lastRenderedPageBreak/>
        <w:t>參考文獻</w:t>
      </w:r>
      <w:bookmarkEnd w:id="48"/>
    </w:p>
    <w:p w:rsidR="00B525F4" w:rsidRDefault="005D1104">
      <w:pPr>
        <w:pStyle w:val="Content"/>
      </w:pPr>
      <w:r>
        <w:t>Alatise, M. B., &amp; Hancke, G. P. (2020). A review on challenges of autonomous mobile robot and sensor fusion methods. IEEE Access, 8, 39830–39846. https://doi.org/10.1109/ACCESS.2020.2975643</w:t>
      </w:r>
    </w:p>
    <w:p w:rsidR="00B525F4" w:rsidRDefault="005D1104">
      <w:pPr>
        <w:pStyle w:val="Content"/>
      </w:pPr>
      <w:r>
        <w:t>Dümbgen, F., Wieser, A., &amp; Wieser, A. (2022). Blind as a bat: Audible echolocation on small robots. IEEE Robotics and Automation Letters, 7(4), 9274–9281. https://doi.org/10.1109/LRA.2022.3194669</w:t>
      </w:r>
    </w:p>
    <w:p w:rsidR="00B525F4" w:rsidRDefault="005D1104">
      <w:pPr>
        <w:pStyle w:val="Content"/>
      </w:pPr>
      <w:r>
        <w:t>Gao, S., Pagnucco, M., Bednarz, T., &amp; Song, Y. (2026). NVIDIA Isaac Sim: Enabling scalable, GPU-accelerated simulation for robotics. arXiv:2606.03551. https://doi.org/10.48550/arxiv.2606.03551</w:t>
      </w:r>
    </w:p>
    <w:p w:rsidR="00B525F4" w:rsidRDefault="005D1104">
      <w:pPr>
        <w:pStyle w:val="Content"/>
      </w:pPr>
      <w:r>
        <w:t>GRADE Authors. (2025). Generating realistic and dynamic environments for robotics research with Isaac Sim. The International Journal of Robotics Research. https://doi.org/10.1177/02783649251346211</w:t>
      </w:r>
    </w:p>
    <w:p w:rsidR="00B525F4" w:rsidRDefault="005D1104">
      <w:pPr>
        <w:pStyle w:val="Content"/>
      </w:pPr>
      <w:r>
        <w:t>He, Y., Liang, B., Zou, Y., He, J., &amp; Yang, J. (2019). Recent advances in 3D data acquisition and processing by time-of-flight camera. IEEE Access, 7, 174406–174420. https://doi.org/10.1109/ACCESS.2019.2891693</w:t>
      </w:r>
    </w:p>
    <w:p w:rsidR="00B525F4" w:rsidRDefault="005D1104">
      <w:pPr>
        <w:pStyle w:val="Content"/>
      </w:pPr>
      <w:r>
        <w:t>Höfer, S., Bekris, K., Handa, A., Gamboa, J. C., Mozifian, M., Golemo, F., … Fox, D. (2021). Sim2Real in robotics and automation: Applications and challenges. IEEE Transactions on Automation Science and Engineering, 18(2), 398–400. https://doi.org/10.1109/TASE.2021.3064065</w:t>
      </w:r>
    </w:p>
    <w:p w:rsidR="00B525F4" w:rsidRDefault="005D1104">
      <w:pPr>
        <w:pStyle w:val="Content"/>
      </w:pPr>
      <w:r>
        <w:t>Liu, M., Wang, Y., &amp; Zhao, Q. (2020). Indoor acoustic localization: A survey. Human-centric Computing and Information Sciences, 10, 5. https://doi.org/10.1186/s13673-019-0207-4</w:t>
      </w:r>
    </w:p>
    <w:p w:rsidR="00B525F4" w:rsidRDefault="005D1104">
      <w:pPr>
        <w:pStyle w:val="Content"/>
      </w:pPr>
      <w:r>
        <w:t xml:space="preserve">Mittal, M., Yu, C., Yu, C., Tang, J., Bo, A., Zhu, J., … Hutter, M. (2023). </w:t>
      </w:r>
      <w:r>
        <w:lastRenderedPageBreak/>
        <w:t>Orbit: A unified simulation framework for interactive robot learning environments. IEEE Robotics and Automation Letters, 8(6), 3740–3747. https://doi.org/10.1109/LRA.2023.3270034</w:t>
      </w:r>
    </w:p>
    <w:p w:rsidR="00B525F4" w:rsidRDefault="005D1104">
      <w:pPr>
        <w:pStyle w:val="Content"/>
      </w:pPr>
      <w:r>
        <w:t>NVIDIA. (2026a). RTX acoustic sensor. Isaac Sim Documentation. https://docs.isaacsim.omniverse.nvidia.com/latest/sensors/isaacsim_sensors_rtx_acoustic.html</w:t>
      </w:r>
    </w:p>
    <w:p w:rsidR="00B525F4" w:rsidRDefault="005D1104">
      <w:pPr>
        <w:pStyle w:val="Content"/>
      </w:pPr>
      <w:r>
        <w:t>NVIDIA. (2026b). RTX annotators and generic model output. Isaac Sim Documentation. https://docs.isaacsim.omniverse.nvidia.com/6.0.0/sensors/isaacsim_sensors_rtx_annotators.html</w:t>
      </w:r>
    </w:p>
    <w:p w:rsidR="00B525F4" w:rsidRDefault="005D1104">
      <w:pPr>
        <w:pStyle w:val="Content"/>
      </w:pPr>
      <w:r>
        <w:t>NVIDIA. (2026c). RTX sensors overview. Isaac Sim Documentation. https://docs.isaacsim.omniverse.nvidia.com/latest/sensors/isaacsim_sensors_rtx.html</w:t>
      </w:r>
    </w:p>
    <w:p w:rsidR="00B525F4" w:rsidRDefault="005D1104">
      <w:pPr>
        <w:pStyle w:val="Content"/>
      </w:pPr>
      <w:r>
        <w:t>Salimpour, S., Peña-Queralta, J., &amp; Páez-Granados, D. (2025). Sim-to-real transfer of reinforcement learning policies from Isaac Sim to Gazebo and ROS 2. arXiv:2501.02902. https://doi.org/10.48550/arxiv.2501.02902</w:t>
      </w:r>
    </w:p>
    <w:p w:rsidR="00B525F4" w:rsidRDefault="005D1104">
      <w:pPr>
        <w:pStyle w:val="Content"/>
      </w:pPr>
      <w:r>
        <w:t>Song, J., Zhang, Y., Li, H., &amp; Chen, X. (2025). OceanSim: Underwater robot simulation with Isaac Sim. In 2025 IEEE/RSJ International Conference on Intelligent Robots and Systems (IROS) (pp. 1–8). https://doi.org/10.1109/iros60139.2025.11246878</w:t>
      </w:r>
    </w:p>
    <w:p w:rsidR="00B525F4" w:rsidRDefault="005D1104">
      <w:pPr>
        <w:pStyle w:val="Content"/>
      </w:pPr>
      <w:r>
        <w:t>Tsuchiya, A., Kagami, H., &amp; Kagami, H. (2022). Indoor self-localization using multipath arrival time of sound. Japanese Journal of Applied Physics, 61(SG), SG1005. https://doi.org/10.35848/1347-4065/ac506c</w:t>
      </w:r>
    </w:p>
    <w:p w:rsidR="00B525F4" w:rsidRDefault="005D1104">
      <w:pPr>
        <w:pStyle w:val="Content"/>
      </w:pPr>
      <w:r>
        <w:t xml:space="preserve">Valin, J.-M., Michaud, F., &amp; Rouat, J. (2017). Localization of sound </w:t>
      </w:r>
      <w:r>
        <w:lastRenderedPageBreak/>
        <w:t>sources in robotics: A review. Robotics and Autonomous Systems, 96, 184–210. https://doi.org/10.1016/j.robot.2017.07.011</w:t>
      </w:r>
    </w:p>
    <w:p w:rsidR="00B525F4" w:rsidRDefault="005D1104">
      <w:pPr>
        <w:pStyle w:val="Content"/>
      </w:pPr>
      <w:r>
        <w:t>Xu, X., Lu, Y., Vogel-Heuser, B., &amp; Wang, L. (2024). Collaborative robotics, digital twins, human–machine interfaces and AI in smart manufacturing: A review. Robotics and Computer-Integrated Manufacturing, 89, 102769. https://doi.org/10.1016/j.rcim.2024.102769</w:t>
      </w:r>
    </w:p>
    <w:p w:rsidR="00B525F4" w:rsidRDefault="005D1104">
      <w:pPr>
        <w:pStyle w:val="Content"/>
      </w:pPr>
      <w:r>
        <w:t>Zhmud, V., Yadykin, A., &amp; Reznikov, B. (2018). Application of ultrasonic sensor for measuring distances in robotics. Journal of Physics: Conference Series, 1015(3), 032189. https://doi.org/10.1088/1742-6596/1015/3/032189</w:t>
      </w:r>
    </w:p>
    <w:p w:rsidR="00B525F4" w:rsidRDefault="005D1104">
      <w:pPr>
        <w:pStyle w:val="Content"/>
      </w:pPr>
      <w:r>
        <w:t>Zhou, Z., Chen, X., Li, Y., &amp; Wang, Y. (2024). Towards building AI-CPS with NVIDIA Isaac Sim for industrial manipulation. In Proceedings of the 2024 ACM/IEEE International Conference on Model-Driven Engineering Software and Systems (MSEC) (pp. 1–8). https://doi.org/10.1145/3639477.3639740</w:t>
      </w:r>
    </w:p>
    <w:p w:rsidR="00B525F4" w:rsidRDefault="005D1104">
      <w:pPr>
        <w:pStyle w:val="Content"/>
      </w:pPr>
      <w:r>
        <w:t>NVIDIA. (2026d). Isaac Lab documentation (v3.0.0-beta2). https://isaac-sim.github.io/IsaacLab/</w:t>
      </w:r>
    </w:p>
    <w:p w:rsidR="00B525F4" w:rsidRDefault="005D1104">
      <w:pPr>
        <w:pStyle w:val="Content"/>
      </w:pPr>
      <w:r>
        <w:t>Rudin, N., Hoeller, D., Reist, P., &amp; Hutter, M. (2022). Learning to walk in minutes using massively parallel deep reinforcement learning. In Proceedings of the 6th Conference on Robot Learning (pp. 604–623).</w:t>
      </w:r>
    </w:p>
    <w:p w:rsidR="00B525F4" w:rsidRDefault="005D1104">
      <w:pPr>
        <w:pStyle w:val="Content"/>
      </w:pPr>
      <w:r>
        <w:t>Schulman, J., Wolski, F., Dhariwal, P., Radford, A., &amp; Klimov, O. (2017). Proximal policy optimization algorithms. arXiv:1707.06347. https://doi.org/10.48550/arXiv.1707.06347</w:t>
      </w:r>
    </w:p>
    <w:sectPr w:rsidR="00B525F4">
      <w:pgSz w:w="11906" w:h="16838"/>
      <w:pgMar w:top="1814" w:right="1440" w:bottom="1814" w:left="181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681" w:rsidRDefault="003B3681">
      <w:r>
        <w:separator/>
      </w:r>
    </w:p>
  </w:endnote>
  <w:endnote w:type="continuationSeparator" w:id="0">
    <w:p w:rsidR="003B3681" w:rsidRDefault="003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Default="00086C2B" w:rsidP="00135FA6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86C2B" w:rsidRDefault="00086C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290267" w:rsidRDefault="00086C2B" w:rsidP="00135FA6">
    <w:pPr>
      <w:pStyle w:val="a9"/>
      <w:framePr w:w="538" w:wrap="around" w:vAnchor="text" w:hAnchor="page" w:x="5578" w:y="4"/>
      <w:jc w:val="center"/>
      <w:rPr>
        <w:rStyle w:val="aa"/>
      </w:rPr>
    </w:pPr>
    <w:r w:rsidRPr="00290267">
      <w:rPr>
        <w:rStyle w:val="aa"/>
      </w:rPr>
      <w:fldChar w:fldCharType="begin"/>
    </w:r>
    <w:r w:rsidRPr="00290267">
      <w:rPr>
        <w:rStyle w:val="aa"/>
      </w:rPr>
      <w:instrText xml:space="preserve">PAGE  </w:instrText>
    </w:r>
    <w:r w:rsidRPr="00290267">
      <w:rPr>
        <w:rStyle w:val="aa"/>
      </w:rPr>
      <w:fldChar w:fldCharType="separate"/>
    </w:r>
    <w:r w:rsidR="00372554">
      <w:rPr>
        <w:rStyle w:val="aa"/>
        <w:noProof/>
      </w:rPr>
      <w:t>25</w:t>
    </w:r>
    <w:r w:rsidRPr="00290267">
      <w:rPr>
        <w:rStyle w:val="aa"/>
      </w:rPr>
      <w:fldChar w:fldCharType="end"/>
    </w:r>
  </w:p>
  <w:p w:rsidR="00086C2B" w:rsidRPr="009E3A35" w:rsidRDefault="00086C2B" w:rsidP="00135FA6">
    <w:pPr>
      <w:pStyle w:val="a9"/>
      <w:wordWrap w:val="0"/>
      <w:jc w:val="right"/>
      <w:rPr>
        <w:rFonts w:eastAsia="標楷體"/>
        <w:sz w:val="18"/>
        <w:szCs w:val="18"/>
      </w:rPr>
    </w:pPr>
    <w:r w:rsidRPr="009E3A35">
      <w:rPr>
        <w:rFonts w:eastAsia="標楷體" w:hint="eastAsia"/>
        <w:sz w:val="18"/>
        <w:szCs w:val="18"/>
      </w:rPr>
      <w:t>逢甲大學</w:t>
    </w:r>
    <w:r w:rsidRPr="009E3A35">
      <w:rPr>
        <w:rFonts w:eastAsia="標楷體"/>
        <w:sz w:val="18"/>
        <w:szCs w:val="18"/>
      </w:rPr>
      <w:t>e-</w:t>
    </w:r>
    <w:r w:rsidRPr="009E3A35">
      <w:rPr>
        <w:rStyle w:val="af1"/>
        <w:b w:val="0"/>
        <w:color w:val="000000"/>
        <w:sz w:val="18"/>
        <w:szCs w:val="18"/>
      </w:rPr>
      <w:t>Theses &amp; Dissertations</w:t>
    </w:r>
    <w:r w:rsidRPr="009E3A35">
      <w:rPr>
        <w:rFonts w:eastAsia="標楷體" w:hint="eastAsia"/>
        <w:sz w:val="18"/>
        <w:szCs w:val="18"/>
      </w:rPr>
      <w:t>（</w:t>
    </w:r>
    <w:r w:rsidRPr="00A335A1">
      <w:rPr>
        <w:rFonts w:eastAsia="標楷體" w:hint="eastAsia"/>
        <w:color w:val="0000FF"/>
        <w:sz w:val="18"/>
        <w:szCs w:val="18"/>
      </w:rPr>
      <w:t>114</w:t>
    </w:r>
    <w:r w:rsidRPr="009E3A35">
      <w:rPr>
        <w:rFonts w:eastAsia="標楷體" w:hint="eastAsia"/>
        <w:sz w:val="18"/>
        <w:szCs w:val="18"/>
      </w:rPr>
      <w:t>學年度）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1EC9" w:rsidRDefault="006B1E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681" w:rsidRDefault="003B3681">
      <w:r>
        <w:separator/>
      </w:r>
    </w:p>
  </w:footnote>
  <w:footnote w:type="continuationSeparator" w:id="0">
    <w:p w:rsidR="003B3681" w:rsidRDefault="003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6" o:spid="_x0000_s2062" type="#_x0000_t75" style="position:absolute;margin-left:0;margin-top:0;width:118.8pt;height:118.8pt;z-index:-251656192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1D073D" w:rsidRDefault="006D228E" w:rsidP="00135FA6">
    <w:pPr>
      <w:spacing w:line="360" w:lineRule="auto"/>
      <w:rPr>
        <w:rFonts w:eastAsia="標楷體"/>
        <w:color w:val="3333FF"/>
        <w:sz w:val="18"/>
        <w:szCs w:val="18"/>
      </w:rPr>
    </w:pPr>
    <w:r>
      <w:t xml:space="preserve">RTX Acoustic Sensor </w:t>
    </w:r>
    <w:r>
      <w:t>閉迴路接近控制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5" o:spid="_x0000_s2061" type="#_x0000_t75" style="position:absolute;margin-left:0;margin-top:0;width:118.8pt;height:118.8pt;z-index:-25165721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2F5D"/>
    <w:multiLevelType w:val="hybridMultilevel"/>
    <w:tmpl w:val="7CBEEAF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153B2"/>
    <w:multiLevelType w:val="hybridMultilevel"/>
    <w:tmpl w:val="4418B144"/>
    <w:lvl w:ilvl="0" w:tplc="1660D466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477"/>
    <w:multiLevelType w:val="hybridMultilevel"/>
    <w:tmpl w:val="0248D172"/>
    <w:lvl w:ilvl="0" w:tplc="1456695A">
      <w:start w:val="1"/>
      <w:numFmt w:val="decimal"/>
      <w:suff w:val="space"/>
      <w:lvlText w:val="%1."/>
      <w:lvlJc w:val="left"/>
      <w:pPr>
        <w:ind w:left="523" w:hanging="2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16487D81"/>
    <w:multiLevelType w:val="hybridMultilevel"/>
    <w:tmpl w:val="0BC4C92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DD4C18"/>
    <w:multiLevelType w:val="hybridMultilevel"/>
    <w:tmpl w:val="EA22CD2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076A52"/>
    <w:multiLevelType w:val="hybridMultilevel"/>
    <w:tmpl w:val="187E070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935713"/>
    <w:multiLevelType w:val="hybridMultilevel"/>
    <w:tmpl w:val="7CF2C99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CA305A"/>
    <w:multiLevelType w:val="multilevel"/>
    <w:tmpl w:val="54D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%2、"/>
      <w:lvlJc w:val="left"/>
      <w:pPr>
        <w:ind w:left="1530" w:hanging="450"/>
      </w:pPr>
      <w:rPr>
        <w:rFonts w:ascii="Arial" w:eastAsia="新細明體" w:hAnsi="Arial" w:hint="default"/>
        <w:b/>
      </w:rPr>
    </w:lvl>
    <w:lvl w:ilvl="2">
      <w:start w:val="1"/>
      <w:numFmt w:val="taiwaneseCountingThousand"/>
      <w:lvlText w:val="第%3節"/>
      <w:lvlJc w:val="left"/>
      <w:pPr>
        <w:ind w:left="3420" w:hanging="1620"/>
      </w:pPr>
      <w:rPr>
        <w:rFonts w:hint="default"/>
      </w:rPr>
    </w:lvl>
    <w:lvl w:ilvl="3">
      <w:start w:val="1"/>
      <w:numFmt w:val="taiwaneseCountingThousand"/>
      <w:lvlText w:val="(%4)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【%5】"/>
      <w:lvlJc w:val="left"/>
      <w:pPr>
        <w:ind w:left="3960" w:hanging="720"/>
      </w:pPr>
      <w:rPr>
        <w:rFonts w:hint="default"/>
        <w:color w:val="00000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0ECE"/>
    <w:multiLevelType w:val="hybridMultilevel"/>
    <w:tmpl w:val="395AA5C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580B47"/>
    <w:multiLevelType w:val="multilevel"/>
    <w:tmpl w:val="C0A636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abstractNum w:abstractNumId="10" w15:restartNumberingAfterBreak="0">
    <w:nsid w:val="54FE600C"/>
    <w:multiLevelType w:val="hybridMultilevel"/>
    <w:tmpl w:val="02E8F0BE"/>
    <w:lvl w:ilvl="0" w:tplc="141A791C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1" w15:restartNumberingAfterBreak="0">
    <w:nsid w:val="6BC813BF"/>
    <w:multiLevelType w:val="hybridMultilevel"/>
    <w:tmpl w:val="879CCF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2C234C"/>
    <w:multiLevelType w:val="hybridMultilevel"/>
    <w:tmpl w:val="A250684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A67105"/>
    <w:multiLevelType w:val="multilevel"/>
    <w:tmpl w:val="C0A6362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24"/>
    <w:rsid w:val="00036D2E"/>
    <w:rsid w:val="00060A81"/>
    <w:rsid w:val="00065C96"/>
    <w:rsid w:val="00086C2B"/>
    <w:rsid w:val="000C08DE"/>
    <w:rsid w:val="000C3D37"/>
    <w:rsid w:val="000D1061"/>
    <w:rsid w:val="000F2BB0"/>
    <w:rsid w:val="00135FA6"/>
    <w:rsid w:val="00156AA4"/>
    <w:rsid w:val="001839C2"/>
    <w:rsid w:val="001C02AE"/>
    <w:rsid w:val="001E77EB"/>
    <w:rsid w:val="00215F28"/>
    <w:rsid w:val="00255684"/>
    <w:rsid w:val="00261077"/>
    <w:rsid w:val="002866A1"/>
    <w:rsid w:val="002C1ACB"/>
    <w:rsid w:val="002C1DF4"/>
    <w:rsid w:val="002E4442"/>
    <w:rsid w:val="002F2AC2"/>
    <w:rsid w:val="002F50F8"/>
    <w:rsid w:val="002F794F"/>
    <w:rsid w:val="00372554"/>
    <w:rsid w:val="003938F0"/>
    <w:rsid w:val="003B3681"/>
    <w:rsid w:val="003C11EF"/>
    <w:rsid w:val="003E592D"/>
    <w:rsid w:val="00407872"/>
    <w:rsid w:val="004511A8"/>
    <w:rsid w:val="00480239"/>
    <w:rsid w:val="00490437"/>
    <w:rsid w:val="004B245A"/>
    <w:rsid w:val="004D5D8A"/>
    <w:rsid w:val="00504B85"/>
    <w:rsid w:val="00556391"/>
    <w:rsid w:val="0058017A"/>
    <w:rsid w:val="005912B1"/>
    <w:rsid w:val="005D1104"/>
    <w:rsid w:val="0060725E"/>
    <w:rsid w:val="00613694"/>
    <w:rsid w:val="00696303"/>
    <w:rsid w:val="006A63BF"/>
    <w:rsid w:val="006B1EC9"/>
    <w:rsid w:val="006C3EF0"/>
    <w:rsid w:val="006D228E"/>
    <w:rsid w:val="007031E8"/>
    <w:rsid w:val="00707F35"/>
    <w:rsid w:val="00733FEB"/>
    <w:rsid w:val="00743B17"/>
    <w:rsid w:val="00751BA8"/>
    <w:rsid w:val="007626F8"/>
    <w:rsid w:val="0077308D"/>
    <w:rsid w:val="007866A1"/>
    <w:rsid w:val="00820CEF"/>
    <w:rsid w:val="00857D41"/>
    <w:rsid w:val="00867C10"/>
    <w:rsid w:val="008F30F6"/>
    <w:rsid w:val="0094150B"/>
    <w:rsid w:val="009A5463"/>
    <w:rsid w:val="009F50D7"/>
    <w:rsid w:val="00A23EDE"/>
    <w:rsid w:val="00A33B98"/>
    <w:rsid w:val="00A40700"/>
    <w:rsid w:val="00A74023"/>
    <w:rsid w:val="00AA6C66"/>
    <w:rsid w:val="00B22F4F"/>
    <w:rsid w:val="00B525F4"/>
    <w:rsid w:val="00B709CF"/>
    <w:rsid w:val="00B853C5"/>
    <w:rsid w:val="00B863DE"/>
    <w:rsid w:val="00B94124"/>
    <w:rsid w:val="00C4042E"/>
    <w:rsid w:val="00C56F7C"/>
    <w:rsid w:val="00C8013F"/>
    <w:rsid w:val="00C83FC5"/>
    <w:rsid w:val="00CD3446"/>
    <w:rsid w:val="00CE3DE7"/>
    <w:rsid w:val="00CF0C0C"/>
    <w:rsid w:val="00D141DE"/>
    <w:rsid w:val="00D56E7B"/>
    <w:rsid w:val="00D743EA"/>
    <w:rsid w:val="00D81502"/>
    <w:rsid w:val="00D837FF"/>
    <w:rsid w:val="00D92538"/>
    <w:rsid w:val="00D94E12"/>
    <w:rsid w:val="00DF5D19"/>
    <w:rsid w:val="00E25432"/>
    <w:rsid w:val="00E459AB"/>
    <w:rsid w:val="00E70D18"/>
    <w:rsid w:val="00E77A08"/>
    <w:rsid w:val="00E85BB0"/>
    <w:rsid w:val="00E94D11"/>
    <w:rsid w:val="00EB7952"/>
    <w:rsid w:val="00F5149E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5:chartTrackingRefBased/>
  <w15:docId w15:val="{03B6D55F-DE69-477F-A11F-23B9758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b/>
      <w:iCs/>
      <w:sz w:val="36"/>
      <w:szCs w:val="24"/>
    </w:rPr>
  </w:style>
  <w:style w:type="paragraph" w:styleId="2">
    <w:name w:val="heading 2"/>
    <w:basedOn w:val="a"/>
    <w:next w:val="a0"/>
    <w:qFormat/>
    <w:pPr>
      <w:keepNext/>
      <w:widowControl/>
      <w:autoSpaceDE w:val="0"/>
      <w:autoSpaceDN w:val="0"/>
      <w:adjustRightInd w:val="0"/>
      <w:spacing w:line="720" w:lineRule="atLeast"/>
      <w:ind w:left="238"/>
      <w:jc w:val="center"/>
      <w:textAlignment w:val="bottom"/>
      <w:outlineLvl w:val="1"/>
    </w:pPr>
    <w:rPr>
      <w:rFonts w:eastAsia="細明體"/>
      <w:kern w:val="0"/>
      <w:sz w:val="48"/>
    </w:rPr>
  </w:style>
  <w:style w:type="paragraph" w:styleId="5">
    <w:name w:val="heading 5"/>
    <w:basedOn w:val="a"/>
    <w:next w:val="a"/>
    <w:qFormat/>
    <w:pPr>
      <w:keepNext/>
      <w:spacing w:line="720" w:lineRule="auto"/>
      <w:ind w:leftChars="200" w:left="200"/>
      <w:outlineLvl w:val="4"/>
    </w:pPr>
    <w:rPr>
      <w:rFonts w:eastAsia="標楷體"/>
      <w:bCs/>
      <w:szCs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pPr>
      <w:widowControl/>
      <w:autoSpaceDE w:val="0"/>
      <w:autoSpaceDN w:val="0"/>
      <w:adjustRightInd w:val="0"/>
      <w:spacing w:line="480" w:lineRule="atLeast"/>
      <w:ind w:right="-135" w:firstLine="180"/>
      <w:jc w:val="center"/>
      <w:textAlignment w:val="bottom"/>
    </w:pPr>
    <w:rPr>
      <w:rFonts w:ascii="標楷體" w:eastAsia="標楷體"/>
      <w:kern w:val="0"/>
      <w:sz w:val="48"/>
    </w:rPr>
  </w:style>
  <w:style w:type="paragraph" w:styleId="a5">
    <w:name w:val="Note Heading"/>
    <w:basedOn w:val="a"/>
    <w:next w:val="a"/>
    <w:pPr>
      <w:jc w:val="center"/>
    </w:pPr>
    <w:rPr>
      <w:rFonts w:eastAsia="標楷體"/>
      <w:color w:val="000000"/>
      <w:sz w:val="28"/>
    </w:rPr>
  </w:style>
  <w:style w:type="paragraph" w:customStyle="1" w:styleId="Header1">
    <w:name w:val="Header1"/>
    <w:basedOn w:val="a"/>
    <w:pPr>
      <w:spacing w:line="360" w:lineRule="auto"/>
      <w:ind w:firstLineChars="200" w:firstLine="560"/>
      <w:jc w:val="center"/>
      <w:outlineLvl w:val="0"/>
    </w:pPr>
    <w:rPr>
      <w:rFonts w:eastAsia="標楷體"/>
      <w:b/>
      <w:sz w:val="40"/>
    </w:rPr>
  </w:style>
  <w:style w:type="paragraph" w:customStyle="1" w:styleId="Content">
    <w:name w:val="Content"/>
    <w:basedOn w:val="a"/>
    <w:pPr>
      <w:spacing w:line="360" w:lineRule="auto"/>
      <w:ind w:firstLineChars="200" w:firstLine="560"/>
      <w:jc w:val="both"/>
    </w:pPr>
    <w:rPr>
      <w:rFonts w:eastAsia="標楷體"/>
      <w:color w:val="000000"/>
      <w:sz w:val="28"/>
    </w:rPr>
  </w:style>
  <w:style w:type="paragraph" w:customStyle="1" w:styleId="Header2">
    <w:name w:val="Header2"/>
    <w:basedOn w:val="Content"/>
    <w:pPr>
      <w:ind w:firstLineChars="0" w:firstLine="0"/>
      <w:outlineLvl w:val="1"/>
    </w:pPr>
    <w:rPr>
      <w:b/>
      <w:sz w:val="36"/>
    </w:rPr>
  </w:style>
  <w:style w:type="paragraph" w:customStyle="1" w:styleId="Header3">
    <w:name w:val="Header3"/>
    <w:basedOn w:val="2"/>
    <w:pPr>
      <w:jc w:val="both"/>
    </w:pPr>
    <w:rPr>
      <w:rFonts w:eastAsia="標楷體"/>
      <w:b/>
      <w:bCs/>
      <w:sz w:val="32"/>
    </w:rPr>
  </w:style>
  <w:style w:type="paragraph" w:customStyle="1" w:styleId="Figure">
    <w:name w:val="Figure"/>
    <w:basedOn w:val="a"/>
    <w:pPr>
      <w:spacing w:line="360" w:lineRule="auto"/>
      <w:ind w:firstLineChars="200" w:firstLine="560"/>
      <w:jc w:val="center"/>
    </w:pPr>
    <w:rPr>
      <w:rFonts w:eastAsia="標楷體"/>
      <w:sz w:val="28"/>
    </w:rPr>
  </w:style>
  <w:style w:type="paragraph" w:customStyle="1" w:styleId="Table">
    <w:name w:val="Table"/>
    <w:basedOn w:val="Content"/>
  </w:style>
  <w:style w:type="paragraph" w:styleId="a6">
    <w:name w:val="Closing"/>
    <w:basedOn w:val="a"/>
    <w:pPr>
      <w:ind w:leftChars="1800" w:left="100"/>
    </w:pPr>
    <w:rPr>
      <w:rFonts w:eastAsia="標楷體"/>
      <w:color w:val="000000"/>
      <w:sz w:val="28"/>
    </w:rPr>
  </w:style>
  <w:style w:type="character" w:customStyle="1" w:styleId="author1">
    <w:name w:val="author1"/>
    <w:rPr>
      <w:rFonts w:ascii="Arial" w:hAnsi="Arial" w:cs="Arial" w:hint="default"/>
      <w:b w:val="0"/>
      <w:bCs w:val="0"/>
      <w:i/>
      <w:iCs/>
      <w:sz w:val="18"/>
      <w:szCs w:val="18"/>
    </w:rPr>
  </w:style>
  <w:style w:type="paragraph" w:styleId="10">
    <w:name w:val="toc 1"/>
    <w:basedOn w:val="a"/>
    <w:next w:val="a"/>
    <w:autoRedefine/>
    <w:uiPriority w:val="39"/>
    <w:rsid w:val="00FE10F7"/>
    <w:pPr>
      <w:tabs>
        <w:tab w:val="right" w:leader="dot" w:pos="8642"/>
      </w:tabs>
    </w:pPr>
    <w:rPr>
      <w:rFonts w:eastAsia="標楷體"/>
      <w:noProof/>
      <w:color w:val="000000"/>
      <w:sz w:val="28"/>
      <w:szCs w:val="40"/>
    </w:rPr>
  </w:style>
  <w:style w:type="paragraph" w:styleId="3">
    <w:name w:val="toc 3"/>
    <w:basedOn w:val="a"/>
    <w:next w:val="a"/>
    <w:autoRedefine/>
    <w:semiHidden/>
    <w:pPr>
      <w:ind w:leftChars="400" w:left="960"/>
    </w:pPr>
  </w:style>
  <w:style w:type="paragraph" w:styleId="20">
    <w:name w:val="toc 2"/>
    <w:basedOn w:val="a"/>
    <w:next w:val="a"/>
    <w:autoRedefine/>
    <w:uiPriority w:val="39"/>
    <w:pPr>
      <w:ind w:leftChars="200" w:left="480"/>
    </w:pPr>
  </w:style>
  <w:style w:type="paragraph" w:styleId="4">
    <w:name w:val="toc 4"/>
    <w:basedOn w:val="a"/>
    <w:next w:val="a"/>
    <w:autoRedefine/>
    <w:semiHidden/>
    <w:pPr>
      <w:ind w:leftChars="600" w:left="1440"/>
    </w:pPr>
  </w:style>
  <w:style w:type="paragraph" w:styleId="50">
    <w:name w:val="toc 5"/>
    <w:basedOn w:val="a"/>
    <w:next w:val="a"/>
    <w:autoRedefine/>
    <w:semiHidden/>
    <w:pPr>
      <w:ind w:leftChars="800" w:left="1920"/>
    </w:pPr>
  </w:style>
  <w:style w:type="paragraph" w:styleId="60">
    <w:name w:val="toc 6"/>
    <w:basedOn w:val="a"/>
    <w:next w:val="a"/>
    <w:autoRedefine/>
    <w:semiHidden/>
    <w:pPr>
      <w:ind w:leftChars="1000" w:left="2400"/>
    </w:pPr>
  </w:style>
  <w:style w:type="paragraph" w:styleId="7">
    <w:name w:val="toc 7"/>
    <w:basedOn w:val="a"/>
    <w:next w:val="a"/>
    <w:autoRedefine/>
    <w:semiHidden/>
    <w:pPr>
      <w:ind w:leftChars="1200" w:left="2880"/>
    </w:pPr>
  </w:style>
  <w:style w:type="paragraph" w:styleId="8">
    <w:name w:val="toc 8"/>
    <w:basedOn w:val="a"/>
    <w:next w:val="a"/>
    <w:autoRedefine/>
    <w:semiHidden/>
    <w:pPr>
      <w:ind w:leftChars="1400" w:left="3360"/>
    </w:pPr>
  </w:style>
  <w:style w:type="paragraph" w:styleId="9">
    <w:name w:val="toc 9"/>
    <w:basedOn w:val="a"/>
    <w:next w:val="a"/>
    <w:autoRedefine/>
    <w:semiHidden/>
    <w:pPr>
      <w:ind w:leftChars="1600" w:left="3840"/>
    </w:pPr>
  </w:style>
  <w:style w:type="character" w:styleId="a7">
    <w:name w:val="Hyperlink"/>
    <w:uiPriority w:val="99"/>
    <w:rPr>
      <w:color w:val="0000FF"/>
      <w:u w:val="single"/>
    </w:rPr>
  </w:style>
  <w:style w:type="paragraph" w:styleId="a8">
    <w:name w:val="table of figures"/>
    <w:basedOn w:val="a"/>
    <w:next w:val="a"/>
    <w:semiHidden/>
    <w:pPr>
      <w:ind w:leftChars="400" w:left="960" w:hangingChars="200" w:hanging="4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page number"/>
    <w:basedOn w:val="a1"/>
  </w:style>
  <w:style w:type="paragraph" w:styleId="ab">
    <w:name w:val="Date"/>
    <w:basedOn w:val="a"/>
    <w:next w:val="a"/>
    <w:pPr>
      <w:jc w:val="right"/>
    </w:pPr>
    <w:rPr>
      <w:rFonts w:eastAsia="標楷體"/>
      <w:spacing w:val="100"/>
      <w:sz w:val="44"/>
    </w:rPr>
  </w:style>
  <w:style w:type="paragraph" w:styleId="ac">
    <w:name w:val="header"/>
    <w:basedOn w:val="a"/>
    <w:rsid w:val="00C83FC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No Spacing"/>
    <w:link w:val="ae"/>
    <w:uiPriority w:val="1"/>
    <w:qFormat/>
    <w:rsid w:val="003938F0"/>
    <w:rPr>
      <w:rFonts w:ascii="Calibri" w:hAnsi="Calibri"/>
      <w:sz w:val="22"/>
      <w:szCs w:val="22"/>
    </w:rPr>
  </w:style>
  <w:style w:type="character" w:customStyle="1" w:styleId="ae">
    <w:name w:val="無間距 字元"/>
    <w:link w:val="ad"/>
    <w:uiPriority w:val="1"/>
    <w:rsid w:val="003938F0"/>
    <w:rPr>
      <w:rFonts w:ascii="Calibri" w:hAnsi="Calibri"/>
      <w:sz w:val="22"/>
      <w:szCs w:val="22"/>
      <w:lang w:val="en-US" w:eastAsia="zh-TW" w:bidi="ar-SA"/>
    </w:rPr>
  </w:style>
  <w:style w:type="paragraph" w:styleId="af">
    <w:name w:val="Balloon Text"/>
    <w:basedOn w:val="a"/>
    <w:link w:val="af0"/>
    <w:rsid w:val="003938F0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rsid w:val="003938F0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Strong"/>
    <w:qFormat/>
    <w:rsid w:val="0077308D"/>
    <w:rPr>
      <w:b/>
      <w:bCs/>
    </w:rPr>
  </w:style>
  <w:style w:type="paragraph" w:styleId="af2">
    <w:name w:val="List Paragraph"/>
    <w:basedOn w:val="a"/>
    <w:uiPriority w:val="34"/>
    <w:qFormat/>
    <w:rsid w:val="00E77A08"/>
    <w:pPr>
      <w:suppressAutoHyphens/>
      <w:autoSpaceDN w:val="0"/>
      <w:ind w:left="480"/>
      <w:textAlignment w:val="baseline"/>
    </w:pPr>
    <w:rPr>
      <w:rFonts w:ascii="Calibri" w:hAnsi="Calibri"/>
      <w:kern w:val="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5212C-08FF-414D-9E46-EA0EC9B1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2740</Words>
  <Characters>15620</Characters>
  <Application>Microsoft Office Word</Application>
  <DocSecurity>0</DocSecurity>
  <Lines>130</Lines>
  <Paragraphs>36</Paragraphs>
  <ScaleCrop>false</ScaleCrop>
  <Company>gee</Company>
  <LinksUpToDate>false</LinksUpToDate>
  <CharactersWithSpaces>18324</CharactersWithSpaces>
  <SharedDoc>false</SharedDoc>
  <HLinks>
    <vt:vector size="144" baseType="variant">
      <vt:variant>
        <vt:i4>1966133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_Toc169542988</vt:lpwstr>
      </vt:variant>
      <vt:variant>
        <vt:i4>1376309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_Toc169542932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_Toc169544844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_Toc169544839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_Toc169544838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_Toc169544837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_Toc169544836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_Toc169544835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_Toc169544834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逢   甲   大   學</dc:title>
  <dc:subject/>
  <dc:creator>sc</dc:creator>
  <cp:keywords/>
  <dc:description/>
  <cp:lastModifiedBy>soong Dillion</cp:lastModifiedBy>
  <cp:revision>27</cp:revision>
  <dcterms:created xsi:type="dcterms:W3CDTF">2022-05-23T07:25:00Z</dcterms:created>
  <dcterms:modified xsi:type="dcterms:W3CDTF">2026-07-01T19:51:00Z</dcterms:modified>
</cp:coreProperties>
</file>