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ans CJK TC" w:hAnsi="Noto Sans CJK TC" w:eastAsia="Noto Sans CJK TC"/>
          <w:b/>
          <w:sz w:val="52"/>
        </w:rPr>
        <w:t>論文優化替換稿</w:t>
      </w:r>
    </w:p>
    <w:p>
      <w:pPr>
        <w:spacing w:before="200"/>
        <w:jc w:val="center"/>
      </w:pPr>
      <w:r>
        <w:rPr>
          <w:rFonts w:ascii="Noto Sans CJK TC" w:hAnsi="Noto Sans CJK TC" w:eastAsia="Noto Sans CJK TC"/>
          <w:b/>
          <w:sz w:val="36"/>
        </w:rPr>
        <w:t>第三章 3.2 節至第五章 5.1 節</w:t>
      </w:r>
    </w:p>
    <w:p>
      <w:pPr>
        <w:spacing w:before="560"/>
        <w:jc w:val="center"/>
      </w:pPr>
      <w:r>
        <w:rPr>
          <w:rFonts w:ascii="Noto Serif CJK TC" w:hAnsi="Noto Serif CJK TC" w:eastAsia="Noto Serif CJK TC"/>
          <w:sz w:val="28"/>
        </w:rPr>
        <w:t>Isaac Sim 機械手臂超音波感測回授接近之模擬驗證</w:t>
      </w:r>
    </w:p>
    <w:p>
      <w:pPr>
        <w:ind w:firstLine="0"/>
        <w:jc w:val="center"/>
      </w:pPr>
      <w:r>
        <w:rPr>
          <w:rFonts w:ascii="Noto Serif CJK TC" w:hAnsi="Noto Serif CJK TC" w:eastAsia="Noto Serif CJK TC"/>
          <w:sz w:val="22"/>
        </w:rPr>
        <w:t>內容範圍：3.2、3.3、3.4、3.5、3.6、4.1、4.2、4.3、5.1</w:t>
      </w:r>
    </w:p>
    <w:p>
      <w:pPr>
        <w:ind w:firstLine="0"/>
        <w:jc w:val="center"/>
      </w:pPr>
      <w:r>
        <w:rPr>
          <w:rFonts w:ascii="Noto Serif CJK TC" w:hAnsi="Noto Serif CJK TC" w:eastAsia="Noto Serif CJK TC"/>
          <w:sz w:val="22"/>
        </w:rPr>
        <w:t>正典核對基準：GitHub newisac6.0acoustic tip 577d0b5</w:t>
      </w:r>
    </w:p>
    <w:p>
      <w:pPr>
        <w:ind w:firstLine="0"/>
        <w:jc w:val="center"/>
      </w:pPr>
      <w:r>
        <w:rPr>
          <w:rFonts w:ascii="Noto Serif CJK TC" w:hAnsi="Noto Serif CJK TC" w:eastAsia="Noto Serif CJK TC"/>
          <w:sz w:val="22"/>
        </w:rPr>
        <w:t>工作稿日期：2026 年 7 月 22 日</w:t>
      </w:r>
    </w:p>
    <w:p>
      <w:pPr>
        <w:spacing w:before="720"/>
        <w:ind w:firstLine="0" w:left="737" w:right="737"/>
        <w:jc w:val="both"/>
        <w:shd w:fill="F2F2F2"/>
        <w:pBdr>
          <w:top w:val="single" w:sz="6" w:space="4" w:color="A6A6A6"/>
          <w:left w:val="single" w:sz="6" w:space="4" w:color="A6A6A6"/>
          <w:bottom w:val="single" w:sz="6" w:space="4" w:color="A6A6A6"/>
          <w:right w:val="single" w:sz="6" w:space="4" w:color="A6A6A6"/>
        </w:pBdr>
      </w:pPr>
      <w:r>
        <w:rPr>
          <w:rFonts w:ascii="Noto Serif CJK TC" w:hAnsi="Noto Serif CJK TC" w:eastAsia="Noto Serif CJK TC"/>
          <w:sz w:val="21"/>
        </w:rPr>
        <w:t>使用說明：本檔只收錄可直接替換進論文的優化正文，不收錄逐節批評。圖表編號採節內暫編，整併回全文時應依正式論文重新編號。尚未完全閉合的校正斜率漂移、未見距離驗證、配對統計、頻率掃描資料鏈及腕載聲影歸因，均以保守措辭處理，並在附錄列出待本地 AI 驗證項目。</w:t>
      </w:r>
    </w:p>
    <w:p>
      <w:r>
        <w:rPr>
          <w:rFonts w:ascii="Noto Serif CJK TC" w:hAnsi="Noto Serif CJK TC" w:eastAsia="Noto Serif CJK TC"/>
        </w:rPr>
        <w:br w:type="page"/>
      </w:r>
    </w:p>
    <w:p>
      <w:pPr>
        <w:pStyle w:val="Heading1"/>
        <w:ind w:firstLine="0"/>
      </w:pPr>
      <w:r>
        <w:rPr>
          <w:rFonts w:ascii="Noto Sans CJK TC" w:hAnsi="Noto Sans CJK TC" w:eastAsia="Noto Sans CJK TC"/>
        </w:rPr>
        <w:t>第三章　研究方法</w:t>
      </w:r>
    </w:p>
    <w:p>
      <w:pPr>
        <w:pStyle w:val="Heading2"/>
        <w:ind w:firstLine="0"/>
      </w:pPr>
      <w:r>
        <w:rPr>
          <w:rFonts w:ascii="Noto Sans CJK TC" w:hAnsi="Noto Sans CJK TC" w:eastAsia="Noto Sans CJK TC"/>
        </w:rPr>
        <w:t>3.2　峰值索引—距離校正與時間尺度一致性檢查</w:t>
      </w:r>
    </w:p>
    <w:p>
      <w:r>
        <w:rPr>
          <w:rFonts w:ascii="Noto Serif CJK TC" w:hAnsi="Noto Serif CJK TC" w:eastAsia="Noto Serif CJK TC"/>
        </w:rPr>
        <w:t>本文不直接以 GMO 的 timeOffsetNs、固定樣本週期或未校正的理想飛行時間公式作為正式距離輸入。後續控制使用的是峰值索引與已知參考距離之經驗映射。對第 i 個校正點，令 kᵢ 為依 3.1 節 primary-way 規則取得的有號最大峰值索引，dᵢ 為感測器參考原點至目標幾何中心的已知三維距離，則建立：</w:t>
      </w:r>
    </w:p>
    <w:p>
      <w:pPr>
        <w:spacing w:before="60" w:after="120"/>
        <w:ind w:firstLine="0"/>
        <w:jc w:val="center"/>
        <w:keepLines/>
      </w:pPr>
      <w:r>
        <w:rPr>
          <w:rFonts w:ascii="Cambria Math" w:hAnsi="Cambria Math" w:eastAsia="Cambria Math"/>
          <w:sz w:val="23"/>
        </w:rPr>
        <w:t>kᵢ = a dᵢ + b + εᵢ</w:t>
      </w:r>
    </w:p>
    <w:p>
      <w:r>
        <w:rPr>
          <w:rFonts w:ascii="Noto Serif CJK TC" w:hAnsi="Noto Serif CJK TC" w:eastAsia="Noto Serif CJK TC"/>
        </w:rPr>
        <w:t>其中 a 為每公尺對應的樣本數，b 為截距，εᵢ 為未被線性模型解釋的殘差。以普通最小平方法估計 a 與 b 後，正式距離觀測定義為：</w:t>
      </w:r>
    </w:p>
    <w:p>
      <w:pPr>
        <w:spacing w:before="60" w:after="120"/>
        <w:ind w:firstLine="0"/>
        <w:jc w:val="center"/>
        <w:keepLines/>
      </w:pPr>
      <w:r>
        <w:rPr>
          <w:rFonts w:ascii="Cambria Math" w:hAnsi="Cambria Math" w:eastAsia="Cambria Math"/>
          <w:sz w:val="23"/>
        </w:rPr>
        <w:t>d̂ = (k − b) / a</w:t>
      </w:r>
    </w:p>
    <w:p>
      <w:r>
        <w:rPr>
          <w:rFonts w:ascii="Noto Serif CJK TC" w:hAnsi="Noto Serif CJK TC" w:eastAsia="Noto Serif CJK TC"/>
        </w:rPr>
        <w:t>由於截距可能同時包含固定系統延遲、掛載幾何、目標尺寸及固定反射路徑偏移，d̂ 應被理解為校正至本文目標中心參考距離的任務級經驗估計，而非未經校正的目標表面物理距離。</w:t>
      </w:r>
    </w:p>
    <w:p>
      <w:r>
        <w:rPr>
          <w:rFonts w:ascii="Noto Serif CJK TC" w:hAnsi="Noto Serif CJK TC" w:eastAsia="Noto Serif CJK TC"/>
        </w:rPr>
        <w:t>S2 距離校正使用固定感測器及 0.10 m 立方目標。視軸掃描將目標中心配置於感測器同高位置，並沿前向軸選取 20 個已知距離；桌面高度掃描則將目標中心置於桌面上方，三維參考距離依水平距離及固定高度差計算。視軸掃描用於建立主要距離編碼證據，桌面高度掃描則作為幾何轉移檢查，並在確認有效區域後作為 D1 與 D1.5 的校正來源。</w:t>
      </w:r>
    </w:p>
    <w:p>
      <w:r>
        <w:rPr>
          <w:rFonts w:ascii="Noto Serif CJK TC" w:hAnsi="Noto Serif CJK TC" w:eastAsia="Noto Serif CJK TC"/>
        </w:rPr>
        <w:t>每一校正點在目標移動後先等待 40 個模擬影格。其後分別收集兩個連續量測區塊 A 與 B，每個區塊包含 12 個有效影格。各 signal way 先依 way ordinal 分路，於區塊內完成跨影格平均，再依 3.1 節規則選擇 primary way。最終點位序列由兩區塊平均得到。為檢查量測期間的早期能量平穩性，定義：</w:t>
      </w:r>
    </w:p>
    <w:p>
      <w:pPr>
        <w:spacing w:before="60" w:after="120"/>
        <w:ind w:firstLine="0"/>
        <w:jc w:val="center"/>
        <w:keepLines/>
      </w:pPr>
      <w:r>
        <w:rPr>
          <w:rFonts w:ascii="Cambria Math" w:hAnsi="Cambria Math" w:eastAsia="Cambria Math"/>
          <w:sz w:val="23"/>
        </w:rPr>
        <w:t>δ_E = |E_A − E_B| / max(|E_A|, |E_B|, ε)</w:t>
      </w:r>
    </w:p>
    <w:p>
      <w:r>
        <w:rPr>
          <w:rFonts w:ascii="Noto Serif CJK TC" w:hAnsi="Noto Serif CJK TC" w:eastAsia="Noto Serif CJK TC"/>
        </w:rPr>
        <w:t>其中 E_A 與 E_B 分別為兩區塊 primary 序列前 20 個樣本之平方和。當 δ_E &gt; 0.05 時，該點標記為 stationarity_ok=False。此門檻屬早期能量品質檢查，不等同於峰值距離特徵失效；正式分析應同時報告符合門檻的主要擬合與納入全部峰值點的敏感度分析。</w:t>
      </w:r>
    </w:p>
    <w:p>
      <w:r>
        <w:rPr>
          <w:rFonts w:ascii="Noto Serif CJK TC" w:hAnsi="Noto Serif CJK TC" w:eastAsia="Noto Serif CJK TC"/>
        </w:rPr>
        <w:t>OLS 擬合以通過事前平穩性規則的校正點為主要資料。相關係數用於檢查峰值索引是否隨參考距離呈穩定線性變化，RMSE 則表示同一校正資料上的擬合殘差，不解釋為獨立測試集或實機測距精度。重複掃描用於檢查固定模擬條件下的可重算性，不能視為多個獨立隨機環境。</w:t>
      </w:r>
    </w:p>
    <w:p>
      <w:r>
        <w:rPr>
          <w:rFonts w:ascii="Noto Serif CJK TC" w:hAnsi="Noto Serif CJK TC" w:eastAsia="Noto Serif CJK TC"/>
        </w:rPr>
        <w:t>為檢查峰值索引的時間尺度，可由斜率額外定義等效樣本間隔：</w:t>
      </w:r>
    </w:p>
    <w:p>
      <w:pPr>
        <w:spacing w:before="60" w:after="120"/>
        <w:ind w:firstLine="0"/>
        <w:jc w:val="center"/>
        <w:keepLines/>
      </w:pPr>
      <w:r>
        <w:rPr>
          <w:rFonts w:ascii="Cambria Math" w:hAnsi="Cambria Math" w:eastAsia="Cambria Math"/>
          <w:sz w:val="23"/>
        </w:rPr>
        <w:t>T_eq = 2 / (a c)</w:t>
      </w:r>
    </w:p>
    <w:p>
      <w:r>
        <w:rPr>
          <w:rFonts w:ascii="Noto Serif CJK TC" w:hAnsi="Noto Serif CJK TC" w:eastAsia="Noto Serif CJK TC"/>
        </w:rPr>
        <w:t>其中 c 為本文採用的聲速。此式採用單站往返時間尺度，只作為與 GMO sampleDuration 量級的一致性檢查。本文不以 T_eq 取代 OLS 距離映射，也不據此宣稱雙掛載的實際聲學傳播已被證明為理想單站模型。</w:t>
      </w:r>
    </w:p>
    <w:p>
      <w:r>
        <w:rPr>
          <w:rFonts w:ascii="Noto Serif CJK TC" w:hAnsi="Noto Serif CJK TC" w:eastAsia="Noto Serif CJK TC"/>
        </w:rPr>
        <w:t>校正資料的取得與下游載入應予區分。S2 負責取得立方目標的視軸及桌面高度校正資料；D1 與 D1.5 在啟動時載入桌面高度資料、保留通過品質檢查的點並重新擬合 a 與 b，但不在每個控制回合重新掃描已知距離。D2 與 D3 則使用與直立 bar 及其操作幾何相符的獨立校正。故本文所稱版本化校正，係指採用與目前目標、掛載、軟體版本及幾何配置匹配的校正資料，不代表每一回合都重新取得真值掃描。</w:t>
      </w:r>
    </w:p>
    <w:p>
      <w:r>
        <w:rPr>
          <w:rFonts w:ascii="Noto Serif CJK TC" w:hAnsi="Noto Serif CJK TC" w:eastAsia="Noto Serif CJK TC"/>
        </w:rPr>
        <w:t>當目標與感測器存在固定垂直高度差 Δz 時，OLS 先估計三維中心距離 d̂，再換算為水平距離：</w:t>
      </w:r>
    </w:p>
    <w:p>
      <w:pPr>
        <w:spacing w:before="60" w:after="120"/>
        <w:ind w:firstLine="0"/>
        <w:jc w:val="center"/>
        <w:keepLines/>
      </w:pPr>
      <w:r>
        <w:rPr>
          <w:rFonts w:ascii="Cambria Math" w:hAnsi="Cambria Math" w:eastAsia="Cambria Math"/>
          <w:sz w:val="23"/>
        </w:rPr>
        <w:t>d̂_h = √max(d̂² − Δz², 0)</w:t>
      </w:r>
    </w:p>
    <w:p>
      <w:r>
        <w:rPr>
          <w:rFonts w:ascii="Noto Serif CJK TC" w:hAnsi="Noto Serif CJK TC" w:eastAsia="Noto Serif CJK TC"/>
        </w:rPr>
        <w:t>此換算只適用於已知且經位姿稽核確認的高度差。若目標類型、尺寸、感測器掛載、背景幾何或操作區間改變，原校正不得直接視為通用常數，應先進行幾何匹配檢查或重新取得校正資料。校正結果、等效時間尺度、排除點及殘差統計於第四章報告。</w:t>
      </w:r>
    </w:p>
    <w:p>
      <w:pPr>
        <w:pStyle w:val="Caption"/>
        <w:pageBreakBefore/>
        <w:keepNext/>
        <w:ind w:firstLine="0"/>
      </w:pPr>
      <w:r>
        <w:rPr>
          <w:rFonts w:ascii="Noto Serif CJK TC" w:hAnsi="Noto Serif CJK TC" w:eastAsia="Noto Serif CJK TC"/>
        </w:rPr>
        <w:t>表 3.2-1　各實驗使用之距離校正來源</w:t>
      </w:r>
    </w:p>
    <w:tbl>
      <w:tblPr>
        <w:tblStyle w:val="TableGrid"/>
        <w:tblW w:type="auto" w:w="0"/>
        <w:jc w:val="center"/>
        <w:tblLayout w:type="fixed"/>
        <w:tblLook w:firstColumn="1" w:firstRow="1" w:lastColumn="0" w:lastRow="0" w:noHBand="0" w:noVBand="1" w:val="04A0"/>
      </w:tblPr>
      <w:tblGrid>
        <w:gridCol w:w="2282"/>
        <w:gridCol w:w="2282"/>
        <w:gridCol w:w="2282"/>
        <w:gridCol w:w="2282"/>
      </w:tblGrid>
      <w:tr>
        <w:trPr>
          <w:tblHeader w:val="true"/>
        </w:trPr>
        <w:tc>
          <w:tcPr>
            <w:tcW w:type="dxa" w:w="119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實驗</w:t>
            </w:r>
          </w:p>
        </w:tc>
        <w:tc>
          <w:tcPr>
            <w:tcW w:type="dxa" w:w="238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目標與幾何</w:t>
            </w:r>
          </w:p>
        </w:tc>
        <w:tc>
          <w:tcPr>
            <w:tcW w:type="dxa" w:w="226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校正來源</w:t>
            </w:r>
          </w:p>
        </w:tc>
        <w:tc>
          <w:tcPr>
            <w:tcW w:type="dxa" w:w="238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正式用途</w:t>
            </w:r>
          </w:p>
        </w:tc>
      </w:tr>
      <w:tr>
        <w:trPr>
          <w:cantSplit/>
        </w:trPr>
        <w:tc>
          <w:tcPr>
            <w:tcW w:type="dxa" w:w="1191"/>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S2 視軸</w:t>
            </w:r>
          </w:p>
        </w:tc>
        <w:tc>
          <w:tcPr>
            <w:tcW w:type="dxa" w:w="238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0.10 m Cube、感測器與目標同高</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S2 三遍視軸掃描</w:t>
            </w:r>
          </w:p>
        </w:tc>
        <w:tc>
          <w:tcPr>
            <w:tcW w:type="dxa" w:w="238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距離編碼主要證據</w:t>
            </w:r>
          </w:p>
        </w:tc>
      </w:tr>
      <w:tr>
        <w:trPr>
          <w:cantSplit/>
        </w:trPr>
        <w:tc>
          <w:tcPr>
            <w:tcW w:type="dxa" w:w="1191"/>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S2 桌高</w:t>
            </w:r>
          </w:p>
        </w:tc>
        <w:tc>
          <w:tcPr>
            <w:tcW w:type="dxa" w:w="238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0.10 m Cube、固定高度差</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S2 桌面高度掃描</w:t>
            </w:r>
          </w:p>
        </w:tc>
        <w:tc>
          <w:tcPr>
            <w:tcW w:type="dxa" w:w="238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幾何轉移檢查</w:t>
            </w:r>
          </w:p>
        </w:tc>
      </w:tr>
      <w:tr>
        <w:trPr>
          <w:cantSplit/>
        </w:trPr>
        <w:tc>
          <w:tcPr>
            <w:tcW w:type="dxa" w:w="1191"/>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D1</w:t>
            </w:r>
          </w:p>
        </w:tc>
        <w:tc>
          <w:tcPr>
            <w:tcW w:type="dxa" w:w="238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桌面 Cube、獨立移動感測器</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載入 S2 桌高校正並重擬合</w:t>
            </w:r>
          </w:p>
        </w:tc>
        <w:tc>
          <w:tcPr>
            <w:tcW w:type="dxa" w:w="238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一維水平接近</w:t>
            </w:r>
          </w:p>
        </w:tc>
      </w:tr>
      <w:tr>
        <w:trPr>
          <w:cantSplit/>
        </w:trPr>
        <w:tc>
          <w:tcPr>
            <w:tcW w:type="dxa" w:w="1191"/>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D1.5</w:t>
            </w:r>
          </w:p>
        </w:tc>
        <w:tc>
          <w:tcPr>
            <w:tcW w:type="dxa" w:w="238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桌面 Cube、UR10e 腕載</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重用 S2 桌高校正</w:t>
            </w:r>
          </w:p>
        </w:tc>
        <w:tc>
          <w:tcPr>
            <w:tcW w:type="dxa" w:w="238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腕載一維接近</w:t>
            </w:r>
          </w:p>
        </w:tc>
      </w:tr>
      <w:tr>
        <w:trPr>
          <w:cantSplit/>
        </w:trPr>
        <w:tc>
          <w:tcPr>
            <w:tcW w:type="dxa" w:w="1191"/>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D2</w:t>
            </w:r>
          </w:p>
        </w:tc>
        <w:tc>
          <w:tcPr>
            <w:tcW w:type="dxa" w:w="238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直立 bar、五視點腕載幾何</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bar 專用版本化校正</w:t>
            </w:r>
          </w:p>
        </w:tc>
        <w:tc>
          <w:tcPr>
            <w:tcW w:type="dxa" w:w="238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多視點二維定位與停止</w:t>
            </w:r>
          </w:p>
        </w:tc>
      </w:tr>
      <w:tr>
        <w:trPr>
          <w:cantSplit/>
        </w:trPr>
        <w:tc>
          <w:tcPr>
            <w:tcW w:type="dxa" w:w="1191"/>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D3</w:t>
            </w:r>
          </w:p>
        </w:tc>
        <w:tc>
          <w:tcPr>
            <w:tcW w:type="dxa" w:w="238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直立 bar、對位與夾爪幾何</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bar 專用閘門校正</w:t>
            </w:r>
          </w:p>
        </w:tc>
        <w:tc>
          <w:tcPr>
            <w:tcW w:type="dxa" w:w="238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包絡內接近與終端對位</w:t>
            </w:r>
          </w:p>
        </w:tc>
      </w:tr>
    </w:tbl>
    <w:p>
      <w:pPr>
        <w:spacing w:after="0"/>
      </w:pPr>
    </w:p>
    <w:p>
      <w:pPr>
        <w:pStyle w:val="Heading2"/>
        <w:ind w:firstLine="0"/>
      </w:pPr>
      <w:r>
        <w:rPr>
          <w:rFonts w:ascii="Noto Sans CJK TC" w:hAnsi="Noto Sans CJK TC" w:eastAsia="Noto Sans CJK TC"/>
        </w:rPr>
        <w:t>3.3　實驗效度與資訊歸因控制</w:t>
      </w:r>
    </w:p>
    <w:p>
      <w:r>
        <w:rPr>
          <w:rFonts w:ascii="Noto Serif CJK TC" w:hAnsi="Noto Serif CJK TC" w:eastAsia="Noto Serif CJK TC"/>
        </w:rPr>
        <w:t>本文以六項方法控制提高模擬實驗的內部效度，使任務表現能在限定場景、控制器及操作範圍內，較合理地歸因於聲學觀測。這些控制不能證明聲學在所有機器人任務中均為必要條件，也不代表模擬內因果關係可直接推論至實體系統。</w:t>
      </w:r>
    </w:p>
    <w:p>
      <w:pPr>
        <w:pStyle w:val="Heading3"/>
        <w:ind w:firstLine="0"/>
      </w:pPr>
      <w:r>
        <w:rPr>
          <w:rFonts w:ascii="Noto Sans CJK TC" w:hAnsi="Noto Sans CJK TC" w:eastAsia="Noto Sans CJK TC"/>
        </w:rPr>
        <w:t>3.3.1　包絡優先與配對移除</w:t>
      </w:r>
    </w:p>
    <w:p>
      <w:r>
        <w:rPr>
          <w:rFonts w:ascii="Noto Serif CJK TC" w:hAnsi="Noto Serif CJK TC" w:eastAsia="Noto Serif CJK TC"/>
        </w:rPr>
        <w:t>本文先在不執行閉環控制的條件下確認目標相關聲學響應是否存在，再將任務配置限制於已通過感測包絡檢查的幾何。S1 的每一量測格點均在同一模擬 session 及相同感測器位姿下依序取得：有目標量測、目標仍存在之同條件重複量測，以及移除目標後的背景量測。除目標存在與否外，其餘場景條件保持不變。</w:t>
      </w:r>
    </w:p>
    <w:p>
      <w:r>
        <w:rPr>
          <w:rFonts w:ascii="Noto Serif CJK TC" w:hAnsi="Noto Serif CJK TC" w:eastAsia="Noto Serif CJK TC"/>
        </w:rPr>
        <w:t>本文以操作型峰值差異比定義目標可偵測性：</w:t>
      </w:r>
    </w:p>
    <w:p>
      <w:pPr>
        <w:spacing w:before="60" w:after="120"/>
        <w:ind w:firstLine="0"/>
        <w:jc w:val="center"/>
        <w:keepLines/>
      </w:pPr>
      <w:r>
        <w:rPr>
          <w:rFonts w:ascii="Cambria Math" w:hAnsi="Cambria Math" w:eastAsia="Cambria Math"/>
          <w:sz w:val="23"/>
        </w:rPr>
        <w:t>SNR_peak = maxₖ|W_with[k] − W_without[k]| / (maxₖ|W_with[k] − W_repeat[k]| + ε)</w:t>
      </w:r>
    </w:p>
    <w:p>
      <w:r>
        <w:rPr>
          <w:rFonts w:ascii="Noto Serif CJK TC" w:hAnsi="Noto Serif CJK TC" w:eastAsia="Noto Serif CJK TC"/>
        </w:rPr>
        <w:t>其中 W_with 為有目標平均序列，W_repeat 為目標仍存在時的同條件重複量測，W_without 為移除目標後的背景序列。分母反映相同場景下的重複量測差異及時間漂移，不等同於實體感測器熱雜訊。此指標為無因次線性比值，不使用分貝換算；本文以 SNR_peak &gt; 10 作為 S1 的事前可偵測門檻。</w:t>
      </w:r>
    </w:p>
    <w:p>
      <w:pPr>
        <w:pStyle w:val="Heading3"/>
        <w:ind w:firstLine="0"/>
      </w:pPr>
      <w:r>
        <w:rPr>
          <w:rFonts w:ascii="Noto Sans CJK TC" w:hAnsi="Noto Sans CJK TC" w:eastAsia="Noto Sans CJK TC"/>
        </w:rPr>
        <w:t>3.3.2　三臂資訊對照</w:t>
      </w:r>
    </w:p>
    <w:p>
      <w:r>
        <w:rPr>
          <w:rFonts w:ascii="Noto Serif CJK TC" w:hAnsi="Noto Serif CJK TC" w:eastAsia="Noto Serif CJK TC"/>
        </w:rPr>
        <w:t>D1、D1.5、D2、D3 及 D4 Track A 均以相同亂數種子產生相同順序的目標條件。聲學臂使用當前聲學估距或定位結果進行運動與停止；盲走臂保留相同量測流程、時間成本與主要運動限制，但在控制決策前將可用距離替換為無資訊值；開環臂則不執行聲學量測，只依固定行程或固定停止位置運動。盲走臂主要檢查目標相關聲學資訊的功能性貢獻，開環臂則檢查搜尋走廊與固定軌跡本身是否足以產生表面成功。若 blind 或 open 與 closed 呈現相近的目標依存表現，則該實驗不能將成功唯一歸因於聲學資訊。</w:t>
      </w:r>
    </w:p>
    <w:p>
      <w:pPr>
        <w:pStyle w:val="Heading3"/>
        <w:ind w:firstLine="0"/>
      </w:pPr>
      <w:r>
        <w:rPr>
          <w:rFonts w:ascii="Noto Sans CJK TC" w:hAnsi="Noto Sans CJK TC" w:eastAsia="Noto Sans CJK TC"/>
        </w:rPr>
        <w:t>3.3.3　目標真值隔離</w:t>
      </w:r>
    </w:p>
    <w:p>
      <w:r>
        <w:rPr>
          <w:rFonts w:ascii="Noto Serif CJK TC" w:hAnsi="Noto Serif CJK TC" w:eastAsia="Noto Serif CJK TC"/>
        </w:rPr>
        <w:t>在 S1–D3 的正式控制管線中，目標真實座標只用於場景建立、資料記錄及離線結果裁定，不得進入線上運動或停止分支。控制器只能使用聲學序列所衍生的峰值索引、經驗距離、機器人自身位姿及事前設定的安全常數。D4 Track B 為例外的探索性學習實驗：其 actor observation 不包含目標座標或真實距離，但訓練 reward 使用特權真實距離 scaffold；因此 D4 Track B 不納入「完全無真值學習」或「策略成功必須依賴聲學」的主張。</w:t>
      </w:r>
    </w:p>
    <w:p>
      <w:pPr>
        <w:pStyle w:val="Heading3"/>
        <w:ind w:firstLine="0"/>
      </w:pPr>
      <w:r>
        <w:rPr>
          <w:rFonts w:ascii="Noto Sans CJK TC" w:hAnsi="Noto Sans CJK TC" w:eastAsia="Noto Sans CJK TC"/>
        </w:rPr>
        <w:t>3.3.4　事前規定與版本化判準</w:t>
      </w:r>
    </w:p>
    <w:p>
      <w:r>
        <w:rPr>
          <w:rFonts w:ascii="Noto Serif CJK TC" w:hAnsi="Noto Serif CJK TC" w:eastAsia="Noto Serif CJK TC"/>
        </w:rPr>
        <w:t>每一正式 runner 或設計文件在執行前列出主要指標、通過門檻、停止條件與失敗處理方式；正式裁定由回合完成後的離線分析器計算，不在執行期間回饋控制器。本文此作法受到預註冊方法理念啟發，但未在第三方平台完成公開註冊，因此稱為「事前規定與版本化判準」，不等同於完整的公開預註冊。若實驗未通過判準，原始結果與 False 裁定均予以保留；修改場景或控制設計後，須以新版本與新輸出目錄完整重跑，不覆寫原始資料，也不事後放寬原判準。</w:t>
      </w:r>
    </w:p>
    <w:p>
      <w:r>
        <w:rPr>
          <w:rFonts w:ascii="Noto Serif CJK TC" w:hAnsi="Noto Serif CJK TC" w:eastAsia="Noto Serif CJK TC"/>
        </w:rPr>
        <w:t>各實驗依研究問題設定不同主要指標。感測特性化使用可偵測比值、距離相關、側向單調性與重複性；一維閉環使用停止位置—目標位置相關、停止誤差與消融差異；二維定位使用兩軸位置相關及二維停止誤差；對位任務則使用對位追蹤、對位率及條件式升舉結果。單純到達率不能作為充分證據，因為在狹窄目標區間內，固定行程也可能得到較高的表面成功率。</w:t>
      </w:r>
    </w:p>
    <w:p>
      <w:pPr>
        <w:pStyle w:val="Heading3"/>
        <w:ind w:firstLine="0"/>
      </w:pPr>
      <w:r>
        <w:rPr>
          <w:rFonts w:ascii="Noto Sans CJK TC" w:hAnsi="Noto Sans CJK TC" w:eastAsia="Noto Sans CJK TC"/>
        </w:rPr>
        <w:t>3.3.5　原始資料保存及離線重算</w:t>
      </w:r>
    </w:p>
    <w:p>
      <w:r>
        <w:rPr>
          <w:rFonts w:ascii="Noto Serif CJK TC" w:hAnsi="Noto Serif CJK TC" w:eastAsia="Noto Serif CJK TC"/>
        </w:rPr>
        <w:t>正式聲學量測保存分析所需的 GMO 序列或平均響應、CSV／JSON 狀態紀錄及裁定輸出，使峰值索引、早期能量、距離映射與最終判準可在不重新執行 GPU 模擬的情況下重算。實驗 runner 負責取得資料與執行事前定義的行為；離線 analyzer 負責統計、作圖與判準裁定，兩者不互相回饋。</w:t>
      </w:r>
    </w:p>
    <w:p>
      <w:pPr>
        <w:pStyle w:val="Heading3"/>
        <w:ind w:firstLine="0"/>
      </w:pPr>
      <w:r>
        <w:rPr>
          <w:rFonts w:ascii="Noto Sans CJK TC" w:hAnsi="Noto Sans CJK TC" w:eastAsia="Noto Sans CJK TC"/>
        </w:rPr>
        <w:t>3.3.6　量測、姿態與幾何稽核</w:t>
      </w:r>
    </w:p>
    <w:p>
      <w:r>
        <w:rPr>
          <w:rFonts w:ascii="Noto Serif CJK TC" w:hAnsi="Noto Serif CJK TC" w:eastAsia="Noto Serif CJK TC"/>
        </w:rPr>
        <w:t>聲學量測以固定等待影格及區塊間早期能量漂移檢查啟動暫態與慢變動；腕載實驗逐步檢查手臂連桿是否穿越桌面或地面，並檢查感測器高度及前向軸是否仍符合校正前提；涉及夾取與升舉時，另記錄 IK、接觸及可達性狀態。所有不合格事件均保留於原始資料中，無效性則依指標層級處理：量測失效不納入相應聲學統計，姿態失效不納入要求有效姿態的任務指標，而後續升舉失敗不會回頭刪除此前已完成且有效的對位量測。本文不對無效量測進行事後插補。</w:t>
      </w:r>
    </w:p>
    <w:p>
      <w:r>
        <w:rPr>
          <w:rFonts w:ascii="Noto Serif CJK TC" w:hAnsi="Noto Serif CJK TC" w:eastAsia="Noto Serif CJK TC"/>
        </w:rPr>
        <w:t>上述六項控制共同形成本文的實驗效度框架。其作用是提高感測、控制與任務結果之可追溯性，並排除若干主要替代解釋；所支持的結論仍限定於本文的確定性模擬、固定種子、指定場景及操作包絡。</w:t>
      </w:r>
    </w:p>
    <w:p>
      <w:pPr>
        <w:pStyle w:val="Caption"/>
        <w:pageBreakBefore/>
        <w:keepNext/>
        <w:ind w:firstLine="0"/>
      </w:pPr>
      <w:r>
        <w:rPr>
          <w:rFonts w:ascii="Noto Serif CJK TC" w:hAnsi="Noto Serif CJK TC" w:eastAsia="Noto Serif CJK TC"/>
        </w:rPr>
        <w:t>表 3.3-1　實驗效度控制與主要防範問題</w:t>
      </w:r>
    </w:p>
    <w:tbl>
      <w:tblPr>
        <w:tblStyle w:val="TableGrid"/>
        <w:tblW w:type="auto" w:w="0"/>
        <w:jc w:val="center"/>
        <w:tblLayout w:type="fixed"/>
        <w:tblLook w:firstColumn="1" w:firstRow="1" w:lastColumn="0" w:lastRow="0" w:noHBand="0" w:noVBand="1" w:val="04A0"/>
      </w:tblPr>
      <w:tblGrid>
        <w:gridCol w:w="2282"/>
        <w:gridCol w:w="2282"/>
        <w:gridCol w:w="2282"/>
        <w:gridCol w:w="2282"/>
      </w:tblGrid>
      <w:tr>
        <w:trPr>
          <w:tblHeader w:val="true"/>
        </w:trPr>
        <w:tc>
          <w:tcPr>
            <w:tcW w:type="dxa" w:w="1587"/>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效度控制</w:t>
            </w:r>
          </w:p>
        </w:tc>
        <w:tc>
          <w:tcPr>
            <w:tcW w:type="dxa" w:w="272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實際操作</w:t>
            </w:r>
          </w:p>
        </w:tc>
        <w:tc>
          <w:tcPr>
            <w:tcW w:type="dxa" w:w="192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適用實驗</w:t>
            </w:r>
          </w:p>
        </w:tc>
        <w:tc>
          <w:tcPr>
            <w:tcW w:type="dxa" w:w="226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主要防範問題</w:t>
            </w:r>
          </w:p>
        </w:tc>
      </w:tr>
      <w:tr>
        <w:trPr>
          <w:cantSplit/>
        </w:trPr>
        <w:tc>
          <w:tcPr>
            <w:tcW w:type="dxa" w:w="158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包絡與配對移除</w:t>
            </w:r>
          </w:p>
        </w:tc>
        <w:tc>
          <w:tcPr>
            <w:tcW w:type="dxa" w:w="272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同 session 量測 with／repeat／without</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S1、目標更換閘門</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背景多路徑誤認為目標</w:t>
            </w:r>
          </w:p>
        </w:tc>
      </w:tr>
      <w:tr>
        <w:trPr>
          <w:cantSplit/>
        </w:trPr>
        <w:tc>
          <w:tcPr>
            <w:tcW w:type="dxa" w:w="1587"/>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三臂資訊消融</w:t>
            </w:r>
          </w:p>
        </w:tc>
        <w:tc>
          <w:tcPr>
            <w:tcW w:type="dxa" w:w="272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closed／blind／open 使用配對目標</w:t>
            </w:r>
          </w:p>
        </w:tc>
        <w:tc>
          <w:tcPr>
            <w:tcW w:type="dxa" w:w="192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D1、D1.5、D2、D3、D4 A</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固定路徑與走廊捷徑</w:t>
            </w:r>
          </w:p>
        </w:tc>
      </w:tr>
      <w:tr>
        <w:trPr>
          <w:cantSplit/>
        </w:trPr>
        <w:tc>
          <w:tcPr>
            <w:tcW w:type="dxa" w:w="158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真值隔離</w:t>
            </w:r>
          </w:p>
        </w:tc>
        <w:tc>
          <w:tcPr>
            <w:tcW w:type="dxa" w:w="272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oracle 只進場景與離線紀錄</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S1–D3 正式控制</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目標座標洩漏</w:t>
            </w:r>
          </w:p>
        </w:tc>
      </w:tr>
      <w:tr>
        <w:trPr>
          <w:cantSplit/>
        </w:trPr>
        <w:tc>
          <w:tcPr>
            <w:tcW w:type="dxa" w:w="1587"/>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事前規定判準</w:t>
            </w:r>
          </w:p>
        </w:tc>
        <w:tc>
          <w:tcPr>
            <w:tcW w:type="dxa" w:w="272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runner／設計文件先鎖定，由 analyzer 裁定</w:t>
            </w:r>
          </w:p>
        </w:tc>
        <w:tc>
          <w:tcPr>
            <w:tcW w:type="dxa" w:w="192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全部正式實驗</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事後改門檻</w:t>
            </w:r>
          </w:p>
        </w:tc>
      </w:tr>
      <w:tr>
        <w:trPr>
          <w:cantSplit/>
        </w:trPr>
        <w:tc>
          <w:tcPr>
            <w:tcW w:type="dxa" w:w="158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原始資料保存</w:t>
            </w:r>
          </w:p>
        </w:tc>
        <w:tc>
          <w:tcPr>
            <w:tcW w:type="dxa" w:w="272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響應 NPY、CSV、JSON 落盤</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全部聲學實驗</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只能相信摘要數字</w:t>
            </w:r>
          </w:p>
        </w:tc>
      </w:tr>
      <w:tr>
        <w:trPr>
          <w:cantSplit/>
        </w:trPr>
        <w:tc>
          <w:tcPr>
            <w:tcW w:type="dxa" w:w="1587"/>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量測與幾何稽核</w:t>
            </w:r>
          </w:p>
        </w:tc>
        <w:tc>
          <w:tcPr>
            <w:tcW w:type="dxa" w:w="272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平穩性、姿態、感測器位姿、IK</w:t>
            </w:r>
          </w:p>
        </w:tc>
        <w:tc>
          <w:tcPr>
            <w:tcW w:type="dxa" w:w="192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S1–D4</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暫態、穿模與校正失效</w:t>
            </w:r>
          </w:p>
        </w:tc>
      </w:tr>
    </w:tbl>
    <w:p>
      <w:pPr>
        <w:spacing w:after="0"/>
      </w:pPr>
    </w:p>
    <w:p>
      <w:pPr>
        <w:pStyle w:val="Heading2"/>
        <w:ind w:firstLine="0"/>
      </w:pPr>
      <w:r>
        <w:rPr>
          <w:rFonts w:ascii="Noto Sans CJK TC" w:hAnsi="Noto Sans CJK TC" w:eastAsia="Noto Sans CJK TC"/>
        </w:rPr>
        <w:t>3.4　場景變體、座標系與物件操作</w:t>
      </w:r>
    </w:p>
    <w:p>
      <w:r>
        <w:rPr>
          <w:rFonts w:ascii="Noto Serif CJK TC" w:hAnsi="Noto Serif CJK TC" w:eastAsia="Noto Serif CJK TC"/>
        </w:rPr>
        <w:t>本文各實驗共享相同的世界座標定義、聲學模組設定及資料取得原則，但不使用完全相同的場景。世界座標以 +x 為主要前向接近方向、+y 為側向方向、+z 為垂直向上；UR10e 基座在腕載實驗中位於世界原點。感測器的局部 +x 軸定義為前向視軸。所有感測器、目標、工具及停止位置均轉換至世界座標後保存，供位姿稽核與離線評估。</w:t>
      </w:r>
    </w:p>
    <w:p>
      <w:r>
        <w:rPr>
          <w:rFonts w:ascii="Noto Serif CJK TC" w:hAnsi="Noto Serif CJK TC" w:eastAsia="Noto Serif CJK TC"/>
        </w:rPr>
        <w:t>場景依研究階段分為固定感測器特性化、獨立移動感測器、腕載手臂接近，以及夾取整合等變體。S1 與 S2 使用獨立聲學感測器；D1 使用可直接平移的獨立感測器，以隔離驗證聲學估距與閉環停止；D1.5、D2 及 D3 則將感測器掛載於 UR10e 的可動腕部子樹，透過手臂運動改變感測位置。各實驗之感測器配置、目標形狀、工作空間與夾爪狀態列於表 3.4-1。</w:t>
      </w:r>
    </w:p>
    <w:p>
      <w:r>
        <w:rPr>
          <w:rFonts w:ascii="Noto Serif CJK TC" w:hAnsi="Noto Serif CJK TC" w:eastAsia="Noto Serif CJK TC"/>
        </w:rPr>
        <w:t>S1 的目的為建立感測包絡。每一個距離、目標尺寸、俯仰與 clutter 組合均以新的模擬 session 建立，避免不同格點之間的狀態殘留。目標為立方體；若該格點包含桌面，桌面配置於目標下方；若包含手臂 clutter，則載入固定 UR10e 幾何作為背景反射物。S1 中的手臂不執行控制動作，也不代表正式腕載載具。</w:t>
      </w:r>
    </w:p>
    <w:p>
      <w:r>
        <w:rPr>
          <w:rFonts w:ascii="Noto Serif CJK TC" w:hAnsi="Noto Serif CJK TC" w:eastAsia="Noto Serif CJK TC"/>
        </w:rPr>
        <w:t>S2 使用固定水平感測器與固定背景場景，目標為 0.10 m 立方體。在單次 session 中只改寫目標 prim 的 xformOp:translate，感測器、工作桌與靜態手臂 clutter 均保持不變。此設計用於取得距離、側向及重複性資料，避免重建感測器或改變背景場景造成額外混淆。</w:t>
      </w:r>
    </w:p>
    <w:p>
      <w:r>
        <w:rPr>
          <w:rFonts w:ascii="Noto Serif CJK TC" w:hAnsi="Noto Serif CJK TC" w:eastAsia="Noto Serif CJK TC"/>
        </w:rPr>
        <w:t>D1 使用獨立可移動的感測器 prim。目標位於桌面上，回合開始時以固定亂數種子產生位置；closed、blind 與 open 三臂使用相同順序的目標。D1 的前置探針先將感測器移至多個已知位置，確認移動感測器後的峰值索引仍與實際距離保持事前規定之相關，通過後才執行正式閉環。</w:t>
      </w:r>
    </w:p>
    <w:p>
      <w:r>
        <w:rPr>
          <w:rFonts w:ascii="Noto Serif CJK TC" w:hAnsi="Noto Serif CJK TC" w:eastAsia="Noto Serif CJK TC"/>
        </w:rPr>
        <w:t>D1.5、D2 與 D3 使用 UR10e 腕載感測器。感測器掛載路徑由程式在 wrist／tool 子樹中解析，並沿局部前向軸設定約 0.25 m 偏移。手臂運動不直接改寫感測器世界位置，而是設定工具目標位姿，以逆向運動學求解六軸關節角，以上一步解作為 warm start 後寫入關節狀態。每一步運動後均檢查手臂連桿、感測器高度及前向方向是否符合校正條件。D2 另以五個已知橫向視點建立多視點距離；D3 則加入 Robotiq 2F-85、終端推進、接觸判定及附著升舉。</w:t>
      </w:r>
    </w:p>
    <w:p>
      <w:r>
        <w:rPr>
          <w:rFonts w:ascii="Noto Serif CJK TC" w:hAnsi="Noto Serif CJK TC" w:eastAsia="Noto Serif CJK TC"/>
        </w:rPr>
        <w:t>不同階段使用的目標不可互相視為相同校正物。S1、S2、D1 與 D1.5 主要使用立方體；D2 與 D3 使用 0.06 × 0.06 × 0.12 m 直立 bar。更換目標形狀、掛載或操作幾何時，本文不直接沿用舊的感測包絡及截距，而先以相應閘門確認可偵測性與峰值—距離映射。</w:t>
      </w:r>
    </w:p>
    <w:p>
      <w:r>
        <w:rPr>
          <w:rFonts w:ascii="Noto Serif CJK TC" w:hAnsi="Noto Serif CJK TC" w:eastAsia="Noto Serif CJK TC"/>
        </w:rPr>
        <w:t>本文區分三種場景操作。第一，目標移動透過改寫 xformOp:translate 完成，不以物理力推動，也不在每一點刪除並重新建立目標。第二，D1 的獨立感測器移動直接改寫感測器 prim 的位移。第三，腕載實驗透過 IK 及關節角寫入移動手臂，使感測器隨掛載子樹更新。上述操作用於建立可控及可重複的幾何條件，不模擬真實馬達暫態、完整運動規劃或連續碰撞避免；本文驗證的是聲學量測、控制決策與離散位姿更新之任務鏈。</w:t>
      </w:r>
    </w:p>
    <w:p>
      <w:r>
        <w:rPr>
          <w:rFonts w:ascii="Noto Serif CJK TC" w:hAnsi="Noto Serif CJK TC" w:eastAsia="Noto Serif CJK TC"/>
        </w:rPr>
        <w:t>幾何狀態變更後不立即使用下一影格量測。所有實驗均保留固定等待及多影格平均，但具體程序依實驗而異。S1 的每一條件在等待 40 幀後平均 6 個量測影格，並依序取得有目標、同條件重複及無目標資料。S2 及主要閉環量測則在等待 40 幀後，分別取得兩個連續的 12 幀量測區塊，最後合併兩區塊平均序列。量測時序、影格數及平穩性規則均由正式 runner 及輸出 metadata 保存。</w:t>
      </w:r>
    </w:p>
    <w:p>
      <w:r>
        <w:rPr>
          <w:rFonts w:ascii="Noto Serif CJK TC" w:hAnsi="Noto Serif CJK TC" w:eastAsia="Noto Serif CJK TC"/>
        </w:rPr>
        <w:t>早期能量漂移只作量測品質指標，不應一律解釋為目標不可偵測或整回合無效。S1 依漂移與操作型 SNR_peak 的共同條件裁定是否需要重測；S2 則保存全部資料，主要距離擬合依事前規則處理未通過平穩性門檻的點，並另做全資料敏感度分析。腕載任務則進一步記錄姿態、感測器位姿、IK 及可達性狀態。所有失效均保留於原始資料，不以事後插補或覆寫方式消除。</w:t>
      </w:r>
    </w:p>
    <w:p>
      <w:r>
        <w:rPr>
          <w:rFonts w:ascii="Noto Serif CJK TC" w:hAnsi="Noto Serif CJK TC" w:eastAsia="Noto Serif CJK TC"/>
        </w:rPr>
        <w:t>D3 的接近與對位階段仍以運動學方式更新手臂位姿；合爪後則依夾爪關節停轉判斷接觸，並以固定關節模擬附著後升舉。此機制只支援接觸觸發附著升舉之任務驗證，不視為已驗證指墊摩擦及真實夾持力學。</w:t>
      </w:r>
    </w:p>
    <w:p>
      <w:pPr>
        <w:pStyle w:val="Caption"/>
        <w:pageBreakBefore w:val="0"/>
        <w:keepNext/>
        <w:ind w:firstLine="0"/>
      </w:pPr>
      <w:r>
        <w:rPr>
          <w:rFonts w:ascii="Noto Serif CJK TC" w:hAnsi="Noto Serif CJK TC" w:eastAsia="Noto Serif CJK TC"/>
        </w:rPr>
        <w:t>表 3.4-1　正式實驗之場景與操作差異</w:t>
      </w:r>
    </w:p>
    <w:tbl>
      <w:tblPr>
        <w:tblStyle w:val="TableGrid"/>
        <w:tblW w:type="auto" w:w="0"/>
        <w:jc w:val="center"/>
        <w:tblLayout w:type="fixed"/>
        <w:tblLook w:firstColumn="1" w:firstRow="1" w:lastColumn="0" w:lastRow="0" w:noHBand="0" w:noVBand="1" w:val="04A0"/>
      </w:tblPr>
      <w:tblGrid>
        <w:gridCol w:w="1826"/>
        <w:gridCol w:w="1826"/>
        <w:gridCol w:w="1826"/>
        <w:gridCol w:w="1826"/>
        <w:gridCol w:w="1826"/>
      </w:tblGrid>
      <w:tr>
        <w:trPr>
          <w:tblHeader w:val="true"/>
        </w:trPr>
        <w:tc>
          <w:tcPr>
            <w:tcW w:type="dxa" w:w="737"/>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實驗</w:t>
            </w:r>
          </w:p>
        </w:tc>
        <w:tc>
          <w:tcPr>
            <w:tcW w:type="dxa" w:w="153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感測器配置</w:t>
            </w:r>
          </w:p>
        </w:tc>
        <w:tc>
          <w:tcPr>
            <w:tcW w:type="dxa" w:w="204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目標</w:t>
            </w:r>
          </w:p>
        </w:tc>
        <w:tc>
          <w:tcPr>
            <w:tcW w:type="dxa" w:w="226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主要變動物件</w:t>
            </w:r>
          </w:p>
        </w:tc>
        <w:tc>
          <w:tcPr>
            <w:tcW w:type="dxa" w:w="215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手臂／夾爪角色</w:t>
            </w:r>
          </w:p>
        </w:tc>
      </w:tr>
      <w:tr>
        <w:trPr>
          <w:cantSplit/>
        </w:trPr>
        <w:tc>
          <w:tcPr>
            <w:tcW w:type="dxa" w:w="73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S1</w:t>
            </w:r>
          </w:p>
        </w:tc>
        <w:tc>
          <w:tcPr>
            <w:tcW w:type="dxa" w:w="153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固定獨立</w:t>
            </w:r>
          </w:p>
        </w:tc>
        <w:tc>
          <w:tcPr>
            <w:tcW w:type="dxa" w:w="204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0.04／0.10／0.20 m Cube</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格點間重建；同格移除目標</w:t>
            </w:r>
          </w:p>
        </w:tc>
        <w:tc>
          <w:tcPr>
            <w:tcW w:type="dxa" w:w="215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固定 clutter；無夾取</w:t>
            </w:r>
          </w:p>
        </w:tc>
      </w:tr>
      <w:tr>
        <w:trPr>
          <w:cantSplit/>
        </w:trPr>
        <w:tc>
          <w:tcPr>
            <w:tcW w:type="dxa" w:w="737"/>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S2</w:t>
            </w:r>
          </w:p>
        </w:tc>
        <w:tc>
          <w:tcPr>
            <w:tcW w:type="dxa" w:w="153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固定獨立</w:t>
            </w:r>
          </w:p>
        </w:tc>
        <w:tc>
          <w:tcPr>
            <w:tcW w:type="dxa" w:w="204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0.10 m Cube</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同 session 移動目標</w:t>
            </w:r>
          </w:p>
        </w:tc>
        <w:tc>
          <w:tcPr>
            <w:tcW w:type="dxa" w:w="215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固定 clutter；無夾取</w:t>
            </w:r>
          </w:p>
        </w:tc>
      </w:tr>
      <w:tr>
        <w:trPr>
          <w:cantSplit/>
        </w:trPr>
        <w:tc>
          <w:tcPr>
            <w:tcW w:type="dxa" w:w="73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D1</w:t>
            </w:r>
          </w:p>
        </w:tc>
        <w:tc>
          <w:tcPr>
            <w:tcW w:type="dxa" w:w="153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可移動獨立</w:t>
            </w:r>
          </w:p>
        </w:tc>
        <w:tc>
          <w:tcPr>
            <w:tcW w:type="dxa" w:w="204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0.10 m Cube</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移動感測器；回合間移動目標</w:t>
            </w:r>
          </w:p>
        </w:tc>
        <w:tc>
          <w:tcPr>
            <w:tcW w:type="dxa" w:w="215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固定 clutter；無夾取</w:t>
            </w:r>
          </w:p>
        </w:tc>
      </w:tr>
      <w:tr>
        <w:trPr>
          <w:cantSplit/>
        </w:trPr>
        <w:tc>
          <w:tcPr>
            <w:tcW w:type="dxa" w:w="737"/>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D1.5</w:t>
            </w:r>
          </w:p>
        </w:tc>
        <w:tc>
          <w:tcPr>
            <w:tcW w:type="dxa" w:w="153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UR10e 腕載</w:t>
            </w:r>
          </w:p>
        </w:tc>
        <w:tc>
          <w:tcPr>
            <w:tcW w:type="dxa" w:w="204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0.10 m Cube</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IK 移動手臂；回合間移動目標</w:t>
            </w:r>
          </w:p>
        </w:tc>
        <w:tc>
          <w:tcPr>
            <w:tcW w:type="dxa" w:w="215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可動載具；未啟用夾取</w:t>
            </w:r>
          </w:p>
        </w:tc>
      </w:tr>
      <w:tr>
        <w:trPr>
          <w:cantSplit/>
        </w:trPr>
        <w:tc>
          <w:tcPr>
            <w:tcW w:type="dxa" w:w="73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D2</w:t>
            </w:r>
          </w:p>
        </w:tc>
        <w:tc>
          <w:tcPr>
            <w:tcW w:type="dxa" w:w="153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UR10e 腕載</w:t>
            </w:r>
          </w:p>
        </w:tc>
        <w:tc>
          <w:tcPr>
            <w:tcW w:type="dxa" w:w="204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0.06 × 0.06 × 0.12 m bar</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五視點掃描與二維接近</w:t>
            </w:r>
          </w:p>
        </w:tc>
        <w:tc>
          <w:tcPr>
            <w:tcW w:type="dxa" w:w="215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可動載具；無夾取階段</w:t>
            </w:r>
          </w:p>
        </w:tc>
      </w:tr>
      <w:tr>
        <w:trPr>
          <w:cantSplit/>
        </w:trPr>
        <w:tc>
          <w:tcPr>
            <w:tcW w:type="dxa" w:w="737"/>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D3</w:t>
            </w:r>
          </w:p>
        </w:tc>
        <w:tc>
          <w:tcPr>
            <w:tcW w:type="dxa" w:w="153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UR10e 腕載</w:t>
            </w:r>
          </w:p>
        </w:tc>
        <w:tc>
          <w:tcPr>
            <w:tcW w:type="dxa" w:w="204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0.06 × 0.06 × 0.12 m bar</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一維接近、終端推進及升舉</w:t>
            </w:r>
          </w:p>
        </w:tc>
        <w:tc>
          <w:tcPr>
            <w:tcW w:type="dxa" w:w="215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2F-85＋接觸觸發附著</w:t>
            </w:r>
          </w:p>
        </w:tc>
      </w:tr>
    </w:tbl>
    <w:p>
      <w:pPr>
        <w:spacing w:after="0"/>
      </w:pPr>
    </w:p>
    <w:p>
      <w:pPr>
        <w:pStyle w:val="Heading2"/>
        <w:ind w:firstLine="0"/>
      </w:pPr>
      <w:r>
        <w:rPr>
          <w:rFonts w:ascii="Noto Sans CJK TC" w:hAnsi="Noto Sans CJK TC" w:eastAsia="Noto Sans CJK TC"/>
        </w:rPr>
        <w:t>3.5　聲學特徵、距離觀測與正式控制律</w:t>
      </w:r>
    </w:p>
    <w:p>
      <w:r>
        <w:rPr>
          <w:rFonts w:ascii="Noto Serif CJK TC" w:hAnsi="Noto Serif CJK TC" w:eastAsia="Noto Serif CJK TC"/>
        </w:rPr>
        <w:t>本文從 GMO 離散振幅響應序列取得兩類特徵：峰值索引及早期能量。本文所稱響應序列為 RTX Acoustic／GMO 提供的離散振幅表示，不解釋為實體 40 kHz 換能器的原始聲壓取樣。</w:t>
      </w:r>
    </w:p>
    <w:p>
      <w:r>
        <w:rPr>
          <w:rFonts w:ascii="Noto Serif CJK TC" w:hAnsi="Noto Serif CJK TC" w:eastAsia="Noto Serif CJK TC"/>
        </w:rPr>
        <w:t>對每一量測區塊，先依 3.1 節規則將 signal way 分路並跨有效影格平均。令第 j 條平均響應序列為 W̄ⱼ[k]，則 primary way 定義為：</w:t>
      </w:r>
    </w:p>
    <w:p>
      <w:pPr>
        <w:spacing w:before="60" w:after="120"/>
        <w:ind w:firstLine="0"/>
        <w:jc w:val="center"/>
        <w:keepLines/>
      </w:pPr>
      <w:r>
        <w:rPr>
          <w:rFonts w:ascii="Cambria Math" w:hAnsi="Cambria Math" w:eastAsia="Cambria Math"/>
          <w:sz w:val="23"/>
        </w:rPr>
        <w:t>j* = arg maxⱼ (maxₖ W̄ⱼ[k])</w:t>
      </w:r>
    </w:p>
    <w:p>
      <w:r>
        <w:rPr>
          <w:rFonts w:ascii="Noto Serif CJK TC" w:hAnsi="Noto Serif CJK TC" w:eastAsia="Noto Serif CJK TC"/>
        </w:rPr>
        <w:t>正式峰值索引為 primary way 中的最大正振幅位置：</w:t>
      </w:r>
    </w:p>
    <w:p>
      <w:pPr>
        <w:spacing w:before="60" w:after="120"/>
        <w:ind w:firstLine="0"/>
        <w:jc w:val="center"/>
        <w:keepLines/>
      </w:pPr>
      <w:r>
        <w:rPr>
          <w:rFonts w:ascii="Cambria Math" w:hAnsi="Cambria Math" w:eastAsia="Cambria Math"/>
          <w:sz w:val="23"/>
        </w:rPr>
        <w:t>k_peak = arg maxₖ W̄ⱼ*[k]</w:t>
      </w:r>
    </w:p>
    <w:p>
      <w:r>
        <w:rPr>
          <w:rFonts w:ascii="Noto Serif CJK TC" w:hAnsi="Noto Serif CJK TC" w:eastAsia="Noto Serif CJK TC"/>
        </w:rPr>
        <w:t>本文不使用絕對值最大峰。k_peak 是在本文已驗證幾何及操作範圍內，與目標中心參考距離呈穩定關係的任務特徵；它可視為主導響應路徑的延遲索引，但本文不宣稱已完成直接路徑歸屬，也不將其視為平台直接回傳的物理飛行時間。</w:t>
      </w:r>
    </w:p>
    <w:p>
      <w:r>
        <w:rPr>
          <w:rFonts w:ascii="Noto Serif CJK TC" w:hAnsi="Noto Serif CJK TC" w:eastAsia="Noto Serif CJK TC"/>
        </w:rPr>
        <w:t>早期能量定義為：</w:t>
      </w:r>
    </w:p>
    <w:p>
      <w:pPr>
        <w:spacing w:before="60" w:after="120"/>
        <w:ind w:firstLine="0"/>
        <w:jc w:val="center"/>
        <w:keepLines/>
      </w:pPr>
      <w:r>
        <w:rPr>
          <w:rFonts w:ascii="Cambria Math" w:hAnsi="Cambria Math" w:eastAsia="Cambria Math"/>
          <w:sz w:val="23"/>
        </w:rPr>
        <w:t>E_early = Σₖ₌₀¹⁹ W̄ⱼ*[k]²</w:t>
      </w:r>
    </w:p>
    <w:p>
      <w:r>
        <w:rPr>
          <w:rFonts w:ascii="Noto Serif CJK TC" w:hAnsi="Noto Serif CJK TC" w:eastAsia="Noto Serif CJK TC"/>
        </w:rPr>
        <w:t>早期能量用於描述近端響應強度、同條件重複區塊漂移及量測品質，不作為正式距離主特徵。S1 的主要可偵測判準以有目標、同條件重複及無目標序列的峰值差異比計算；早期能量僅作輔助指標。</w:t>
      </w:r>
    </w:p>
    <w:p>
      <w:r>
        <w:rPr>
          <w:rFonts w:ascii="Noto Serif CJK TC" w:hAnsi="Noto Serif CJK TC" w:eastAsia="Noto Serif CJK TC"/>
        </w:rPr>
        <w:t>峰值索引依 3.2 節之幾何匹配校正轉換為目標中心三維參考距離：</w:t>
      </w:r>
    </w:p>
    <w:p>
      <w:pPr>
        <w:spacing w:before="60" w:after="120"/>
        <w:ind w:firstLine="0"/>
        <w:jc w:val="center"/>
        <w:keepLines/>
      </w:pPr>
      <w:r>
        <w:rPr>
          <w:rFonts w:ascii="Cambria Math" w:hAnsi="Cambria Math" w:eastAsia="Cambria Math"/>
          <w:sz w:val="23"/>
        </w:rPr>
        <w:t>d̂_3D = (k_peak − b) / a</w:t>
      </w:r>
    </w:p>
    <w:p>
      <w:r>
        <w:rPr>
          <w:rFonts w:ascii="Noto Serif CJK TC" w:hAnsi="Noto Serif CJK TC" w:eastAsia="Noto Serif CJK TC"/>
        </w:rPr>
        <w:t>其中 a 與 b 分別為版本化校正資料所得之斜率與截距。若感測器原點與目標中心具有已知垂直高度差 Δz，則水平距離估計為：</w:t>
      </w:r>
    </w:p>
    <w:p>
      <w:pPr>
        <w:spacing w:before="60" w:after="120"/>
        <w:ind w:firstLine="0"/>
        <w:jc w:val="center"/>
        <w:keepLines/>
      </w:pPr>
      <w:r>
        <w:rPr>
          <w:rFonts w:ascii="Cambria Math" w:hAnsi="Cambria Math" w:eastAsia="Cambria Math"/>
          <w:sz w:val="23"/>
        </w:rPr>
        <w:t>d̂_h = √max(d̂_3D² − Δz², 0)</w:t>
      </w:r>
    </w:p>
    <w:p>
      <w:r>
        <w:rPr>
          <w:rFonts w:ascii="Noto Serif CJK TC" w:hAnsi="Noto Serif CJK TC" w:eastAsia="Noto Serif CJK TC"/>
        </w:rPr>
        <w:t>程式實作於平方根內加入極小正值以避免數值錯誤。d̂_3D 與 d̂_h 均為校正至目標中心參考距離的任務級估計，不等同於夾爪與目標表面的幾何間隙。</w:t>
      </w:r>
    </w:p>
    <w:p>
      <w:pPr>
        <w:pStyle w:val="Heading3"/>
        <w:ind w:firstLine="0"/>
      </w:pPr>
      <w:r>
        <w:rPr>
          <w:rFonts w:ascii="Noto Sans CJK TC" w:hAnsi="Noto Sans CJK TC" w:eastAsia="Noto Sans CJK TC"/>
        </w:rPr>
        <w:t>3.5.1　一維前向控制</w:t>
      </w:r>
    </w:p>
    <w:p>
      <w:r>
        <w:rPr>
          <w:rFonts w:ascii="Noto Serif CJK TC" w:hAnsi="Noto Serif CJK TC" w:eastAsia="Noto Serif CJK TC"/>
        </w:rPr>
        <w:t>D1 與 D1.5 採一維前向控制。令停止距離為 d_s = 0.35 m、單步前進量為 Δx = 0.05 m，則聲學臂的控制律為：</w:t>
      </w:r>
    </w:p>
    <w:p>
      <w:pPr>
        <w:spacing w:before="60" w:after="120"/>
        <w:ind w:firstLine="0"/>
        <w:jc w:val="center"/>
        <w:keepLines/>
      </w:pPr>
      <w:r>
        <w:rPr>
          <w:rFonts w:ascii="Cambria Math" w:hAnsi="Cambria Math" w:eastAsia="Cambria Math"/>
          <w:sz w:val="23"/>
        </w:rPr>
        <w:t>u_t = stop,  若 d̂_h,t ≤ d_s；　u_t = +Δx,  若 d̂_h,t &gt; d_s</w:t>
      </w:r>
    </w:p>
    <w:p>
      <w:r>
        <w:rPr>
          <w:rFonts w:ascii="Noto Serif CJK TC" w:hAnsi="Noto Serif CJK TC" w:eastAsia="Noto Serif CJK TC"/>
        </w:rPr>
        <w:t>D1 直接改寫獨立感測器 prim 的位置；D1.5 則將新的工具位置交由 UR10e 逆向運動學求解，以上一步關節解作 warm start 後寫入六軸關節狀態。每一步運動後先進行手臂姿態與感測器位姿稽核，再等待場景穩定並取得下一個多影格量測區塊。</w:t>
      </w:r>
    </w:p>
    <w:p>
      <w:r>
        <w:rPr>
          <w:rFonts w:ascii="Noto Serif CJK TC" w:hAnsi="Noto Serif CJK TC" w:eastAsia="Noto Serif CJK TC"/>
        </w:rPr>
        <w:t>除每一控制步內的多影格區塊平均外，一維控制器不使用跨步遞迴濾波、狀態估測或多步預測。每一個聲學停止決策只依據當前控制步之 primary-way 峰值索引及相應距離映射，使停止原因可回溯至當前聲學觀測。各實驗另設最大步數及工作空間走廊護欄；聲學閾值停止、最大步數停止及走廊停止分別記錄，不合併為同一終止類型。</w:t>
      </w:r>
    </w:p>
    <w:p>
      <w:pPr>
        <w:pStyle w:val="Heading3"/>
        <w:ind w:firstLine="0"/>
      </w:pPr>
      <w:r>
        <w:rPr>
          <w:rFonts w:ascii="Noto Sans CJK TC" w:hAnsi="Noto Sans CJK TC" w:eastAsia="Noto Sans CJK TC"/>
        </w:rPr>
        <w:t>3.5.2　三臂資料流</w:t>
      </w:r>
    </w:p>
    <w:p>
      <w:r>
        <w:rPr>
          <w:rFonts w:ascii="Noto Serif CJK TC" w:hAnsi="Noto Serif CJK TC" w:eastAsia="Noto Serif CJK TC"/>
        </w:rPr>
        <w:t>三臂對照使用相同目標條件，但資料流不同。closed 臂執行完整量測、估距及停止流程；blind 臂保留相同聲學量測與時間成本，但在控制決策前將可用距離替換為 +∞，使聲學停止條件永不成立；open 臂不取得聲學量測，直接執行固定名義行程或移至固定停止位置。blind 用於檢查目標相關聲學資訊的功能性貢獻，open 則用於檢查固定走廊或名義位置是否已足以產生表面成功。</w:t>
      </w:r>
    </w:p>
    <w:p>
      <w:pPr>
        <w:pStyle w:val="Heading3"/>
        <w:ind w:firstLine="0"/>
      </w:pPr>
      <w:r>
        <w:rPr>
          <w:rFonts w:ascii="Noto Sans CJK TC" w:hAnsi="Noto Sans CJK TC" w:eastAsia="Noto Sans CJK TC"/>
        </w:rPr>
        <w:t>3.5.3　D2 多視點二維定位與接近</w:t>
      </w:r>
    </w:p>
    <w:p>
      <w:r>
        <w:rPr>
          <w:rFonts w:ascii="Noto Serif CJK TC" w:hAnsi="Noto Serif CJK TC" w:eastAsia="Noto Serif CJK TC"/>
        </w:rPr>
        <w:t>D2 先利用五個已知橫向視點的校正距離，以最小平方法估計目標二維位置 p̂ = (x̂, ŷ)。接近方向由初始感測器位置指向 p̂ 的單位向量決定；其後手臂沿該方向以固定步長前進，並於每一步重新取得一維水平距離。當 d̂_h ≤ d_s 時停止。D2 並非每一步重新執行完整五視點定位，因此其側向方向主要由回合開始時的多視點掃描決定。</w:t>
      </w:r>
    </w:p>
    <w:p>
      <w:pPr>
        <w:pStyle w:val="Heading3"/>
        <w:ind w:firstLine="0"/>
      </w:pPr>
      <w:r>
        <w:rPr>
          <w:rFonts w:ascii="Noto Sans CJK TC" w:hAnsi="Noto Sans CJK TC" w:eastAsia="Noto Sans CJK TC"/>
        </w:rPr>
        <w:t>3.5.4　D3 近場終端推進</w:t>
      </w:r>
    </w:p>
    <w:p>
      <w:r>
        <w:rPr>
          <w:rFonts w:ascii="Noto Serif CJK TC" w:hAnsi="Noto Serif CJK TC" w:eastAsia="Noto Serif CJK TC"/>
        </w:rPr>
        <w:t>D3 沿用腕載聲學接近與停止，但在進入已驗證聲學操作窗下界後，不再宣稱即時聲學距離有效。終端推進依停止時刻的聲學估計及已知末端幾何進行短距離運動學推進，再執行合爪、接觸判定及附著升舉。因此，D3 所支持的是「聲學接近與對位初始條件」及後續接觸觸發升舉，不是聲學連續控制至接觸，也不是物理摩擦夾持驗證。</w:t>
      </w:r>
    </w:p>
    <w:p>
      <w:r>
        <w:rPr>
          <w:rFonts w:ascii="Noto Serif CJK TC" w:hAnsi="Noto Serif CJK TC" w:eastAsia="Noto Serif CJK TC"/>
        </w:rPr>
        <w:t>在 S1–D3 正式控制中，目標真實座標只用於場景建立、記錄及離線裁定，不進入上述估距、方向或停止分支。</w:t>
      </w:r>
    </w:p>
    <w:p>
      <w:pPr>
        <w:pStyle w:val="Caption"/>
        <w:pageBreakBefore w:val="0"/>
        <w:keepNext/>
        <w:ind w:firstLine="0"/>
      </w:pPr>
      <w:r>
        <w:rPr>
          <w:rFonts w:ascii="Noto Serif CJK TC" w:hAnsi="Noto Serif CJK TC" w:eastAsia="Noto Serif CJK TC"/>
        </w:rPr>
        <w:t>表 3.5-1　各實驗之聲學觀測與控制規則</w:t>
      </w:r>
    </w:p>
    <w:tbl>
      <w:tblPr>
        <w:tblStyle w:val="TableGrid"/>
        <w:tblW w:type="auto" w:w="0"/>
        <w:jc w:val="center"/>
        <w:tblLayout w:type="fixed"/>
        <w:tblLook w:firstColumn="1" w:firstRow="1" w:lastColumn="0" w:lastRow="0" w:noHBand="0" w:noVBand="1" w:val="04A0"/>
      </w:tblPr>
      <w:tblGrid>
        <w:gridCol w:w="1826"/>
        <w:gridCol w:w="1826"/>
        <w:gridCol w:w="1826"/>
        <w:gridCol w:w="1826"/>
        <w:gridCol w:w="1826"/>
      </w:tblGrid>
      <w:tr>
        <w:trPr>
          <w:tblHeader w:val="true"/>
        </w:trPr>
        <w:tc>
          <w:tcPr>
            <w:tcW w:type="dxa" w:w="96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實驗／臂別</w:t>
            </w:r>
          </w:p>
        </w:tc>
        <w:tc>
          <w:tcPr>
            <w:tcW w:type="dxa" w:w="187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聲學輸入</w:t>
            </w:r>
          </w:p>
        </w:tc>
        <w:tc>
          <w:tcPr>
            <w:tcW w:type="dxa" w:w="147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方向決定</w:t>
            </w:r>
          </w:p>
        </w:tc>
        <w:tc>
          <w:tcPr>
            <w:tcW w:type="dxa" w:w="1587"/>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停止條件</w:t>
            </w:r>
          </w:p>
        </w:tc>
        <w:tc>
          <w:tcPr>
            <w:tcW w:type="dxa" w:w="238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運動執行與限制</w:t>
            </w:r>
          </w:p>
        </w:tc>
      </w:tr>
      <w:tr>
        <w:trPr>
          <w:cantSplit/>
        </w:trPr>
        <w:tc>
          <w:tcPr>
            <w:tcW w:type="dxa" w:w="964"/>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D1</w:t>
            </w:r>
          </w:p>
        </w:tc>
        <w:tc>
          <w:tcPr>
            <w:tcW w:type="dxa" w:w="187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峰值→三維距離→水平距離</w:t>
            </w:r>
          </w:p>
        </w:tc>
        <w:tc>
          <w:tcPr>
            <w:tcW w:type="dxa" w:w="147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固定世界 +x</w:t>
            </w:r>
          </w:p>
        </w:tc>
        <w:tc>
          <w:tcPr>
            <w:tcW w:type="dxa" w:w="158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d̂_h ≤ 0.35 m</w:t>
            </w:r>
          </w:p>
        </w:tc>
        <w:tc>
          <w:tcPr>
            <w:tcW w:type="dxa" w:w="238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直接平移感測器 prim；非腕載</w:t>
            </w:r>
          </w:p>
        </w:tc>
      </w:tr>
      <w:tr>
        <w:trPr>
          <w:cantSplit/>
        </w:trPr>
        <w:tc>
          <w:tcPr>
            <w:tcW w:type="dxa" w:w="964"/>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D1.5</w:t>
            </w:r>
          </w:p>
        </w:tc>
        <w:tc>
          <w:tcPr>
            <w:tcW w:type="dxa" w:w="187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同 D1</w:t>
            </w:r>
          </w:p>
        </w:tc>
        <w:tc>
          <w:tcPr>
            <w:tcW w:type="dxa" w:w="147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固定世界 +x</w:t>
            </w:r>
          </w:p>
        </w:tc>
        <w:tc>
          <w:tcPr>
            <w:tcW w:type="dxa" w:w="158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d̂_h ≤ 0.35 m</w:t>
            </w:r>
          </w:p>
        </w:tc>
        <w:tc>
          <w:tcPr>
            <w:tcW w:type="dxa" w:w="238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UR10e IK 與關節寫入；離散位姿控制</w:t>
            </w:r>
          </w:p>
        </w:tc>
      </w:tr>
      <w:tr>
        <w:trPr>
          <w:cantSplit/>
        </w:trPr>
        <w:tc>
          <w:tcPr>
            <w:tcW w:type="dxa" w:w="964"/>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D2</w:t>
            </w:r>
          </w:p>
        </w:tc>
        <w:tc>
          <w:tcPr>
            <w:tcW w:type="dxa" w:w="187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五視點距離＋逐步距離</w:t>
            </w:r>
          </w:p>
        </w:tc>
        <w:tc>
          <w:tcPr>
            <w:tcW w:type="dxa" w:w="147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五視點估計 (x̂, ŷ)</w:t>
            </w:r>
          </w:p>
        </w:tc>
        <w:tc>
          <w:tcPr>
            <w:tcW w:type="dxa" w:w="158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逐步 d̂_h ≤ 0.35 m</w:t>
            </w:r>
          </w:p>
        </w:tc>
        <w:tc>
          <w:tcPr>
            <w:tcW w:type="dxa" w:w="238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二維直線 IK 步進；目標掃描期間靜止</w:t>
            </w:r>
          </w:p>
        </w:tc>
      </w:tr>
      <w:tr>
        <w:trPr>
          <w:cantSplit/>
        </w:trPr>
        <w:tc>
          <w:tcPr>
            <w:tcW w:type="dxa" w:w="964"/>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D3</w:t>
            </w:r>
          </w:p>
        </w:tc>
        <w:tc>
          <w:tcPr>
            <w:tcW w:type="dxa" w:w="187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腕載一維聲學距離</w:t>
            </w:r>
          </w:p>
        </w:tc>
        <w:tc>
          <w:tcPr>
            <w:tcW w:type="dxa" w:w="147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固定接近軸</w:t>
            </w:r>
          </w:p>
        </w:tc>
        <w:tc>
          <w:tcPr>
            <w:tcW w:type="dxa" w:w="158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包絡內聲學停止</w:t>
            </w:r>
          </w:p>
        </w:tc>
        <w:tc>
          <w:tcPr>
            <w:tcW w:type="dxa" w:w="238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IK 接近＋近場終端推進；近場不作聲學測距宣稱</w:t>
            </w:r>
          </w:p>
        </w:tc>
      </w:tr>
      <w:tr>
        <w:trPr>
          <w:cantSplit/>
        </w:trPr>
        <w:tc>
          <w:tcPr>
            <w:tcW w:type="dxa" w:w="964"/>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Blind</w:t>
            </w:r>
          </w:p>
        </w:tc>
        <w:tc>
          <w:tcPr>
            <w:tcW w:type="dxa" w:w="187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量測保留但估距作廢</w:t>
            </w:r>
          </w:p>
        </w:tc>
        <w:tc>
          <w:tcPr>
            <w:tcW w:type="dxa" w:w="147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預設方向或無解回退</w:t>
            </w:r>
          </w:p>
        </w:tc>
        <w:tc>
          <w:tcPr>
            <w:tcW w:type="dxa" w:w="158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聲學停止永不成立</w:t>
            </w:r>
          </w:p>
        </w:tc>
        <w:tc>
          <w:tcPr>
            <w:tcW w:type="dxa" w:w="238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直到護欄；資訊消融</w:t>
            </w:r>
          </w:p>
        </w:tc>
      </w:tr>
      <w:tr>
        <w:trPr>
          <w:cantSplit/>
        </w:trPr>
        <w:tc>
          <w:tcPr>
            <w:tcW w:type="dxa" w:w="964"/>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Open</w:t>
            </w:r>
          </w:p>
        </w:tc>
        <w:tc>
          <w:tcPr>
            <w:tcW w:type="dxa" w:w="187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無聲學量測</w:t>
            </w:r>
          </w:p>
        </w:tc>
        <w:tc>
          <w:tcPr>
            <w:tcW w:type="dxa" w:w="147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固定方向</w:t>
            </w:r>
          </w:p>
        </w:tc>
        <w:tc>
          <w:tcPr>
            <w:tcW w:type="dxa" w:w="158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固定名義位置</w:t>
            </w:r>
          </w:p>
        </w:tc>
        <w:tc>
          <w:tcPr>
            <w:tcW w:type="dxa" w:w="238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固定行程；走廊捷徑基線</w:t>
            </w:r>
          </w:p>
        </w:tc>
      </w:tr>
    </w:tbl>
    <w:p>
      <w:pPr>
        <w:spacing w:after="0"/>
      </w:pPr>
    </w:p>
    <w:p>
      <w:pPr>
        <w:pStyle w:val="Heading2"/>
        <w:ind w:firstLine="0"/>
      </w:pPr>
      <w:r>
        <w:rPr>
          <w:rFonts w:ascii="Noto Sans CJK TC" w:hAnsi="Noto Sans CJK TC" w:eastAsia="Noto Sans CJK TC"/>
        </w:rPr>
        <w:t>3.6　實驗依賴、校正來源與資料血緣</w:t>
      </w:r>
    </w:p>
    <w:p>
      <w:r>
        <w:rPr>
          <w:rFonts w:ascii="Noto Serif CJK TC" w:hAnsi="Noto Serif CJK TC" w:eastAsia="Noto Serif CJK TC"/>
        </w:rPr>
        <w:t>本文各實驗並非彼此獨立展示，而是以前一階段的感測證據、校正資料或負結果作為後一階段的輸入。然而，資料沿用只在目標、感測器配置及操作幾何相容時成立；當目標外形、掛載方式或任務階段改變時，須另行通過相應閘門，不能直接套用舊結論。</w:t>
      </w:r>
    </w:p>
    <w:p>
      <w:r>
        <w:rPr>
          <w:rFonts w:ascii="Noto Serif CJK TC" w:hAnsi="Noto Serif CJK TC" w:eastAsia="Noto Serif CJK TC"/>
        </w:rPr>
        <w:t>本研究的邏輯順序為：</w:t>
      </w:r>
    </w:p>
    <w:p>
      <w:pPr>
        <w:spacing w:before="60" w:after="120"/>
        <w:ind w:firstLine="0"/>
        <w:jc w:val="center"/>
        <w:keepLines/>
      </w:pPr>
      <w:r>
        <w:rPr>
          <w:rFonts w:ascii="Cambria Math" w:hAnsi="Cambria Math" w:eastAsia="Cambria Math"/>
          <w:sz w:val="23"/>
        </w:rPr>
        <w:t>S1 → S2 → D1 → D1.5 → D2 → D3 → D4</w:t>
      </w:r>
    </w:p>
    <w:p>
      <w:r>
        <w:rPr>
          <w:rFonts w:ascii="Noto Serif CJK TC" w:hAnsi="Noto Serif CJK TC" w:eastAsia="Noto Serif CJK TC"/>
        </w:rPr>
        <w:t>此順序表示方法與證據的生成關係，不必與第五章的敘事排序完全相同。第五章可為閱讀連貫性先呈現 D3 再呈現 D2，但 D2 仍是由 S2 單次側向資訊不足之負結果所導出的多視點恢復實驗。</w:t>
      </w:r>
    </w:p>
    <w:p>
      <w:pPr>
        <w:spacing w:before="100" w:after="160"/>
        <w:ind w:firstLine="0" w:left="198" w:right="198"/>
        <w:jc w:val="left"/>
        <w:shd w:fill="F2F2F2"/>
        <w:pBdr>
          <w:top w:val="single" w:sz="6" w:space="4" w:color="A6A6A6"/>
          <w:left w:val="single" w:sz="6" w:space="4" w:color="A6A6A6"/>
          <w:bottom w:val="single" w:sz="6" w:space="4" w:color="A6A6A6"/>
          <w:right w:val="single" w:sz="6" w:space="4" w:color="A6A6A6"/>
        </w:pBdr>
      </w:pPr>
      <w:r>
        <w:rPr>
          <w:rFonts w:ascii="Noto Sans CJK TC" w:hAnsi="Noto Sans CJK TC" w:eastAsia="Noto Sans CJK TC"/>
          <w:b/>
          <w:sz w:val="21"/>
        </w:rPr>
        <w:t>資料依賴示意</w:t>
      </w:r>
      <w:r>
        <w:rPr>
          <w:rFonts w:ascii="Noto Serif CJK TC" w:hAnsi="Noto Serif CJK TC" w:eastAsia="Noto Serif CJK TC"/>
        </w:rPr>
        <w:br/>
      </w:r>
      <w:r>
        <w:rPr>
          <w:rFonts w:ascii="Noto Serif CJK TC" w:hAnsi="Noto Serif CJK TC" w:eastAsia="Noto Serif CJK TC"/>
          <w:sz w:val="21"/>
        </w:rPr>
        <w:t>S1 → S2 → D1 → D1.5</w:t>
        <w:br/>
        <w:t xml:space="preserve">　　　　　　　　├→ D2：多視點二維恢復</w:t>
        <w:br/>
        <w:t xml:space="preserve">　　　　　　　　└→ D3：一維對位與附著升舉 → D4：探索性延伸</w:t>
        <w:br/>
        <w:t>S2 的單次側向資訊負結果另直接觸發 D2。</w:t>
      </w:r>
    </w:p>
    <w:p>
      <w:r>
        <w:rPr>
          <w:rFonts w:ascii="Noto Serif CJK TC" w:hAnsi="Noto Serif CJK TC" w:eastAsia="Noto Serif CJK TC"/>
        </w:rPr>
        <w:t>S1 先以目標存在、同條件重複及目標移除之配對量測建立感測包絡，界定水平前視、距離、目標尺寸及背景幾何下的可偵測區域。S2 在 S1 所收斂的幾何中，以 0.10 m 立方目標建立峰值索引—目標中心距離的經驗映射，並檢查重複性及單次輸出的側向資訊。S2 的距離校正供 D1 及 D1.5 使用；其側向資訊未通過單調性判準的負結果，則直接形成 D2 的研究動機。</w:t>
      </w:r>
    </w:p>
    <w:p>
      <w:r>
        <w:rPr>
          <w:rFonts w:ascii="Noto Serif CJK TC" w:hAnsi="Noto Serif CJK TC" w:eastAsia="Noto Serif CJK TC"/>
        </w:rPr>
        <w:t>D1 使用獨立可移動感測器，在不加入 UR10e 運動學的條件下隔離驗證聲學估距與停止控制。D1.5 再將感測器掛載於模擬 UR10e 腕部，加入逆向運動學、關節狀態寫入及逐步姿態稽核。兩者以 S1 包絡及 S2 桌面高度校正作為初始依據，但由於感測器移動方式不同，正式執行前仍分別通過獨立感測器移動及腕載感測器運動有效性閘門。</w:t>
      </w:r>
    </w:p>
    <w:p>
      <w:r>
        <w:rPr>
          <w:rFonts w:ascii="Noto Serif CJK TC" w:hAnsi="Noto Serif CJK TC" w:eastAsia="Noto Serif CJK TC"/>
        </w:rPr>
        <w:t>D2 承接 S2 的側向負結果。由於本文 GMO 配置未提供可用的原生接收通道身分，且單次響應摘要未呈現穩定側向線索，D2 不再嘗試直接由單次輸出判定左右，而利用 UR10e 將腕載感測器移至五個已知橫向視點，以多筆距離約束估計目標二維位置，再執行 closed、blind 及 open 三臂二維接近。D2 使用與直立 bar 及多視點幾何相符的專用校正，不直接沿用 S2 立方體截距。</w:t>
      </w:r>
    </w:p>
    <w:p>
      <w:r>
        <w:rPr>
          <w:rFonts w:ascii="Noto Serif CJK TC" w:hAnsi="Noto Serif CJK TC" w:eastAsia="Noto Serif CJK TC"/>
        </w:rPr>
        <w:t>D3 則由 D1.5 的一維腕載接近主線延伸至終端對位及附著升舉。目標由立方體改為直立 bar 後，先以專用閘門重新檢查可偵測性、峰值—距離映射及夾爪捕捉窗，再執行正式三臂任務。D3 的正式版本以完整通過姿態、對位及工作空間判準的複驗資料為準；早期版本的 IK 及工作空間失敗均保留於原始報告，新版本透過獨立輸出目錄完成修正複驗，不覆寫原始 False 裁定。D3 支持的是聲學對位及接觸觸發附著升舉，不支持物理摩擦夾持。</w:t>
      </w:r>
    </w:p>
    <w:p>
      <w:r>
        <w:rPr>
          <w:rFonts w:ascii="Noto Serif CJK TC" w:hAnsi="Noto Serif CJK TC" w:eastAsia="Noto Serif CJK TC"/>
        </w:rPr>
        <w:t>D4 為 D3 之後的探索性延伸，不取代 D3 的正式結論。Track A 沿用聲學對位、三臂消融及附著機制，形成規則式狀態機；Track B 則以聲學觀測接口訓練 PPO 策略，並透過 blind observation 及不同 reward 設計檢查開環捷徑與假近成功。由於 Track B 訓練使用特權真實距離 reward，且 blind 策略在相同 reward 下亦可成功，其結果只支持策略接口與消融分析，不支持策略成功必須依賴聲學。</w:t>
      </w:r>
    </w:p>
    <w:p>
      <w:r>
        <w:rPr>
          <w:rFonts w:ascii="Noto Serif CJK TC" w:hAnsi="Noto Serif CJK TC" w:eastAsia="Noto Serif CJK TC"/>
        </w:rPr>
        <w:t>D1、D1.5、D2、D3 及 D4 Track A 採用配對三臂對照；D4 Track B 則採專屬的觀測與獎勵消融。各階段的主要輸入、輸出、校正來源與下游用途列於表 3.6-1。目標真值、校正資料、原始響應、回合紀錄及離線裁定分別保存，使每一項主張可追溯至相應實驗產物。</w:t>
      </w:r>
    </w:p>
    <w:p>
      <w:r>
        <w:rPr>
          <w:rFonts w:ascii="Noto Serif CJK TC" w:hAnsi="Noto Serif CJK TC" w:eastAsia="Noto Serif CJK TC"/>
        </w:rPr>
        <w:t>本文以版本化輸出維持資料血緣。若工作區、目標、控制器或判準發生實質變更，新的實驗使用新目錄及新版本名稱；先前結果、失敗紀錄及 False 裁定均不覆寫。正式版本由正式報告、README 及交接文件共同指定。此設計使後續實驗可清楚說明其沿用了哪些前置證據，又在哪些條件改變後重新取得校正或閘門資料。</w:t>
      </w:r>
    </w:p>
    <w:p>
      <w:r>
        <w:rPr>
          <w:rFonts w:ascii="Noto Serif CJK TC" w:hAnsi="Noto Serif CJK TC" w:eastAsia="Noto Serif CJK TC"/>
        </w:rPr>
        <w:t>不同批次之斜率、截距及誤差比較屬實驗結果與限制分析，不在本節推論其物理成因。本節只規定：同一目標、掛載及操作幾何下可使用相應的版本化校正；一旦目標外形、感測器配置或背景幾何改變，必須先檢查原校正是否仍適用，必要時重新取得校正資料。</w:t>
      </w:r>
    </w:p>
    <w:p>
      <w:pPr>
        <w:pStyle w:val="Caption"/>
        <w:pageBreakBefore/>
        <w:keepNext/>
        <w:ind w:firstLine="0"/>
      </w:pPr>
      <w:r>
        <w:rPr>
          <w:rFonts w:ascii="Noto Serif CJK TC" w:hAnsi="Noto Serif CJK TC" w:eastAsia="Noto Serif CJK TC"/>
        </w:rPr>
        <w:t>表 3.6-1　正式實驗之輸入、輸出與下游依賴</w:t>
      </w:r>
    </w:p>
    <w:tbl>
      <w:tblPr>
        <w:tblStyle w:val="TableGrid"/>
        <w:tblW w:type="auto" w:w="0"/>
        <w:jc w:val="center"/>
        <w:tblLayout w:type="fixed"/>
        <w:tblLook w:firstColumn="1" w:firstRow="1" w:lastColumn="0" w:lastRow="0" w:noHBand="0" w:noVBand="1" w:val="04A0"/>
      </w:tblPr>
      <w:tblGrid>
        <w:gridCol w:w="1826"/>
        <w:gridCol w:w="1826"/>
        <w:gridCol w:w="1826"/>
        <w:gridCol w:w="1826"/>
        <w:gridCol w:w="1826"/>
      </w:tblGrid>
      <w:tr>
        <w:trPr>
          <w:tblHeader w:val="true"/>
        </w:trPr>
        <w:tc>
          <w:tcPr>
            <w:tcW w:type="dxa" w:w="79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階段</w:t>
            </w:r>
          </w:p>
        </w:tc>
        <w:tc>
          <w:tcPr>
            <w:tcW w:type="dxa" w:w="215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主要輸入</w:t>
            </w:r>
          </w:p>
        </w:tc>
        <w:tc>
          <w:tcPr>
            <w:tcW w:type="dxa" w:w="209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本階段輸出</w:t>
            </w:r>
          </w:p>
        </w:tc>
        <w:tc>
          <w:tcPr>
            <w:tcW w:type="dxa" w:w="192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下游用途</w:t>
            </w:r>
          </w:p>
        </w:tc>
        <w:tc>
          <w:tcPr>
            <w:tcW w:type="dxa" w:w="1587"/>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不得外推</w:t>
            </w:r>
          </w:p>
        </w:tc>
      </w:tr>
      <w:tr>
        <w:trPr>
          <w:cantSplit/>
        </w:trPr>
        <w:tc>
          <w:tcPr>
            <w:tcW w:type="dxa" w:w="794"/>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S1</w:t>
            </w:r>
          </w:p>
        </w:tc>
        <w:tc>
          <w:tcPr>
            <w:tcW w:type="dxa" w:w="215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Cube、距離／尺寸／姿態／clutter 格點</w:t>
            </w:r>
          </w:p>
        </w:tc>
        <w:tc>
          <w:tcPr>
            <w:tcW w:type="dxa" w:w="209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可偵測包絡、配對響應</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收斂 S2 及 D1 幾何</w:t>
            </w:r>
          </w:p>
        </w:tc>
        <w:tc>
          <w:tcPr>
            <w:tcW w:type="dxa" w:w="158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不提供控制距離</w:t>
            </w:r>
          </w:p>
        </w:tc>
      </w:tr>
      <w:tr>
        <w:trPr>
          <w:cantSplit/>
        </w:trPr>
        <w:tc>
          <w:tcPr>
            <w:tcW w:type="dxa" w:w="794"/>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S2</w:t>
            </w:r>
          </w:p>
        </w:tc>
        <w:tc>
          <w:tcPr>
            <w:tcW w:type="dxa" w:w="215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S1 可用幾何</w:t>
            </w:r>
          </w:p>
        </w:tc>
        <w:tc>
          <w:tcPr>
            <w:tcW w:type="dxa" w:w="209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Cube 距離校正、重複性、側向負結果</w:t>
            </w:r>
          </w:p>
        </w:tc>
        <w:tc>
          <w:tcPr>
            <w:tcW w:type="dxa" w:w="192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D1／D1.5 校正；導出 D2</w:t>
            </w:r>
          </w:p>
        </w:tc>
        <w:tc>
          <w:tcPr>
            <w:tcW w:type="dxa" w:w="158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校正不直接跨 bar</w:t>
            </w:r>
          </w:p>
        </w:tc>
      </w:tr>
      <w:tr>
        <w:trPr>
          <w:cantSplit/>
        </w:trPr>
        <w:tc>
          <w:tcPr>
            <w:tcW w:type="dxa" w:w="794"/>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D1</w:t>
            </w:r>
          </w:p>
        </w:tc>
        <w:tc>
          <w:tcPr>
            <w:tcW w:type="dxa" w:w="215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S2 桌高校正、獨立感測器運動探針</w:t>
            </w:r>
          </w:p>
        </w:tc>
        <w:tc>
          <w:tcPr>
            <w:tcW w:type="dxa" w:w="209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一維獨立感測器三臂結果</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隔離感測＋控制可行性</w:t>
            </w:r>
          </w:p>
        </w:tc>
        <w:tc>
          <w:tcPr>
            <w:tcW w:type="dxa" w:w="158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不代表腕載</w:t>
            </w:r>
          </w:p>
        </w:tc>
      </w:tr>
      <w:tr>
        <w:trPr>
          <w:cantSplit/>
        </w:trPr>
        <w:tc>
          <w:tcPr>
            <w:tcW w:type="dxa" w:w="794"/>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D1.5</w:t>
            </w:r>
          </w:p>
        </w:tc>
        <w:tc>
          <w:tcPr>
            <w:tcW w:type="dxa" w:w="215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S2 桌高校正、腕載運動與姿態閘門</w:t>
            </w:r>
          </w:p>
        </w:tc>
        <w:tc>
          <w:tcPr>
            <w:tcW w:type="dxa" w:w="209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UR10e 腕載一維三臂結果</w:t>
            </w:r>
          </w:p>
        </w:tc>
        <w:tc>
          <w:tcPr>
            <w:tcW w:type="dxa" w:w="192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D3 接近主鏈基礎</w:t>
            </w:r>
          </w:p>
        </w:tc>
        <w:tc>
          <w:tcPr>
            <w:tcW w:type="dxa" w:w="158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不包含夾取力學</w:t>
            </w:r>
          </w:p>
        </w:tc>
      </w:tr>
      <w:tr>
        <w:trPr>
          <w:cantSplit/>
        </w:trPr>
        <w:tc>
          <w:tcPr>
            <w:tcW w:type="dxa" w:w="794"/>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bar 閘門</w:t>
            </w:r>
          </w:p>
        </w:tc>
        <w:tc>
          <w:tcPr>
            <w:tcW w:type="dxa" w:w="215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bar 可偵測、距離校正、捕捉窗</w:t>
            </w:r>
          </w:p>
        </w:tc>
        <w:tc>
          <w:tcPr>
            <w:tcW w:type="dxa" w:w="209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bar 校正及操作限制</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D2、D3</w:t>
            </w:r>
          </w:p>
        </w:tc>
        <w:tc>
          <w:tcPr>
            <w:tcW w:type="dxa" w:w="158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不等同 Cube 校正</w:t>
            </w:r>
          </w:p>
        </w:tc>
      </w:tr>
      <w:tr>
        <w:trPr>
          <w:cantSplit/>
        </w:trPr>
        <w:tc>
          <w:tcPr>
            <w:tcW w:type="dxa" w:w="794"/>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D2</w:t>
            </w:r>
          </w:p>
        </w:tc>
        <w:tc>
          <w:tcPr>
            <w:tcW w:type="dxa" w:w="215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五視點、bar 校正、二維三臂</w:t>
            </w:r>
          </w:p>
        </w:tc>
        <w:tc>
          <w:tcPr>
            <w:tcW w:type="dxa" w:w="209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二維位置與停止結果</w:t>
            </w:r>
          </w:p>
        </w:tc>
        <w:tc>
          <w:tcPr>
            <w:tcW w:type="dxa" w:w="192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證明運動可恢復側向約束</w:t>
            </w:r>
          </w:p>
        </w:tc>
        <w:tc>
          <w:tcPr>
            <w:tcW w:type="dxa" w:w="158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未與夾取串聯</w:t>
            </w:r>
          </w:p>
        </w:tc>
      </w:tr>
      <w:tr>
        <w:trPr>
          <w:cantSplit/>
        </w:trPr>
        <w:tc>
          <w:tcPr>
            <w:tcW w:type="dxa" w:w="794"/>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D3</w:t>
            </w:r>
          </w:p>
        </w:tc>
        <w:tc>
          <w:tcPr>
            <w:tcW w:type="dxa" w:w="215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bar 閘門、腕載接近、2F-85</w:t>
            </w:r>
          </w:p>
        </w:tc>
        <w:tc>
          <w:tcPr>
            <w:tcW w:type="dxa" w:w="209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對位與附著升舉結果</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D4 接口及任務延伸</w:t>
            </w:r>
          </w:p>
        </w:tc>
        <w:tc>
          <w:tcPr>
            <w:tcW w:type="dxa" w:w="158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非摩擦夾持</w:t>
            </w:r>
          </w:p>
        </w:tc>
      </w:tr>
      <w:tr>
        <w:trPr>
          <w:cantSplit/>
        </w:trPr>
        <w:tc>
          <w:tcPr>
            <w:tcW w:type="dxa" w:w="794"/>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D4 A／B</w:t>
            </w:r>
          </w:p>
        </w:tc>
        <w:tc>
          <w:tcPr>
            <w:tcW w:type="dxa" w:w="215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D3 場景接口、策略觀測與 reward</w:t>
            </w:r>
          </w:p>
        </w:tc>
        <w:tc>
          <w:tcPr>
            <w:tcW w:type="dxa" w:w="209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狀態機三臂、PPO 消融</w:t>
            </w:r>
          </w:p>
        </w:tc>
        <w:tc>
          <w:tcPr>
            <w:tcW w:type="dxa" w:w="192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探索性延伸</w:t>
            </w:r>
          </w:p>
        </w:tc>
        <w:tc>
          <w:tcPr>
            <w:tcW w:type="dxa" w:w="158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不取代 D3 正式結論</w:t>
            </w:r>
          </w:p>
        </w:tc>
      </w:tr>
    </w:tbl>
    <w:p>
      <w:pPr>
        <w:spacing w:after="0"/>
      </w:pPr>
    </w:p>
    <w:p>
      <w:pPr>
        <w:pStyle w:val="Heading1"/>
        <w:ind w:firstLine="0"/>
      </w:pPr>
      <w:r>
        <w:rPr>
          <w:rFonts w:ascii="Noto Sans CJK TC" w:hAnsi="Noto Sans CJK TC" w:eastAsia="Noto Sans CJK TC"/>
        </w:rPr>
        <w:t>第四章　感測特性與負結果</w:t>
      </w:r>
    </w:p>
    <w:p>
      <w:pPr>
        <w:pStyle w:val="Heading2"/>
        <w:ind w:firstLine="0"/>
      </w:pPr>
      <w:r>
        <w:rPr>
          <w:rFonts w:ascii="Noto Sans CJK TC" w:hAnsi="Noto Sans CJK TC" w:eastAsia="Noto Sans CJK TC"/>
        </w:rPr>
        <w:t>4.1　S1：選定格點下的感測可偵測包絡</w:t>
      </w:r>
    </w:p>
    <w:p>
      <w:r>
        <w:rPr>
          <w:rFonts w:ascii="Noto Serif CJK TC" w:hAnsi="Noto Serif CJK TC" w:eastAsia="Noto Serif CJK TC"/>
        </w:rPr>
        <w:t>S1 回答第一章 RQ1 的第一部分：在本文選定的距離、目標尺寸、俯仰及背景幾何格點下，GMO 響應是否包含可與無目標背景區分的目標相關成分。此處所稱「包絡」為離散測試格點所形成的操作性可用範圍，不代表連續空間的完整感測場，也不代表實體超音波感測器的偵測機率。</w:t>
      </w:r>
    </w:p>
    <w:p>
      <w:r>
        <w:rPr>
          <w:rFonts w:ascii="Noto Serif CJK TC" w:hAnsi="Noto Serif CJK TC" w:eastAsia="Noto Serif CJK TC"/>
        </w:rPr>
        <w:t>S1 共規劃 52 個格點，分為 A 至 D 四區。A 區檢查無 clutter、水平前視時的距離與目標尺寸；B 區檢查 30° 與 60° 向下俯仰；C 區加入桌面；D 區再加入位於感測器後方的固定 UR10e 幾何。感測器中心高度為 0.65 m，目標中心配置於感測器視軸上的指定距離。每一格點以獨立模擬 session 建立，避免不同場景條件之間的狀態殘留。</w:t>
      </w:r>
    </w:p>
    <w:p>
      <w:r>
        <w:rPr>
          <w:rFonts w:ascii="Noto Serif CJK TC" w:hAnsi="Noto Serif CJK TC" w:eastAsia="Noto Serif CJK TC"/>
        </w:rPr>
        <w:t>每格依序取得有目標、目標仍存在之同條件重複量測，以及移除目標後的背景量測。每一條件在等待 40 個模擬影格後，平均 6 個有效 GMO 響應影格。本文依 3.3 節定義之操作型峰值差異比：</w:t>
      </w:r>
    </w:p>
    <w:p>
      <w:pPr>
        <w:spacing w:before="60" w:after="120"/>
        <w:ind w:firstLine="0"/>
        <w:jc w:val="center"/>
        <w:keepLines/>
      </w:pPr>
      <w:r>
        <w:rPr>
          <w:rFonts w:ascii="Cambria Math" w:hAnsi="Cambria Math" w:eastAsia="Cambria Math"/>
          <w:sz w:val="23"/>
        </w:rPr>
        <w:t>SNR_peak = maxₖ|W_with[k] − W_without[k]| / (maxₖ|W_with[k] − W_repeat[k]| + ε)</w:t>
      </w:r>
    </w:p>
    <w:p>
      <w:r>
        <w:rPr>
          <w:rFonts w:ascii="Noto Serif CJK TC" w:hAnsi="Noto Serif CJK TC" w:eastAsia="Noto Serif CJK TC"/>
        </w:rPr>
        <w:t>判定目標相關響應是否可區分，並事前設定 SNR_peak &gt; 10 為可偵測門檻。此比值為無因次線性指標，分母表示相同有目標場景的重複量測差異及時間漂移，不等同於實體感測器的功率雜訊底，也不以分貝表示。</w:t>
      </w:r>
    </w:p>
    <w:p>
      <w:r>
        <w:rPr>
          <w:rFonts w:ascii="Noto Serif CJK TC" w:hAnsi="Noto Serif CJK TC" w:eastAsia="Noto Serif CJK TC"/>
        </w:rPr>
        <w:t>52 格均完成有效量測，其中兩格曾因品質稽核要求重跑。最終 A、B、C、D 四區分別有 14／15、6／10、9／15 與 7／12 格符合可偵測門檻，合計 36／52 格。此比例只描述本文選定格點中符合操作門檻的數量，不解釋為連續工作空間中的偵測成功率。兩項事前止損條件均未觸發：全部格點並未全數失敗，桌面加後方手臂的 D 區亦未全數失敗，因此後續距離特性化與閉環實驗得以繼續。</w:t>
      </w:r>
    </w:p>
    <w:p>
      <w:r>
        <w:rPr>
          <w:rFonts w:ascii="Noto Serif CJK TC" w:hAnsi="Noto Serif CJK TC" w:eastAsia="Noto Serif CJK TC"/>
        </w:rPr>
        <w:t>A 區唯一未通過的格點為邊長 0.04 m 目標位於 1.2 m 時，其 SNR_peak 為 3.9。此結果顯示最小目標在最遠測試距離失去可偵測性，而非證明 0.04 m 為普遍尺寸下限。0.10 m 目標在本文測試的水平距離格點中維持可偵測，因此後續 S2、D1 及 D1.5 採用 0.10 m Cube 作為標準目標。</w:t>
      </w:r>
    </w:p>
    <w:p>
      <w:r>
        <w:rPr>
          <w:rFonts w:ascii="Noto Serif CJK TC" w:hAnsi="Noto Serif CJK TC" w:eastAsia="Noto Serif CJK TC"/>
        </w:rPr>
        <w:t>俯仰幾何呈現最明顯的描述性變化。B 區的 30° 格點均通過門檻，而 60° 僅最近的 0.15 m 格點通過；C、D 區亦呈現俯仰增加後可偵測格數下降的趨勢。由於本研究並非平衡完整因子設計，此結果只支持：在所測格點中，陡峭向下觀測幾何所伴隨的可偵測性下降，比加入桌面或後方固定手臂時的變化更明顯。此現象與方向性或類鏡面反射行為相容，但本文未直接輸出及分解傳播路徑，因此不將反射機制視為已被單獨驗證。</w:t>
      </w:r>
    </w:p>
    <w:p>
      <w:r>
        <w:rPr>
          <w:rFonts w:ascii="Noto Serif CJK TC" w:hAnsi="Noto Serif CJK TC" w:eastAsia="Noto Serif CJK TC"/>
        </w:rPr>
        <w:t>在 C、D 區可直接匹配的若干格點中，加入感測器後方的固定手臂後，SNR_peak 在輸出精度下未發生可觀察變化。此結果表示，在感測器具有乾淨前向視野、手臂位於後方的特定配置中，後方固定手臂並非主要可偵測性限制；它不代表所有手臂姿態均無影響，也不涵蓋感測器被腕部或夾爪網格遮蔽的情況。</w:t>
      </w:r>
    </w:p>
    <w:p>
      <w:r>
        <w:rPr>
          <w:rFonts w:ascii="Noto Serif CJK TC" w:hAnsi="Noto Serif CJK TC" w:eastAsia="Noto Serif CJK TC"/>
        </w:rPr>
        <w:t>圖 4.1 應以離散方格呈現各實測格點之 SNR_peak 及門檻判定。未量測組合不進行內插，色標採線性或對數顯示時均應明確標示原始指標並非 dB。S1 的結果將後續實驗範圍收斂至水平前視、目標尺寸 0.10 m 及已測距離區間；S2 接續在桌面與後方手臂共存的水平配置中量化峰值索引—距離關係。</w:t>
      </w:r>
    </w:p>
    <w:p>
      <w:pPr>
        <w:pStyle w:val="Caption"/>
        <w:pageBreakBefore w:val="0"/>
        <w:keepNext/>
        <w:ind w:firstLine="0"/>
      </w:pPr>
      <w:r>
        <w:rPr>
          <w:rFonts w:ascii="Noto Serif CJK TC" w:hAnsi="Noto Serif CJK TC" w:eastAsia="Noto Serif CJK TC"/>
        </w:rPr>
        <w:t>表 4.1-1　S1 各區之可偵測格點</w:t>
      </w:r>
    </w:p>
    <w:tbl>
      <w:tblPr>
        <w:tblStyle w:val="TableGrid"/>
        <w:tblW w:type="auto" w:w="0"/>
        <w:jc w:val="center"/>
        <w:tblLayout w:type="fixed"/>
        <w:tblLook w:firstColumn="1" w:firstRow="1" w:lastColumn="0" w:lastRow="0" w:noHBand="0" w:noVBand="1" w:val="04A0"/>
      </w:tblPr>
      <w:tblGrid>
        <w:gridCol w:w="2282"/>
        <w:gridCol w:w="2282"/>
        <w:gridCol w:w="2282"/>
        <w:gridCol w:w="2282"/>
      </w:tblGrid>
      <w:tr>
        <w:trPr>
          <w:tblHeader w:val="true"/>
        </w:trPr>
        <w:tc>
          <w:tcPr>
            <w:tcW w:type="dxa" w:w="907"/>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區塊</w:t>
            </w:r>
          </w:p>
        </w:tc>
        <w:tc>
          <w:tcPr>
            <w:tcW w:type="dxa" w:w="2835"/>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測試重點</w:t>
            </w:r>
          </w:p>
        </w:tc>
        <w:tc>
          <w:tcPr>
            <w:tcW w:type="dxa" w:w="192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符合門檻／總格數</w:t>
            </w:r>
          </w:p>
        </w:tc>
        <w:tc>
          <w:tcPr>
            <w:tcW w:type="dxa" w:w="2835"/>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結果邊界</w:t>
            </w:r>
          </w:p>
        </w:tc>
      </w:tr>
      <w:tr>
        <w:trPr>
          <w:cantSplit/>
        </w:trPr>
        <w:tc>
          <w:tcPr>
            <w:tcW w:type="dxa" w:w="90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A</w:t>
            </w:r>
          </w:p>
        </w:tc>
        <w:tc>
          <w:tcPr>
            <w:tcW w:type="dxa" w:w="2835"/>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水平、無 clutter、距離 × 尺寸</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14／15</w:t>
            </w:r>
          </w:p>
        </w:tc>
        <w:tc>
          <w:tcPr>
            <w:tcW w:type="dxa" w:w="2835"/>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0.04 m 目標於 1.2 m 未過</w:t>
            </w:r>
          </w:p>
        </w:tc>
      </w:tr>
      <w:tr>
        <w:trPr>
          <w:cantSplit/>
        </w:trPr>
        <w:tc>
          <w:tcPr>
            <w:tcW w:type="dxa" w:w="907"/>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B</w:t>
            </w:r>
          </w:p>
        </w:tc>
        <w:tc>
          <w:tcPr>
            <w:tcW w:type="dxa" w:w="2835"/>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無 clutter、30°／60° 俯仰</w:t>
            </w:r>
          </w:p>
        </w:tc>
        <w:tc>
          <w:tcPr>
            <w:tcW w:type="dxa" w:w="192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6／10</w:t>
            </w:r>
          </w:p>
        </w:tc>
        <w:tc>
          <w:tcPr>
            <w:tcW w:type="dxa" w:w="2835"/>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60° 僅最近格點通過</w:t>
            </w:r>
          </w:p>
        </w:tc>
      </w:tr>
      <w:tr>
        <w:trPr>
          <w:cantSplit/>
        </w:trPr>
        <w:tc>
          <w:tcPr>
            <w:tcW w:type="dxa" w:w="90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C</w:t>
            </w:r>
          </w:p>
        </w:tc>
        <w:tc>
          <w:tcPr>
            <w:tcW w:type="dxa" w:w="2835"/>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桌面、距離 × 俯仰</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9／15</w:t>
            </w:r>
          </w:p>
        </w:tc>
        <w:tc>
          <w:tcPr>
            <w:tcW w:type="dxa" w:w="2835"/>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水平格點全過；俯仰增加後下降</w:t>
            </w:r>
          </w:p>
        </w:tc>
      </w:tr>
      <w:tr>
        <w:trPr>
          <w:cantSplit/>
        </w:trPr>
        <w:tc>
          <w:tcPr>
            <w:tcW w:type="dxa" w:w="907"/>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D</w:t>
            </w:r>
          </w:p>
        </w:tc>
        <w:tc>
          <w:tcPr>
            <w:tcW w:type="dxa" w:w="2835"/>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桌面＋後方固定手臂</w:t>
            </w:r>
          </w:p>
        </w:tc>
        <w:tc>
          <w:tcPr>
            <w:tcW w:type="dxa" w:w="192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7／12</w:t>
            </w:r>
          </w:p>
        </w:tc>
        <w:tc>
          <w:tcPr>
            <w:tcW w:type="dxa" w:w="2835"/>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不代表腕部遮蔽無影響</w:t>
            </w:r>
          </w:p>
        </w:tc>
      </w:tr>
      <w:tr>
        <w:trPr>
          <w:cantSplit/>
        </w:trPr>
        <w:tc>
          <w:tcPr>
            <w:tcW w:type="dxa" w:w="90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合計</w:t>
            </w:r>
          </w:p>
        </w:tc>
        <w:tc>
          <w:tcPr>
            <w:tcW w:type="dxa" w:w="2835"/>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選定的離散格點</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36／52</w:t>
            </w:r>
          </w:p>
        </w:tc>
        <w:tc>
          <w:tcPr>
            <w:tcW w:type="dxa" w:w="2835"/>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不是連續空間成功率</w:t>
            </w:r>
          </w:p>
        </w:tc>
      </w:tr>
    </w:tbl>
    <w:p>
      <w:pPr>
        <w:spacing w:after="0"/>
      </w:pPr>
    </w:p>
    <w:p>
      <w:pPr>
        <w:pStyle w:val="Heading2"/>
        <w:ind w:firstLine="0"/>
      </w:pPr>
      <w:r>
        <w:rPr>
          <w:rFonts w:ascii="Noto Sans CJK TC" w:hAnsi="Noto Sans CJK TC" w:eastAsia="Noto Sans CJK TC"/>
        </w:rPr>
        <w:t>4.2　S2：軸向距離編碼、幾何轉移與可重算性</w:t>
      </w:r>
    </w:p>
    <w:p>
      <w:r>
        <w:rPr>
          <w:rFonts w:ascii="Noto Serif CJK TC" w:hAnsi="Noto Serif CJK TC" w:eastAsia="Noto Serif CJK TC"/>
        </w:rPr>
        <w:t>S2 在 S1 已確認可偵測的水平前視配置中，量化 primary-way 峰值索引與目標中心參考距離之關係，並檢查幾何轉移及固定模擬條件下的可重算性。主要距離掃描使用感測器與目標中心同高的視軸配置；另執行一遍目標位於桌面高度的資訊性掃描，以及十次固定格點重啟測試。側向資訊結果因未通過判準，另於 4.3 節討論。</w:t>
      </w:r>
    </w:p>
    <w:p>
      <w:r>
        <w:rPr>
          <w:rFonts w:ascii="Noto Serif CJK TC" w:hAnsi="Noto Serif CJK TC" w:eastAsia="Noto Serif CJK TC"/>
        </w:rPr>
        <w:t>視軸距離掃描包含 20 個獨特距離，每一距離重複三遍，共形成 60 筆記錄。依 3.2 節事前規定，以兩個量測區塊的早期能量相對漂移是否不超過 5% 作為品質標記。60 筆中有 48 筆通過該能量 QC；未通過的 12 筆集中於 0.482、0.647、0.703 及 0.758 m 四個距離，每一距離在三遍掃描中皆重複出現相同標記。這些點的峰值索引仍逐遍相同，且位於峰值—距離線性趨勢附近，因此其失敗屬早期能量穩定性問題，而非峰值距離通道失效。</w:t>
      </w:r>
    </w:p>
    <w:p>
      <w:r>
        <w:rPr>
          <w:rFonts w:ascii="Noto Serif CJK TC" w:hAnsi="Noto Serif CJK TC" w:eastAsia="Noto Serif CJK TC"/>
        </w:rPr>
        <w:t>以通過 QC 的 48 筆資料擬合：</w:t>
      </w:r>
    </w:p>
    <w:p>
      <w:pPr>
        <w:spacing w:before="60" w:after="120"/>
        <w:ind w:firstLine="0"/>
        <w:jc w:val="center"/>
        <w:keepLines/>
      </w:pPr>
      <w:r>
        <w:rPr>
          <w:rFonts w:ascii="Cambria Math" w:hAnsi="Cambria Math" w:eastAsia="Cambria Math"/>
          <w:sz w:val="23"/>
        </w:rPr>
        <w:t>k = a d + b</w:t>
      </w:r>
    </w:p>
    <w:p>
      <w:r>
        <w:rPr>
          <w:rFonts w:ascii="Noto Serif CJK TC" w:hAnsi="Noto Serif CJK TC" w:eastAsia="Noto Serif CJK TC"/>
        </w:rPr>
        <w:t>得到峰值索引與目標中心三維距離之 Pearson 相關：</w:t>
      </w:r>
    </w:p>
    <w:p>
      <w:pPr>
        <w:spacing w:before="60" w:after="120"/>
        <w:ind w:firstLine="0"/>
        <w:jc w:val="center"/>
        <w:keepLines/>
      </w:pPr>
      <w:r>
        <w:rPr>
          <w:rFonts w:ascii="Cambria Math" w:hAnsi="Cambria Math" w:eastAsia="Cambria Math"/>
          <w:sz w:val="23"/>
        </w:rPr>
        <w:t>r = 0.9994</w:t>
      </w:r>
    </w:p>
    <w:p>
      <w:r>
        <w:rPr>
          <w:rFonts w:ascii="Noto Serif CJK TC" w:hAnsi="Noto Serif CJK TC" w:eastAsia="Noto Serif CJK TC"/>
        </w:rPr>
        <w:t>高於事前門檻 r ≥ 0.95。使用同一批校正資料反推距離後，OLS 校正殘差 RMSE 為 1.21 cm。此 RMSE 描述線性模型對校正格點的貼合程度，不代表獨立未見距離、跨場景或實體系統的測距精度。</w:t>
      </w:r>
    </w:p>
    <w:p>
      <w:r>
        <w:rPr>
          <w:rFonts w:ascii="Noto Serif CJK TC" w:hAnsi="Noto Serif CJK TC" w:eastAsia="Noto Serif CJK TC"/>
        </w:rPr>
        <w:t>為檢查結論是否依賴 12 筆能量 QC 排除，另以全部 60 筆資料進行敏感度擬合。全資料結果為 r = 0.99940、校正殘差 RMSE 1.10 cm，與正式 48 筆結果幾乎相同。這表示排除規則並未藉由移除非線性峰值而製造高相關；0.48–0.76 m 應被描述為早期能量雙區塊不穩定區，而非軸向距離編碼失效區。</w:t>
      </w:r>
    </w:p>
    <w:p>
      <w:r>
        <w:rPr>
          <w:rFonts w:ascii="Noto Serif CJK TC" w:hAnsi="Noto Serif CJK TC" w:eastAsia="Noto Serif CJK TC"/>
        </w:rPr>
        <w:t>正式 primary-way 規則在 60 筆視軸記錄中有 57 筆選擇 way0，另有 3 筆選擇 way1。三筆均對應同一距離 d ≈ 0.592 m 的三次重複；該處 way1 的最大正振幅略高，使輸入 OLS 的峰值索引由固定 way0 的 29 變為 27。使用正式 primary 規則仍得到 r &gt; 0.999；離線固定 way0 敏感度分析則得到較低的 0.55 cm 校正殘差。本文仍以實際執行的 primary 規則作為正式方法，不事後將方法改寫為固定 way0；此單點切換列為序列選擇規則的限制與未來精煉方向。</w:t>
      </w:r>
    </w:p>
    <w:p>
      <w:r>
        <w:rPr>
          <w:rFonts w:ascii="Noto Serif CJK TC" w:hAnsi="Noto Serif CJK TC" w:eastAsia="Noto Serif CJK TC"/>
        </w:rPr>
        <w:t>由視軸 OLS 斜率反推的等效時間尺度為：</w:t>
      </w:r>
    </w:p>
    <w:p>
      <w:pPr>
        <w:spacing w:before="60" w:after="120"/>
        <w:ind w:firstLine="0"/>
        <w:jc w:val="center"/>
        <w:keepLines/>
      </w:pPr>
      <w:r>
        <w:rPr>
          <w:rFonts w:ascii="Cambria Math" w:hAnsi="Cambria Math" w:eastAsia="Cambria Math"/>
          <w:sz w:val="23"/>
        </w:rPr>
        <w:t>T_eq = 103.09 μs</w:t>
      </w:r>
    </w:p>
    <w:p>
      <w:r>
        <w:rPr>
          <w:rFonts w:ascii="Noto Serif CJK TC" w:hAnsi="Noto Serif CJK TC" w:eastAsia="Noto Serif CJK TC"/>
        </w:rPr>
        <w:t>此數值接近 GMO schema 約 102.4 μs 的時間格，支持峰值索引具有合理的延遲尺度；但 T_eq 只作量級一致性檢查。正式距離觀測仍以 d̂ = (k − b) / a 計算，不將 T_eq 視為跨場景通用的物理取樣週期。</w:t>
      </w:r>
    </w:p>
    <w:p>
      <w:r>
        <w:rPr>
          <w:rFonts w:ascii="Noto Serif CJK TC" w:hAnsi="Noto Serif CJK TC" w:eastAsia="Noto Serif CJK TC"/>
        </w:rPr>
        <w:t>桌面高度掃描將目標中心置於感測器下方約 0.20 m，並以三維中心距離作為 OLS 真值。20 個格點中有 13 筆通過能量 QC；其 Pearson r = 0.9998，校正殘差 RMSE 為 0.53 cm，等效時間尺度為 100.77 μs。未通過 QC 的格點集中於 0.15–0.26 m 近端區域，此時感測器至目標的俯視角較大。此集中現象與近端幾何失配的解釋相容，但現有資料未直接分解反射路徑，因此不將俯視角視為唯一已證實原因。0.32–1.20 m 的保留格點支持桌面目標下的峰值距離編碼，並作為 D1 與 D1.5 幾何匹配校正的來源。桌面高度掃描為資訊性幾何轉移檢查，不屬 S2 原始距離主判準。</w:t>
      </w:r>
    </w:p>
    <w:p>
      <w:r>
        <w:rPr>
          <w:rFonts w:ascii="Noto Serif CJK TC" w:hAnsi="Noto Serif CJK TC" w:eastAsia="Noto Serif CJK TC"/>
        </w:rPr>
        <w:t>三遍視軸掃描的峰值索引及能量漂移逐位相同；十次固定格點重新啟動中，峰值索引範圍為 0，早期能量變異係數亦為 0。這些結果顯示，在固定軟體版本、場景參數及隨機種子下，S2 管線具有高度確定性及可重算性。它不能被解釋為對實體感測器雜訊、材料差異、溫濕度或硬體漂移的重複精度驗證。</w:t>
      </w:r>
    </w:p>
    <w:p>
      <w:r>
        <w:rPr>
          <w:rFonts w:ascii="Noto Serif CJK TC" w:hAnsi="Noto Serif CJK TC" w:eastAsia="Noto Serif CJK TC"/>
        </w:rPr>
        <w:t>圖 4.2 應顯示視軸峰值索引—距離關係及距離殘差。通過與未通過能量 QC 的格點以不同符號標示；正式 48 筆 OLS 與全部 60 筆敏感度擬合分別呈現，並標記約 0.592 m 的 primary-way 切換點。三遍掃描的重疊反映確定性重算，而非 60 個互相獨立的隨機樣本。</w:t>
      </w:r>
    </w:p>
    <w:p>
      <w:r>
        <w:rPr>
          <w:rFonts w:ascii="Noto Serif CJK TC" w:hAnsi="Noto Serif CJK TC" w:eastAsia="Noto Serif CJK TC"/>
        </w:rPr>
        <w:t>不同目標、掛載或背景場景所取得的校正係數不直接視為可互換。本文後續只在目標與操作幾何相符時使用相應的版本化校正；不同批次斜率的物理成因及跨目標可移轉性列入限制分析，不由本節的相關與校正殘差直接推論。</w:t>
      </w:r>
    </w:p>
    <w:p>
      <w:pPr>
        <w:pStyle w:val="Caption"/>
        <w:pageBreakBefore w:val="0"/>
        <w:keepNext/>
        <w:ind w:firstLine="0"/>
      </w:pPr>
      <w:r>
        <w:rPr>
          <w:rFonts w:ascii="Noto Serif CJK TC" w:hAnsi="Noto Serif CJK TC" w:eastAsia="Noto Serif CJK TC"/>
        </w:rPr>
        <w:t>表 4.2-1　S2 軸向距離編碼結果</w:t>
      </w:r>
    </w:p>
    <w:tbl>
      <w:tblPr>
        <w:tblStyle w:val="TableGrid"/>
        <w:tblW w:type="auto" w:w="0"/>
        <w:jc w:val="center"/>
        <w:tblLayout w:type="fixed"/>
        <w:tblLook w:firstColumn="1" w:firstRow="1" w:lastColumn="0" w:lastRow="0" w:noHBand="0" w:noVBand="1" w:val="04A0"/>
      </w:tblPr>
      <w:tblGrid>
        <w:gridCol w:w="1304"/>
        <w:gridCol w:w="1304"/>
        <w:gridCol w:w="1304"/>
        <w:gridCol w:w="1304"/>
        <w:gridCol w:w="1304"/>
        <w:gridCol w:w="1304"/>
        <w:gridCol w:w="1304"/>
      </w:tblGrid>
      <w:tr>
        <w:trPr>
          <w:tblHeader w:val="true"/>
        </w:trPr>
        <w:tc>
          <w:tcPr>
            <w:tcW w:type="dxa" w:w="1247"/>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配置</w:t>
            </w:r>
          </w:p>
        </w:tc>
        <w:tc>
          <w:tcPr>
            <w:tcW w:type="dxa" w:w="1417"/>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獨特距離／記錄數</w:t>
            </w:r>
          </w:p>
        </w:tc>
        <w:tc>
          <w:tcPr>
            <w:tcW w:type="dxa" w:w="113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通過能量 QC</w:t>
            </w:r>
          </w:p>
        </w:tc>
        <w:tc>
          <w:tcPr>
            <w:tcW w:type="dxa" w:w="96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Pearson r</w:t>
            </w:r>
          </w:p>
        </w:tc>
        <w:tc>
          <w:tcPr>
            <w:tcW w:type="dxa" w:w="1417"/>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校正殘差 RMSE</w:t>
            </w:r>
          </w:p>
        </w:tc>
        <w:tc>
          <w:tcPr>
            <w:tcW w:type="dxa" w:w="136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等效時間尺度</w:t>
            </w:r>
          </w:p>
        </w:tc>
        <w:tc>
          <w:tcPr>
            <w:tcW w:type="dxa" w:w="1587"/>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角色</w:t>
            </w:r>
          </w:p>
        </w:tc>
      </w:tr>
      <w:tr>
        <w:trPr>
          <w:cantSplit/>
        </w:trPr>
        <w:tc>
          <w:tcPr>
            <w:tcW w:type="dxa" w:w="124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視軸高度</w:t>
            </w:r>
          </w:p>
        </w:tc>
        <w:tc>
          <w:tcPr>
            <w:tcW w:type="dxa" w:w="141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20／60</w:t>
            </w:r>
          </w:p>
        </w:tc>
        <w:tc>
          <w:tcPr>
            <w:tcW w:type="dxa" w:w="113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48</w:t>
            </w:r>
          </w:p>
        </w:tc>
        <w:tc>
          <w:tcPr>
            <w:tcW w:type="dxa" w:w="96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0.9994</w:t>
            </w:r>
          </w:p>
        </w:tc>
        <w:tc>
          <w:tcPr>
            <w:tcW w:type="dxa" w:w="141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1.21 cm</w:t>
            </w:r>
          </w:p>
        </w:tc>
        <w:tc>
          <w:tcPr>
            <w:tcW w:type="dxa" w:w="136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103.09 μs</w:t>
            </w:r>
          </w:p>
        </w:tc>
        <w:tc>
          <w:tcPr>
            <w:tcW w:type="dxa" w:w="158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主要事前判準</w:t>
            </w:r>
          </w:p>
        </w:tc>
      </w:tr>
      <w:tr>
        <w:trPr>
          <w:cantSplit/>
        </w:trPr>
        <w:tc>
          <w:tcPr>
            <w:tcW w:type="dxa" w:w="1247"/>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視軸全資料</w:t>
            </w:r>
          </w:p>
        </w:tc>
        <w:tc>
          <w:tcPr>
            <w:tcW w:type="dxa" w:w="141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20／60</w:t>
            </w:r>
          </w:p>
        </w:tc>
        <w:tc>
          <w:tcPr>
            <w:tcW w:type="dxa" w:w="113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60</w:t>
            </w:r>
          </w:p>
        </w:tc>
        <w:tc>
          <w:tcPr>
            <w:tcW w:type="dxa" w:w="96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0.9994</w:t>
            </w:r>
          </w:p>
        </w:tc>
        <w:tc>
          <w:tcPr>
            <w:tcW w:type="dxa" w:w="141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1.10 cm</w:t>
            </w:r>
          </w:p>
        </w:tc>
        <w:tc>
          <w:tcPr>
            <w:tcW w:type="dxa" w:w="136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約 103 μs</w:t>
            </w:r>
          </w:p>
        </w:tc>
        <w:tc>
          <w:tcPr>
            <w:tcW w:type="dxa" w:w="158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排除敏感度</w:t>
            </w:r>
          </w:p>
        </w:tc>
      </w:tr>
      <w:tr>
        <w:trPr>
          <w:cantSplit/>
        </w:trPr>
        <w:tc>
          <w:tcPr>
            <w:tcW w:type="dxa" w:w="1247"/>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桌面高度</w:t>
            </w:r>
          </w:p>
        </w:tc>
        <w:tc>
          <w:tcPr>
            <w:tcW w:type="dxa" w:w="141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20／20</w:t>
            </w:r>
          </w:p>
        </w:tc>
        <w:tc>
          <w:tcPr>
            <w:tcW w:type="dxa" w:w="113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13</w:t>
            </w:r>
          </w:p>
        </w:tc>
        <w:tc>
          <w:tcPr>
            <w:tcW w:type="dxa" w:w="96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0.9998</w:t>
            </w:r>
          </w:p>
        </w:tc>
        <w:tc>
          <w:tcPr>
            <w:tcW w:type="dxa" w:w="141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0.53 cm</w:t>
            </w:r>
          </w:p>
        </w:tc>
        <w:tc>
          <w:tcPr>
            <w:tcW w:type="dxa" w:w="136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100.77 μs</w:t>
            </w:r>
          </w:p>
        </w:tc>
        <w:tc>
          <w:tcPr>
            <w:tcW w:type="dxa" w:w="1587"/>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幾何轉移檢查</w:t>
            </w:r>
          </w:p>
        </w:tc>
      </w:tr>
      <w:tr>
        <w:trPr>
          <w:cantSplit/>
        </w:trPr>
        <w:tc>
          <w:tcPr>
            <w:tcW w:type="dxa" w:w="1247"/>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固定點重啟</w:t>
            </w:r>
          </w:p>
        </w:tc>
        <w:tc>
          <w:tcPr>
            <w:tcW w:type="dxa" w:w="141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1／10</w:t>
            </w:r>
          </w:p>
        </w:tc>
        <w:tc>
          <w:tcPr>
            <w:tcW w:type="dxa" w:w="113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10</w:t>
            </w:r>
          </w:p>
        </w:tc>
        <w:tc>
          <w:tcPr>
            <w:tcW w:type="dxa" w:w="96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w:t>
            </w:r>
          </w:p>
        </w:tc>
        <w:tc>
          <w:tcPr>
            <w:tcW w:type="dxa" w:w="141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峰值 range = 0</w:t>
            </w:r>
          </w:p>
        </w:tc>
        <w:tc>
          <w:tcPr>
            <w:tcW w:type="dxa" w:w="136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w:t>
            </w:r>
          </w:p>
        </w:tc>
        <w:tc>
          <w:tcPr>
            <w:tcW w:type="dxa" w:w="1587"/>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確定性可重算性</w:t>
            </w:r>
          </w:p>
        </w:tc>
      </w:tr>
    </w:tbl>
    <w:p>
      <w:pPr>
        <w:spacing w:after="0"/>
      </w:pPr>
    </w:p>
    <w:p>
      <w:pPr>
        <w:pStyle w:val="Heading2"/>
        <w:ind w:firstLine="0"/>
      </w:pPr>
      <w:r>
        <w:rPr>
          <w:rFonts w:ascii="Noto Sans CJK TC" w:hAnsi="Noto Sans CJK TC" w:eastAsia="Noto Sans CJK TC"/>
        </w:rPr>
        <w:t>4.3　負結果、參數不變性與工程失效診斷</w:t>
      </w:r>
    </w:p>
    <w:p>
      <w:r>
        <w:rPr>
          <w:rFonts w:ascii="Noto Serif CJK TC" w:hAnsi="Noto Serif CJK TC" w:eastAsia="Noto Serif CJK TC"/>
        </w:rPr>
        <w:t>本節整理三類限制證據：單一感測位置的側向觀測未通過可用性判準、所測中心頻率設定未使本文 GMO 特徵產生可辨差異，以及舊腕載配置所暴露的前向視野問題。三者的證據層級不同：側向能量判準屬 S2 正式裁定，其餘為後續診斷或工程探針，不視為相同層級的事前規定實驗。</w:t>
      </w:r>
    </w:p>
    <w:p>
      <w:pPr>
        <w:pStyle w:val="Heading3"/>
        <w:ind w:firstLine="0"/>
      </w:pPr>
      <w:r>
        <w:rPr>
          <w:rFonts w:ascii="Noto Sans CJK TC" w:hAnsi="Noto Sans CJK TC" w:eastAsia="Noto Sans CJK TC"/>
        </w:rPr>
        <w:t>4.3.1　單一位置側向觀測未通過可用性判準</w:t>
      </w:r>
    </w:p>
    <w:p>
      <w:r>
        <w:rPr>
          <w:rFonts w:ascii="Noto Serif CJK TC" w:hAnsi="Noto Serif CJK TC" w:eastAsia="Noto Serif CJK TC"/>
        </w:rPr>
        <w:t>S2 將目標沿垂直於感測器視軸的方向移動，並以兩條 way 的早期能量平衡量作為候選側向特徵：</w:t>
      </w:r>
    </w:p>
    <w:p>
      <w:pPr>
        <w:spacing w:before="60" w:after="120"/>
        <w:ind w:firstLine="0"/>
        <w:jc w:val="center"/>
        <w:keepLines/>
      </w:pPr>
      <w:r>
        <w:rPr>
          <w:rFonts w:ascii="Cambria Math" w:hAnsi="Cambria Math" w:eastAsia="Cambria Math"/>
          <w:sz w:val="23"/>
        </w:rPr>
        <w:t>B = (E₀ − E₁) / (E₀ + E₁ + ε)</w:t>
      </w:r>
    </w:p>
    <w:p>
      <w:r>
        <w:rPr>
          <w:rFonts w:ascii="Noto Serif CJK TC" w:hAnsi="Noto Serif CJK TC" w:eastAsia="Noto Serif CJK TC"/>
        </w:rPr>
        <w:t>事前規定：</w:t>
      </w:r>
    </w:p>
    <w:p>
      <w:pPr>
        <w:spacing w:before="60" w:after="120"/>
        <w:ind w:firstLine="0"/>
        <w:jc w:val="center"/>
        <w:keepLines/>
      </w:pPr>
      <w:r>
        <w:rPr>
          <w:rFonts w:ascii="Cambria Math" w:hAnsi="Cambria Math" w:eastAsia="Cambria Math"/>
          <w:sz w:val="23"/>
        </w:rPr>
        <w:t>|ρ_Spearman(B, y)| ≥ 0.9</w:t>
      </w:r>
    </w:p>
    <w:p>
      <w:r>
        <w:rPr>
          <w:rFonts w:ascii="Noto Serif CJK TC" w:hAnsi="Noto Serif CJK TC" w:eastAsia="Noto Serif CJK TC"/>
        </w:rPr>
        <w:t>才視為具有可用的單調側向編碼。實際結果為 ρ = 0.357，未通過判準。因此，在本文雙掛載、單一接收群組、目標及橫移範圍下，way 能量平衡量不能作為穩定左右位置觀測。</w:t>
      </w:r>
    </w:p>
    <w:p>
      <w:r>
        <w:rPr>
          <w:rFonts w:ascii="Noto Serif CJK TC" w:hAnsi="Noto Serif CJK TC" w:eastAsia="Noto Serif CJK TC"/>
        </w:rPr>
        <w:t>後續另從相同側向掃描資料計算跨 way 互相關延遲，並檢查 GMO 的 TX、RX 及 channel 識別欄位。延遲差未隨目標橫移呈現可用相關，正式量測中的識別欄位亦未提供可區分的接收通道身分。另行建立獨立 rxGroup 的診斷配置時，第二組輸出未形成可校正的穩定峰值。這些診斷共同顯示，目前管線未提供可直接用於單一位置左右估計的觀測量。</w:t>
      </w:r>
    </w:p>
    <w:p>
      <w:r>
        <w:rPr>
          <w:rFonts w:ascii="Noto Serif CJK TC" w:hAnsi="Noto Serif CJK TC" w:eastAsia="Noto Serif CJK TC"/>
        </w:rPr>
        <w:t>此結果不解釋為 RTX Acoustic 在所有配置中都不可能包含側向資訊，也不代表側向定位任務本身不可行。本文只裁定：所測掛載、接收群組及能量／延遲特徵未通過側向可用性檢查。D2 因此不再從單次 GMO 輸出直接推論左右，而利用 UR10e 移動感測器取得五個已知視點，以多筆距離約束恢復二維位置。</w:t>
      </w:r>
    </w:p>
    <w:p>
      <w:pPr>
        <w:pStyle w:val="Heading3"/>
        <w:ind w:firstLine="0"/>
      </w:pPr>
      <w:r>
        <w:rPr>
          <w:rFonts w:ascii="Noto Sans CJK TC" w:hAnsi="Noto Sans CJK TC" w:eastAsia="Noto Sans CJK TC"/>
        </w:rPr>
        <w:t>4.3.2　所測中心頻率設定之特徵不變性</w:t>
      </w:r>
    </w:p>
    <w:p>
      <w:r>
        <w:rPr>
          <w:rFonts w:ascii="Noto Serif CJK TC" w:hAnsi="Noto Serif CJK TC" w:eastAsia="Noto Serif CJK TC"/>
        </w:rPr>
        <w:t>另於固定場景中將名義中心頻率設定為 20、30、40、60、80 及 100 kHz，並比較各距離點的峰值索引與早期能量。在現有掃描紀錄中，各頻率的峰值索引序列逐點相同，早期能量差異僅為浮點尾數量級。此結果表示：在所測場景、距離、目標及 GMO 輸出特徵下，改變中心頻率設定沒有產生可辨識的距離或能量變化。</w:t>
      </w:r>
    </w:p>
    <w:p>
      <w:r>
        <w:rPr>
          <w:rFonts w:ascii="Noto Serif CJK TC" w:hAnsi="Noto Serif CJK TC" w:eastAsia="Noto Serif CJK TC"/>
        </w:rPr>
        <w:t>本文不據此宣稱 RTX Acoustic 所有模組均未包含頻率相關物理。現有結果可能與參數作用路徑、WPM 模型、GMO 輸出解析度或測試場景敏感度有關。較嚴格的結論是：本文目前不能利用該參數研究頻率對吸收、散射與繞射的影響。因此，40 kHz 只作為名義超音波操作設定，不是經模擬掃頻最佳化得到的頻率，也不代表本文已驗證特定實體 40 kHz 感測器的波形等價性。</w:t>
      </w:r>
    </w:p>
    <w:p>
      <w:r>
        <w:rPr>
          <w:rFonts w:ascii="Noto Serif CJK TC" w:hAnsi="Noto Serif CJK TC" w:eastAsia="Noto Serif CJK TC"/>
        </w:rPr>
        <w:t>頻率掃描的驗證程式會比較各頻率的峰值序列與最大能量相對差。由於此結果只有在原始 CSV 完整納入正式資料快照後才能被外部直接重算，本文將其定位為參數不變性診斷，而不作為閉環主結論。</w:t>
      </w:r>
    </w:p>
    <w:p>
      <w:pPr>
        <w:pStyle w:val="Heading3"/>
        <w:ind w:firstLine="0"/>
      </w:pPr>
      <w:r>
        <w:rPr>
          <w:rFonts w:ascii="Noto Sans CJK TC" w:hAnsi="Noto Sans CJK TC" w:eastAsia="Noto Sans CJK TC"/>
        </w:rPr>
        <w:t>4.3.3　腕載配置與前向視野</w:t>
      </w:r>
    </w:p>
    <w:p>
      <w:r>
        <w:rPr>
          <w:rFonts w:ascii="Noto Serif CJK TC" w:hAnsi="Noto Serif CJK TC" w:eastAsia="Noto Serif CJK TC"/>
        </w:rPr>
        <w:t>S1 顯示，當固定手臂位於感測器後方且感測器保有乾淨前向視野時，加入手臂未使匹配格點的操作型可偵測比產生可觀察改變。此結果只適用於後置手臂配置，不能外推至感測器被腕部或夾爪網格包圍的掛載。</w:t>
      </w:r>
    </w:p>
    <w:p>
      <w:r>
        <w:rPr>
          <w:rFonts w:ascii="Noto Serif CJK TC" w:hAnsi="Noto Serif CJK TC" w:eastAsia="Noto Serif CJK TC"/>
        </w:rPr>
        <w:t>開發期腕載探針顯示，舊掛載位置的目標相關響應明顯弱於具有乾淨前向視野的配置；此現象與末端網格遮蔽或主導傳播路徑被改變的解釋相容。為避免該問題，D1.5 將感測器掛於 wrist_3_link 並沿局部前向軸偏移 0.25 m。修正後的 D0.5 腕載探針得到 r = 0.9918，正式 90 回合亦未出現感測器位姿或姿態違規，顯示前伸配置能支援後續腕載閉環。</w:t>
      </w:r>
    </w:p>
    <w:p>
      <w:r>
        <w:rPr>
          <w:rFonts w:ascii="Noto Serif CJK TC" w:hAnsi="Noto Serif CJK TC" w:eastAsia="Noto Serif CJK TC"/>
        </w:rPr>
        <w:t>除非另有保持目標、場景與感測器姿態相同、只改變末端網格遮蔽的單因子對照，本文不將舊掛載失效唯一歸因於夾爪 mesh，也不將開發期衰減數字視為普遍聲影係數。可支持的工程結論是：感測器掛載必須保持已驗證的前向視野，後方固定手臂無明顯影響不代表腕部及夾爪鄰近幾何亦無影響。</w:t>
      </w:r>
    </w:p>
    <w:p>
      <w:pPr>
        <w:pStyle w:val="Caption"/>
        <w:pageBreakBefore w:val="0"/>
        <w:keepNext/>
        <w:ind w:firstLine="0"/>
      </w:pPr>
      <w:r>
        <w:rPr>
          <w:rFonts w:ascii="Noto Serif CJK TC" w:hAnsi="Noto Serif CJK TC" w:eastAsia="Noto Serif CJK TC"/>
        </w:rPr>
        <w:t>表 4.3-1　負結果與診斷之證據邊界</w:t>
      </w:r>
    </w:p>
    <w:tbl>
      <w:tblPr>
        <w:tblStyle w:val="TableGrid"/>
        <w:tblW w:type="auto" w:w="0"/>
        <w:jc w:val="center"/>
        <w:tblLayout w:type="fixed"/>
        <w:tblLook w:firstColumn="1" w:firstRow="1" w:lastColumn="0" w:lastRow="0" w:noHBand="0" w:noVBand="1" w:val="04A0"/>
      </w:tblPr>
      <w:tblGrid>
        <w:gridCol w:w="1826"/>
        <w:gridCol w:w="1826"/>
        <w:gridCol w:w="1826"/>
        <w:gridCol w:w="1826"/>
        <w:gridCol w:w="1826"/>
      </w:tblGrid>
      <w:tr>
        <w:trPr>
          <w:tblHeader w:val="true"/>
        </w:trPr>
        <w:tc>
          <w:tcPr>
            <w:tcW w:type="dxa" w:w="136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負結果／診斷</w:t>
            </w:r>
          </w:p>
        </w:tc>
        <w:tc>
          <w:tcPr>
            <w:tcW w:type="dxa" w:w="136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證據類型</w:t>
            </w:r>
          </w:p>
        </w:tc>
        <w:tc>
          <w:tcPr>
            <w:tcW w:type="dxa" w:w="198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實際結果</w:t>
            </w:r>
          </w:p>
        </w:tc>
        <w:tc>
          <w:tcPr>
            <w:tcW w:type="dxa" w:w="209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可支持結論</w:t>
            </w:r>
          </w:p>
        </w:tc>
        <w:tc>
          <w:tcPr>
            <w:tcW w:type="dxa" w:w="215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不能支持</w:t>
            </w:r>
          </w:p>
        </w:tc>
      </w:tr>
      <w:tr>
        <w:trPr>
          <w:cantSplit/>
        </w:trPr>
        <w:tc>
          <w:tcPr>
            <w:tcW w:type="dxa" w:w="1361"/>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側向能量平衡</w:t>
            </w:r>
          </w:p>
        </w:tc>
        <w:tc>
          <w:tcPr>
            <w:tcW w:type="dxa" w:w="136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S2 事前判準</w:t>
            </w:r>
          </w:p>
        </w:tc>
        <w:tc>
          <w:tcPr>
            <w:tcW w:type="dxa" w:w="198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Spearman ρ = 0.357 &lt; 0.9</w:t>
            </w:r>
          </w:p>
        </w:tc>
        <w:tc>
          <w:tcPr>
            <w:tcW w:type="dxa" w:w="209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目前特徵不可作單點左右估計</w:t>
            </w:r>
          </w:p>
        </w:tc>
        <w:tc>
          <w:tcPr>
            <w:tcW w:type="dxa" w:w="215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所有單點側向方法皆不可能</w:t>
            </w:r>
          </w:p>
        </w:tc>
      </w:tr>
      <w:tr>
        <w:trPr>
          <w:cantSplit/>
        </w:trPr>
        <w:tc>
          <w:tcPr>
            <w:tcW w:type="dxa" w:w="1361"/>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跨 way TDOA</w:t>
            </w:r>
          </w:p>
        </w:tc>
        <w:tc>
          <w:tcPr>
            <w:tcW w:type="dxa" w:w="136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後續診斷</w:t>
            </w:r>
          </w:p>
        </w:tc>
        <w:tc>
          <w:tcPr>
            <w:tcW w:type="dxa" w:w="198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與橫移近乎無相關</w:t>
            </w:r>
          </w:p>
        </w:tc>
        <w:tc>
          <w:tcPr>
            <w:tcW w:type="dxa" w:w="209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未觀察到可用延遲差</w:t>
            </w:r>
          </w:p>
        </w:tc>
        <w:tc>
          <w:tcPr>
            <w:tcW w:type="dxa" w:w="215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引擎完全沒有 TDOA 物理</w:t>
            </w:r>
          </w:p>
        </w:tc>
      </w:tr>
      <w:tr>
        <w:trPr>
          <w:cantSplit/>
        </w:trPr>
        <w:tc>
          <w:tcPr>
            <w:tcW w:type="dxa" w:w="1361"/>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GMO identity／rxGroup</w:t>
            </w:r>
          </w:p>
        </w:tc>
        <w:tc>
          <w:tcPr>
            <w:tcW w:type="dxa" w:w="136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資料結構探針</w:t>
            </w:r>
          </w:p>
        </w:tc>
        <w:tc>
          <w:tcPr>
            <w:tcW w:type="dxa" w:w="198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identity 無法區分；第二組峰值不穩定</w:t>
            </w:r>
          </w:p>
        </w:tc>
        <w:tc>
          <w:tcPr>
            <w:tcW w:type="dxa" w:w="209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目前配置無校正通道身分</w:t>
            </w:r>
          </w:p>
        </w:tc>
        <w:tc>
          <w:tcPr>
            <w:tcW w:type="dxa" w:w="215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官方 API 永遠無法分離接收器</w:t>
            </w:r>
          </w:p>
        </w:tc>
      </w:tr>
      <w:tr>
        <w:trPr>
          <w:cantSplit/>
        </w:trPr>
        <w:tc>
          <w:tcPr>
            <w:tcW w:type="dxa" w:w="1361"/>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20–100 kHz 掃描</w:t>
            </w:r>
          </w:p>
        </w:tc>
        <w:tc>
          <w:tcPr>
            <w:tcW w:type="dxa" w:w="136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參數不變性探針</w:t>
            </w:r>
          </w:p>
        </w:tc>
        <w:tc>
          <w:tcPr>
            <w:tcW w:type="dxa" w:w="198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峰值序列相同；能量差為浮點尾數級</w:t>
            </w:r>
          </w:p>
        </w:tc>
        <w:tc>
          <w:tcPr>
            <w:tcW w:type="dxa" w:w="209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目前特徵對所測設定不敏感</w:t>
            </w:r>
          </w:p>
        </w:tc>
        <w:tc>
          <w:tcPr>
            <w:tcW w:type="dxa" w:w="215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引擎所有頻率物理皆不存在</w:t>
            </w:r>
          </w:p>
        </w:tc>
      </w:tr>
      <w:tr>
        <w:trPr>
          <w:cantSplit/>
        </w:trPr>
        <w:tc>
          <w:tcPr>
            <w:tcW w:type="dxa" w:w="1361"/>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舊腕載位置</w:t>
            </w:r>
          </w:p>
        </w:tc>
        <w:tc>
          <w:tcPr>
            <w:tcW w:type="dxa" w:w="136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工程開發診斷</w:t>
            </w:r>
          </w:p>
        </w:tc>
        <w:tc>
          <w:tcPr>
            <w:tcW w:type="dxa" w:w="198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舊位置弱；前伸後探針通過</w:t>
            </w:r>
          </w:p>
        </w:tc>
        <w:tc>
          <w:tcPr>
            <w:tcW w:type="dxa" w:w="209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前向視野與掛載位置重要</w:t>
            </w:r>
          </w:p>
        </w:tc>
        <w:tc>
          <w:tcPr>
            <w:tcW w:type="dxa" w:w="215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未有單因子對照前確證唯一成因</w:t>
            </w:r>
          </w:p>
        </w:tc>
      </w:tr>
    </w:tbl>
    <w:p>
      <w:pPr>
        <w:spacing w:after="0"/>
      </w:pPr>
    </w:p>
    <w:p>
      <w:pPr>
        <w:pStyle w:val="Heading1"/>
        <w:ind w:firstLine="0"/>
      </w:pPr>
      <w:r>
        <w:rPr>
          <w:rFonts w:ascii="Noto Sans CJK TC" w:hAnsi="Noto Sans CJK TC" w:eastAsia="Noto Sans CJK TC"/>
        </w:rPr>
        <w:t>第五章　聲學閉環接近</w:t>
      </w:r>
    </w:p>
    <w:p>
      <w:pPr>
        <w:pStyle w:val="Heading2"/>
        <w:ind w:firstLine="0"/>
      </w:pPr>
      <w:r>
        <w:rPr>
          <w:rFonts w:ascii="Noto Sans CJK TC" w:hAnsi="Noto Sans CJK TC" w:eastAsia="Noto Sans CJK TC"/>
        </w:rPr>
        <w:t>5.1　D1：獨立移動感測器之一維三臂閉環</w:t>
      </w:r>
    </w:p>
    <w:p>
      <w:r>
        <w:rPr>
          <w:rFonts w:ascii="Noto Serif CJK TC" w:hAnsi="Noto Serif CJK TC" w:eastAsia="Noto Serif CJK TC"/>
        </w:rPr>
        <w:t>D1 回答 RQ2 的第一部分：在排除 UR10e 逆向運動學、關節可達性及姿態限制後，GMO 峰值所形成的距離觀測，能否在不讀取目標真實位置的條件下驅動一維目標依存停止。D1 中的感測器為可獨立平移的模擬 prim，固定 UR10e 只作背景幾何，不參與運動。本階段只驗證感測、距離轉換、停止決策與平移執行之閉環；腕載手臂整合於後續章節另行驗證。</w:t>
      </w:r>
    </w:p>
    <w:p>
      <w:r>
        <w:rPr>
          <w:rFonts w:ascii="Noto Serif CJK TC" w:hAnsi="Noto Serif CJK TC" w:eastAsia="Noto Serif CJK TC"/>
        </w:rPr>
        <w:t>目標為邊長 0.10 m 的 Cube，中心位於桌面高度 z = 0.45 m，其 x 位置以固定種子於下列區間抽取：</w:t>
      </w:r>
    </w:p>
    <w:p>
      <w:pPr>
        <w:spacing w:before="60" w:after="120"/>
        <w:ind w:firstLine="0"/>
        <w:jc w:val="center"/>
        <w:keepLines/>
      </w:pPr>
      <w:r>
        <w:rPr>
          <w:rFonts w:ascii="Cambria Math" w:hAnsi="Cambria Math" w:eastAsia="Cambria Math"/>
          <w:sz w:val="23"/>
        </w:rPr>
        <w:t>x_target ~ U(0.45, 1.10) m</w:t>
      </w:r>
    </w:p>
    <w:p>
      <w:r>
        <w:rPr>
          <w:rFonts w:ascii="Noto Serif CJK TC" w:hAnsi="Noto Serif CJK TC" w:eastAsia="Noto Serif CJK TC"/>
        </w:rPr>
        <w:t>closed、blind 與 open 三臂使用相同的 30 個目標位置及相同 episode 順序。感測器中心高度為 z = 0.65 m，每回合由世界座標 x = 0.0 m 起始，沿 +x 方向以 Δx = 0.05 m 逐步接近。預定水平停止距離為 d_s = 0.35 m。</w:t>
      </w:r>
    </w:p>
    <w:p>
      <w:r>
        <w:rPr>
          <w:rFonts w:ascii="Noto Serif CJK TC" w:hAnsi="Noto Serif CJK TC" w:eastAsia="Noto Serif CJK TC"/>
        </w:rPr>
        <w:t>D1 啟動時載入 S2 桌面高度校正資料，以通過能量品質檢查的格點重新擬合峰值索引與目標中心三維距離之斜率 a 及截距 b。每一控制步由當前多影格 GMO 響應取得 primary 峰值索引 k_t，計算：</w:t>
      </w:r>
    </w:p>
    <w:p>
      <w:pPr>
        <w:spacing w:before="60" w:after="120"/>
        <w:ind w:firstLine="0"/>
        <w:jc w:val="center"/>
        <w:keepLines/>
      </w:pPr>
      <w:r>
        <w:rPr>
          <w:rFonts w:ascii="Cambria Math" w:hAnsi="Cambria Math" w:eastAsia="Cambria Math"/>
          <w:sz w:val="23"/>
        </w:rPr>
        <w:t>d̂_3D,t = (k_t − b) / a</w:t>
      </w:r>
    </w:p>
    <w:p>
      <w:r>
        <w:rPr>
          <w:rFonts w:ascii="Noto Serif CJK TC" w:hAnsi="Noto Serif CJK TC" w:eastAsia="Noto Serif CJK TC"/>
        </w:rPr>
        <w:t>再依已知高度差 Δz = 0.20 m 得到：</w:t>
      </w:r>
    </w:p>
    <w:p>
      <w:pPr>
        <w:spacing w:before="60" w:after="120"/>
        <w:ind w:firstLine="0"/>
        <w:jc w:val="center"/>
        <w:keepLines/>
      </w:pPr>
      <w:r>
        <w:rPr>
          <w:rFonts w:ascii="Cambria Math" w:hAnsi="Cambria Math" w:eastAsia="Cambria Math"/>
          <w:sz w:val="23"/>
        </w:rPr>
        <w:t>d̂_h,t = √max(d̂_3D,t² − Δz², ε)</w:t>
      </w:r>
    </w:p>
    <w:p>
      <w:r>
        <w:rPr>
          <w:rFonts w:ascii="Noto Serif CJK TC" w:hAnsi="Noto Serif CJK TC" w:eastAsia="Noto Serif CJK TC"/>
        </w:rPr>
        <w:t>closed 臂的控制律為：</w:t>
      </w:r>
    </w:p>
    <w:p>
      <w:pPr>
        <w:spacing w:before="60" w:after="120"/>
        <w:ind w:firstLine="0"/>
        <w:jc w:val="center"/>
        <w:keepLines/>
      </w:pPr>
      <w:r>
        <w:rPr>
          <w:rFonts w:ascii="Cambria Math" w:hAnsi="Cambria Math" w:eastAsia="Cambria Math"/>
          <w:sz w:val="23"/>
        </w:rPr>
        <w:t>u_t = stop, 若 d̂_h,t ≤ 0.35 m；　u_t = +0.05 m, 若 d̂_h,t &gt; 0.35 m</w:t>
      </w:r>
    </w:p>
    <w:p>
      <w:r>
        <w:rPr>
          <w:rFonts w:ascii="Noto Serif CJK TC" w:hAnsi="Noto Serif CJK TC" w:eastAsia="Noto Serif CJK TC"/>
        </w:rPr>
        <w:t>每一聲學量測前等待 40 個模擬影格，再取得兩個各 12 幀的量測區塊。若下一步超過工作空間護欄或量測步數達 40，則以相應護欄原因終止。目標真實位置及停止時真實距離只用於場景配置、資料記錄及離線評估，不進入估距或停止分支。</w:t>
      </w:r>
    </w:p>
    <w:p>
      <w:pPr>
        <w:pStyle w:val="Heading3"/>
        <w:ind w:firstLine="0"/>
      </w:pPr>
      <w:r>
        <w:rPr>
          <w:rFonts w:ascii="Noto Sans CJK TC" w:hAnsi="Noto Sans CJK TC" w:eastAsia="Noto Sans CJK TC"/>
        </w:rPr>
        <w:t>5.1.1　D0 移動感測器有效性閘門</w:t>
      </w:r>
    </w:p>
    <w:p>
      <w:r>
        <w:rPr>
          <w:rFonts w:ascii="Noto Serif CJK TC" w:hAnsi="Noto Serif CJK TC" w:eastAsia="Noto Serif CJK TC"/>
        </w:rPr>
        <w:t>正式閉環前執行 D0 感測器移動探針。目標固定於 x = 1.0 m，感測器在 x = 0.0 至 0.60 m 間取得 13 個已知位置量測。通過早期能量平穩性 QC 的 6／13 個點，其峰值索引與真實三維距離之相關為：</w:t>
      </w:r>
    </w:p>
    <w:p>
      <w:pPr>
        <w:spacing w:before="60" w:after="120"/>
        <w:ind w:firstLine="0"/>
        <w:jc w:val="center"/>
        <w:keepLines/>
      </w:pPr>
      <w:r>
        <w:rPr>
          <w:rFonts w:ascii="Cambria Math" w:hAnsi="Cambria Math" w:eastAsia="Cambria Math"/>
          <w:sz w:val="23"/>
        </w:rPr>
        <w:t>r = 0.9958</w:t>
      </w:r>
    </w:p>
    <w:p>
      <w:r>
        <w:rPr>
          <w:rFonts w:ascii="Noto Serif CJK TC" w:hAnsi="Noto Serif CJK TC" w:eastAsia="Noto Serif CJK TC"/>
        </w:rPr>
        <w:t>高於事前門檻 r ≥ 0.99，因此放行 D1 正式實驗。其餘 7 點未通過能量漂移門檻；D0 斜率與 S2 桌高校正約有 10% 差異，機制尚未歸因。故 D0 支持移動感測器後峰值仍具有高度單調距離關係，但不證明移動感測器與移動目標具有完全相同的校正係數。</w:t>
      </w:r>
    </w:p>
    <w:p>
      <w:pPr>
        <w:pStyle w:val="Heading3"/>
        <w:ind w:firstLine="0"/>
      </w:pPr>
      <w:r>
        <w:rPr>
          <w:rFonts w:ascii="Noto Sans CJK TC" w:hAnsi="Noto Sans CJK TC" w:eastAsia="Noto Sans CJK TC"/>
        </w:rPr>
        <w:t>5.1.2　三臂對照與停止誤差</w:t>
      </w:r>
    </w:p>
    <w:p>
      <w:r>
        <w:rPr>
          <w:rFonts w:ascii="Noto Serif CJK TC" w:hAnsi="Noto Serif CJK TC" w:eastAsia="Noto Serif CJK TC"/>
        </w:rPr>
        <w:t>三臂對照保留相同目標條件，但移除不同層級的聲學資訊。closed 執行完整量測、估距與停止；blind 仍執行相同 GMO 量測並保存原始響應，但在控制判斷前將可用水平距離替換為 +∞，使聲學停止條件無法成立；open 則完全不量測聲學，直接移至固定名義位置：</w:t>
      </w:r>
    </w:p>
    <w:p>
      <w:pPr>
        <w:spacing w:before="60" w:after="120"/>
        <w:ind w:firstLine="0"/>
        <w:jc w:val="center"/>
        <w:keepLines/>
      </w:pPr>
      <w:r>
        <w:rPr>
          <w:rFonts w:ascii="Cambria Math" w:hAnsi="Cambria Math" w:eastAsia="Cambria Math"/>
          <w:sz w:val="23"/>
        </w:rPr>
        <w:t>x_open = (0.45 + 1.10) / 2 − 0.35 = 0.425 m</w:t>
      </w:r>
    </w:p>
    <w:p>
      <w:r>
        <w:rPr>
          <w:rFonts w:ascii="Noto Serif CJK TC" w:hAnsi="Noto Serif CJK TC" w:eastAsia="Noto Serif CJK TC"/>
        </w:rPr>
        <w:t>停止誤差定義為停止時真實水平距離相對預定 standoff 的絕對偏差：</w:t>
      </w:r>
    </w:p>
    <w:p>
      <w:pPr>
        <w:spacing w:before="60" w:after="120"/>
        <w:ind w:firstLine="0"/>
        <w:jc w:val="center"/>
        <w:keepLines/>
      </w:pPr>
      <w:r>
        <w:rPr>
          <w:rFonts w:ascii="Cambria Math" w:hAnsi="Cambria Math" w:eastAsia="Cambria Math"/>
          <w:sz w:val="23"/>
        </w:rPr>
        <w:t>e_i = |d_h,i^oracle − 0.35|</w:t>
      </w:r>
    </w:p>
    <w:p>
      <w:r>
        <w:rPr>
          <w:rFonts w:ascii="Noto Serif CJK TC" w:hAnsi="Noto Serif CJK TC" w:eastAsia="Noto Serif CJK TC"/>
        </w:rPr>
        <w:t>closed 臂的停止位置與目標位置呈高度相關：</w:t>
      </w:r>
    </w:p>
    <w:p>
      <w:pPr>
        <w:spacing w:before="60" w:after="120"/>
        <w:ind w:firstLine="0"/>
        <w:jc w:val="center"/>
        <w:keepLines/>
      </w:pPr>
      <w:r>
        <w:rPr>
          <w:rFonts w:ascii="Cambria Math" w:hAnsi="Cambria Math" w:eastAsia="Cambria Math"/>
          <w:sz w:val="23"/>
        </w:rPr>
        <w:t>r = 0.9970</w:t>
      </w:r>
    </w:p>
    <w:p>
      <w:r>
        <w:rPr>
          <w:rFonts w:ascii="Noto Serif CJK TC" w:hAnsi="Noto Serif CJK TC" w:eastAsia="Noto Serif CJK TC"/>
        </w:rPr>
        <w:t>其平均絕對停止誤差為 2.1 cm，RMSE 為 2.5 cm；30／30 回合皆符合事前設定的 10 cm 停止容差，且全部以 standoff_est 聲學條件終止，平均量測步數為 8.9。</w:t>
      </w:r>
    </w:p>
    <w:p>
      <w:r>
        <w:rPr>
          <w:rFonts w:ascii="Noto Serif CJK TC" w:hAnsi="Noto Serif CJK TC" w:eastAsia="Noto Serif CJK TC"/>
        </w:rPr>
        <w:t>blind 臂在移除可用聲學距離後，全數以走廊護欄終止，正式記錄的停止位置恆為 1.15 m；其平均絕對誤差為 77.6 cm，RMSE 為 79.3 cm，0／30 回合符合 10 cm 容差。open 臂恆停於 0.425 m，平均絕對誤差為 13.4 cm，RMSE 為 16.9 cm，14／30 回合因目標分布與固定停點重合而落入 10 cm 容差。blind 與 open 的停止位置沒有變異，因此 Pearson 相關未定義；其意義在於兩者均未隨每回合目標位置改變停止點。</w:t>
      </w:r>
    </w:p>
    <w:p>
      <w:r>
        <w:rPr>
          <w:rFonts w:ascii="Noto Serif CJK TC" w:hAnsi="Noto Serif CJK TC" w:eastAsia="Noto Serif CJK TC"/>
        </w:rPr>
        <w:t>事前指定的 closed—blind Welch 比較得到：</w:t>
      </w:r>
    </w:p>
    <w:p>
      <w:pPr>
        <w:spacing w:before="60" w:after="120"/>
        <w:ind w:firstLine="0"/>
        <w:jc w:val="center"/>
        <w:keepLines/>
      </w:pPr>
      <w:r>
        <w:rPr>
          <w:rFonts w:ascii="Cambria Math" w:hAnsi="Cambria Math" w:eastAsia="Cambria Math"/>
          <w:sz w:val="23"/>
        </w:rPr>
        <w:t>t = −25.1,  p &lt; 0.001</w:t>
      </w:r>
    </w:p>
    <w:p>
      <w:r>
        <w:rPr>
          <w:rFonts w:ascii="Noto Serif CJK TC" w:hAnsi="Noto Serif CJK TC" w:eastAsia="Noto Serif CJK TC"/>
        </w:rPr>
        <w:t>且 closed RMSE 明顯低於 blind，故 d1_beats_blind 判準通過。此 p 值由常態近似計算；三臂實際使用相同目標序列，屬配對設計，因此正式定稿時應另以配對置換或符號秩分析作敏感度佐證，但不取代原事前判準。</w:t>
      </w:r>
    </w:p>
    <w:p>
      <w:r>
        <w:rPr>
          <w:rFonts w:ascii="Noto Serif CJK TC" w:hAnsi="Noto Serif CJK TC" w:eastAsia="Noto Serif CJK TC"/>
        </w:rPr>
        <w:t>D1 的主要證據不只是 30／30 落入容差，而是 closed 停止位置隨目標位置移動，blind 在移除可用聲學距離後失去此目標依存性，而 open 固定停點即使取得部分表面成功，亦無法追蹤不同目標。這支持聲學距離資訊對本文一維控制器的目標依存停止具有功能性貢獻，並排除固定行程或走廊幾何足以解釋 closed 結果。此結論限於單一種子、指定目標區間及確定性模擬，不直接外推至跨場景或實體系統。</w:t>
      </w:r>
    </w:p>
    <w:p>
      <w:r>
        <w:rPr>
          <w:rFonts w:ascii="Noto Serif CJK TC" w:hAnsi="Noto Serif CJK TC" w:eastAsia="Noto Serif CJK TC"/>
        </w:rPr>
        <w:t>圖 5.1 應以目標位置 x_target 為橫軸、停止位置 x_stop 為縱軸，並畫出理想停止線 x_stop = x_target − 0.35 及 ±0.10 m 容差帶。closed 散點應沿理想線分布；blind 與 open 則分別呈現 1.15 m 與 0.425 m 的水平固定停點。</w:t>
      </w:r>
    </w:p>
    <w:p>
      <w:pPr>
        <w:pStyle w:val="Caption"/>
        <w:pageBreakBefore w:val="0"/>
        <w:keepNext/>
        <w:ind w:firstLine="0"/>
      </w:pPr>
      <w:r>
        <w:rPr>
          <w:rFonts w:ascii="Noto Serif CJK TC" w:hAnsi="Noto Serif CJK TC" w:eastAsia="Noto Serif CJK TC"/>
        </w:rPr>
        <w:t>表 5.1-1　D1 三臂閉環接近結果</w:t>
      </w:r>
    </w:p>
    <w:tbl>
      <w:tblPr>
        <w:tblStyle w:val="TableGrid"/>
        <w:tblW w:type="auto" w:w="0"/>
        <w:jc w:val="center"/>
        <w:tblLayout w:type="fixed"/>
        <w:tblLook w:firstColumn="1" w:firstRow="1" w:lastColumn="0" w:lastRow="0" w:noHBand="0" w:noVBand="1" w:val="04A0"/>
      </w:tblPr>
      <w:tblGrid>
        <w:gridCol w:w="1521"/>
        <w:gridCol w:w="1521"/>
        <w:gridCol w:w="1521"/>
        <w:gridCol w:w="1521"/>
        <w:gridCol w:w="1521"/>
        <w:gridCol w:w="1521"/>
      </w:tblGrid>
      <w:tr>
        <w:trPr>
          <w:tblHeader w:val="true"/>
        </w:trPr>
        <w:tc>
          <w:tcPr>
            <w:tcW w:type="dxa" w:w="113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臂別</w:t>
            </w:r>
          </w:p>
        </w:tc>
        <w:tc>
          <w:tcPr>
            <w:tcW w:type="dxa" w:w="181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停止位置—目標相關</w:t>
            </w:r>
          </w:p>
        </w:tc>
        <w:tc>
          <w:tcPr>
            <w:tcW w:type="dxa" w:w="170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MAE／RMSE</w:t>
            </w:r>
          </w:p>
        </w:tc>
        <w:tc>
          <w:tcPr>
            <w:tcW w:type="dxa" w:w="136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誤差 ≤ 10 cm</w:t>
            </w:r>
          </w:p>
        </w:tc>
        <w:tc>
          <w:tcPr>
            <w:tcW w:type="dxa" w:w="1134"/>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平均步數</w:t>
            </w:r>
          </w:p>
        </w:tc>
        <w:tc>
          <w:tcPr>
            <w:tcW w:type="dxa" w:w="192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終止方式</w:t>
            </w:r>
          </w:p>
        </w:tc>
      </w:tr>
      <w:tr>
        <w:trPr>
          <w:cantSplit/>
        </w:trPr>
        <w:tc>
          <w:tcPr>
            <w:tcW w:type="dxa" w:w="1134"/>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closed</w:t>
            </w:r>
          </w:p>
        </w:tc>
        <w:tc>
          <w:tcPr>
            <w:tcW w:type="dxa" w:w="181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0.9970</w:t>
            </w:r>
          </w:p>
        </w:tc>
        <w:tc>
          <w:tcPr>
            <w:tcW w:type="dxa" w:w="170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2.1／2.5 cm</w:t>
            </w:r>
          </w:p>
        </w:tc>
        <w:tc>
          <w:tcPr>
            <w:tcW w:type="dxa" w:w="136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30／30</w:t>
            </w:r>
          </w:p>
        </w:tc>
        <w:tc>
          <w:tcPr>
            <w:tcW w:type="dxa" w:w="113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8.9</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30／30 standoff_est</w:t>
            </w:r>
          </w:p>
        </w:tc>
      </w:tr>
      <w:tr>
        <w:trPr>
          <w:cantSplit/>
        </w:trPr>
        <w:tc>
          <w:tcPr>
            <w:tcW w:type="dxa" w:w="1134"/>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blind</w:t>
            </w:r>
          </w:p>
        </w:tc>
        <w:tc>
          <w:tcPr>
            <w:tcW w:type="dxa" w:w="181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—（停點恆定）</w:t>
            </w:r>
          </w:p>
        </w:tc>
        <w:tc>
          <w:tcPr>
            <w:tcW w:type="dxa" w:w="170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77.6／79.3 cm</w:t>
            </w:r>
          </w:p>
        </w:tc>
        <w:tc>
          <w:tcPr>
            <w:tcW w:type="dxa" w:w="136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0／30</w:t>
            </w:r>
          </w:p>
        </w:tc>
        <w:tc>
          <w:tcPr>
            <w:tcW w:type="dxa" w:w="1134"/>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24.0</w:t>
            </w:r>
          </w:p>
        </w:tc>
        <w:tc>
          <w:tcPr>
            <w:tcW w:type="dxa" w:w="192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30／30 corridor_end</w:t>
            </w:r>
          </w:p>
        </w:tc>
      </w:tr>
      <w:tr>
        <w:trPr>
          <w:cantSplit/>
        </w:trPr>
        <w:tc>
          <w:tcPr>
            <w:tcW w:type="dxa" w:w="1134"/>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open</w:t>
            </w:r>
          </w:p>
        </w:tc>
        <w:tc>
          <w:tcPr>
            <w:tcW w:type="dxa" w:w="181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—（停點恆定）</w:t>
            </w:r>
          </w:p>
        </w:tc>
        <w:tc>
          <w:tcPr>
            <w:tcW w:type="dxa" w:w="170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13.4／16.9 cm</w:t>
            </w:r>
          </w:p>
        </w:tc>
        <w:tc>
          <w:tcPr>
            <w:tcW w:type="dxa" w:w="136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14／30</w:t>
            </w:r>
          </w:p>
        </w:tc>
        <w:tc>
          <w:tcPr>
            <w:tcW w:type="dxa" w:w="1134"/>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1.0</w:t>
            </w:r>
          </w:p>
        </w:tc>
        <w:tc>
          <w:tcPr>
            <w:tcW w:type="dxa" w:w="192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固定 x = 0.425 m</w:t>
            </w:r>
          </w:p>
        </w:tc>
      </w:tr>
    </w:tbl>
    <w:p>
      <w:pPr>
        <w:spacing w:after="0"/>
      </w:pPr>
    </w:p>
    <w:p>
      <w:pPr>
        <w:pStyle w:val="Heading1"/>
        <w:ind w:firstLine="0"/>
      </w:pPr>
      <w:r>
        <w:rPr>
          <w:rFonts w:ascii="Noto Sans CJK TC" w:hAnsi="Noto Sans CJK TC" w:eastAsia="Noto Sans CJK TC"/>
        </w:rPr>
        <w:t>附錄 A　交付本地 AI 前仍待閉合的技術事項</w:t>
      </w:r>
    </w:p>
    <w:p>
      <w:r>
        <w:rPr>
          <w:rFonts w:ascii="Noto Serif CJK TC" w:hAnsi="Noto Serif CJK TC" w:eastAsia="Noto Serif CJK TC"/>
        </w:rPr>
        <w:t>以下事項不影響本檔正文的保守表述，但會影響論文是否能進一步提升證據強度。若本地 AI 完成補分析或補實驗，應同步更新相應章節、圖表與限制敘述。</w:t>
      </w:r>
    </w:p>
    <w:p>
      <w:pPr>
        <w:pStyle w:val="Caption"/>
        <w:pageBreakBefore w:val="0"/>
        <w:keepNext/>
        <w:ind w:firstLine="0"/>
      </w:pPr>
      <w:r>
        <w:rPr>
          <w:rFonts w:ascii="Noto Serif CJK TC" w:hAnsi="Noto Serif CJK TC" w:eastAsia="Noto Serif CJK TC"/>
        </w:rPr>
        <w:t>表 A-1　3.2 至 5.1 尚待閉合問題</w:t>
      </w:r>
    </w:p>
    <w:tbl>
      <w:tblPr>
        <w:tblStyle w:val="TableGrid"/>
        <w:tblW w:type="auto" w:w="0"/>
        <w:jc w:val="center"/>
        <w:tblLayout w:type="fixed"/>
        <w:tblLook w:firstColumn="1" w:firstRow="1" w:lastColumn="0" w:lastRow="0" w:noHBand="0" w:noVBand="1" w:val="04A0"/>
      </w:tblPr>
      <w:tblGrid>
        <w:gridCol w:w="2282"/>
        <w:gridCol w:w="2282"/>
        <w:gridCol w:w="2282"/>
        <w:gridCol w:w="2282"/>
      </w:tblGrid>
      <w:tr>
        <w:trPr>
          <w:tblHeader w:val="true"/>
        </w:trPr>
        <w:tc>
          <w:tcPr>
            <w:tcW w:type="dxa" w:w="680"/>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優先級</w:t>
            </w:r>
          </w:p>
        </w:tc>
        <w:tc>
          <w:tcPr>
            <w:tcW w:type="dxa" w:w="226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問題</w:t>
            </w:r>
          </w:p>
        </w:tc>
        <w:tc>
          <w:tcPr>
            <w:tcW w:type="dxa" w:w="3061"/>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最低需求</w:t>
            </w:r>
          </w:p>
        </w:tc>
        <w:tc>
          <w:tcPr>
            <w:tcW w:type="dxa" w:w="2608"/>
            <w:vAlign w:val="center"/>
            <w:shd w:fill="D9EAF7"/>
            <w:tcMar>
              <w:top w:w="80" w:type="dxa"/>
              <w:start w:w="100" w:type="dxa"/>
              <w:bottom w:w="80" w:type="dxa"/>
              <w:end w:w="100" w:type="dxa"/>
            </w:tcMar>
          </w:tcPr>
          <w:p>
            <w:pPr>
              <w:ind w:firstLine="0"/>
              <w:jc w:val="center"/>
            </w:pPr>
            <w:r>
              <w:rPr>
                <w:rFonts w:ascii="Noto Sans CJK TC" w:hAnsi="Noto Sans CJK TC" w:eastAsia="Noto Sans CJK TC"/>
                <w:b/>
                <w:sz w:val="20"/>
              </w:rPr>
              <w:t>未完成時的論文邊界</w:t>
            </w:r>
          </w:p>
        </w:tc>
      </w:tr>
      <w:tr>
        <w:trPr>
          <w:cantSplit/>
        </w:trPr>
        <w:tc>
          <w:tcPr>
            <w:tcW w:type="dxa" w:w="680"/>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P1</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52.4／57.9／64.3 samples/m 校正斜率漂移</w:t>
            </w:r>
          </w:p>
        </w:tc>
        <w:tc>
          <w:tcPr>
            <w:tcW w:type="dxa" w:w="306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同 session 固定目標／移動目標／腕載 A-B-C 對照</w:t>
            </w:r>
          </w:p>
        </w:tc>
        <w:tc>
          <w:tcPr>
            <w:tcW w:type="dxa" w:w="260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各配置維持獨立校正，不推論物理成因</w:t>
            </w:r>
          </w:p>
        </w:tc>
      </w:tr>
      <w:tr>
        <w:trPr>
          <w:cantSplit/>
        </w:trPr>
        <w:tc>
          <w:tcPr>
            <w:tcW w:type="dxa" w:w="680"/>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P2</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S2 缺少未見距離驗證</w:t>
            </w:r>
          </w:p>
        </w:tc>
        <w:tc>
          <w:tcPr>
            <w:tcW w:type="dxa" w:w="306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leave-one-distance-out 或奇偶距離交叉驗證</w:t>
            </w:r>
          </w:p>
        </w:tc>
        <w:tc>
          <w:tcPr>
            <w:tcW w:type="dxa" w:w="260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1.21 cm／0.53 cm 只稱校正殘差</w:t>
            </w:r>
          </w:p>
        </w:tc>
      </w:tr>
      <w:tr>
        <w:trPr>
          <w:cantSplit/>
        </w:trPr>
        <w:tc>
          <w:tcPr>
            <w:tcW w:type="dxa" w:w="680"/>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P3</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D1／D1.5 配對設計未用配對主分析</w:t>
            </w:r>
          </w:p>
        </w:tc>
        <w:tc>
          <w:tcPr>
            <w:tcW w:type="dxa" w:w="306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補 paired permutation／Wilcoxon 敏感度分析</w:t>
            </w:r>
          </w:p>
        </w:tc>
        <w:tc>
          <w:tcPr>
            <w:tcW w:type="dxa" w:w="260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保留 Welch 為事前主判準並揭露限制</w:t>
            </w:r>
          </w:p>
        </w:tc>
      </w:tr>
      <w:tr>
        <w:trPr>
          <w:cantSplit/>
        </w:trPr>
        <w:tc>
          <w:tcPr>
            <w:tcW w:type="dxa" w:w="680"/>
            <w:vAlign w:val="center"/>
            <w:tcMar>
              <w:top w:w="80" w:type="dxa"/>
              <w:start w:w="100" w:type="dxa"/>
              <w:bottom w:w="80" w:type="dxa"/>
              <w:end w:w="100" w:type="dxa"/>
            </w:tcMar>
            <w:shd w:fill="F8FBFD"/>
          </w:tcPr>
          <w:p>
            <w:pPr>
              <w:spacing w:after="0"/>
              <w:ind w:firstLine="0"/>
              <w:jc w:val="center"/>
            </w:pPr>
            <w:r>
              <w:rPr>
                <w:rFonts w:ascii="Noto Serif CJK TC" w:hAnsi="Noto Serif CJK TC" w:eastAsia="Noto Serif CJK TC"/>
                <w:sz w:val="19"/>
              </w:rPr>
              <w:t>P4</w:t>
            </w:r>
          </w:p>
        </w:tc>
        <w:tc>
          <w:tcPr>
            <w:tcW w:type="dxa" w:w="226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頻率掃描原始資料鏈未強制存在</w:t>
            </w:r>
          </w:p>
        </w:tc>
        <w:tc>
          <w:tcPr>
            <w:tcW w:type="dxa" w:w="3061"/>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納入 CSV 並使缺檔驗證失敗，或降級為開發診斷</w:t>
            </w:r>
          </w:p>
        </w:tc>
        <w:tc>
          <w:tcPr>
            <w:tcW w:type="dxa" w:w="2608"/>
            <w:vAlign w:val="center"/>
            <w:tcMar>
              <w:top w:w="80" w:type="dxa"/>
              <w:start w:w="100" w:type="dxa"/>
              <w:bottom w:w="80" w:type="dxa"/>
              <w:end w:w="100" w:type="dxa"/>
            </w:tcMar>
            <w:shd w:fill="F8FBFD"/>
          </w:tcPr>
          <w:p>
            <w:pPr>
              <w:spacing w:after="0"/>
              <w:ind w:firstLine="0"/>
              <w:jc w:val="left"/>
            </w:pPr>
            <w:r>
              <w:rPr>
                <w:rFonts w:ascii="Noto Serif CJK TC" w:hAnsi="Noto Serif CJK TC" w:eastAsia="Noto Serif CJK TC"/>
                <w:sz w:val="19"/>
              </w:rPr>
              <w:t>不得宣稱引擎完全沒有頻率物理</w:t>
            </w:r>
          </w:p>
        </w:tc>
      </w:tr>
      <w:tr>
        <w:trPr>
          <w:cantSplit/>
        </w:trPr>
        <w:tc>
          <w:tcPr>
            <w:tcW w:type="dxa" w:w="680"/>
            <w:vAlign w:val="center"/>
            <w:tcMar>
              <w:top w:w="80" w:type="dxa"/>
              <w:start w:w="100" w:type="dxa"/>
              <w:bottom w:w="80" w:type="dxa"/>
              <w:end w:w="100" w:type="dxa"/>
            </w:tcMar>
          </w:tcPr>
          <w:p>
            <w:pPr>
              <w:spacing w:after="0"/>
              <w:ind w:firstLine="0"/>
              <w:jc w:val="center"/>
            </w:pPr>
            <w:r>
              <w:rPr>
                <w:rFonts w:ascii="Noto Serif CJK TC" w:hAnsi="Noto Serif CJK TC" w:eastAsia="Noto Serif CJK TC"/>
                <w:sz w:val="19"/>
              </w:rPr>
              <w:t>P5</w:t>
            </w:r>
          </w:p>
        </w:tc>
        <w:tc>
          <w:tcPr>
            <w:tcW w:type="dxa" w:w="226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腕載聲影缺少單因子因果對照</w:t>
            </w:r>
          </w:p>
        </w:tc>
        <w:tc>
          <w:tcPr>
            <w:tcW w:type="dxa" w:w="3061"/>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無遮擋／舊腕位／前伸 0.25 m 同場景 A-B-C</w:t>
            </w:r>
          </w:p>
        </w:tc>
        <w:tc>
          <w:tcPr>
            <w:tcW w:type="dxa" w:w="2608"/>
            <w:vAlign w:val="center"/>
            <w:tcMar>
              <w:top w:w="80" w:type="dxa"/>
              <w:start w:w="100" w:type="dxa"/>
              <w:bottom w:w="80" w:type="dxa"/>
              <w:end w:w="100" w:type="dxa"/>
            </w:tcMar>
          </w:tcPr>
          <w:p>
            <w:pPr>
              <w:spacing w:after="0"/>
              <w:ind w:firstLine="0"/>
              <w:jc w:val="left"/>
            </w:pPr>
            <w:r>
              <w:rPr>
                <w:rFonts w:ascii="Noto Serif CJK TC" w:hAnsi="Noto Serif CJK TC" w:eastAsia="Noto Serif CJK TC"/>
                <w:sz w:val="19"/>
              </w:rPr>
              <w:t>只寫與遮蔽機制相容，不保留普遍衰減係數</w:t>
            </w:r>
          </w:p>
        </w:tc>
      </w:tr>
    </w:tbl>
    <w:p>
      <w:pPr>
        <w:spacing w:after="0"/>
      </w:pPr>
    </w:p>
    <w:sectPr w:rsidR="00FC693F" w:rsidRPr="0006063C" w:rsidSect="00034616">
      <w:headerReference w:type="default" r:id="rId9"/>
      <w:footerReference w:type="default" r:id="rId10"/>
      <w:pgSz w:w="11906" w:h="16838"/>
      <w:pgMar w:top="1247" w:right="1304" w:bottom="1191"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TC" w:hAnsi="Noto Serif CJK TC" w:eastAsia="Noto Serif CJK TC"/>
        <w:color w:val="646464"/>
        <w:sz w:val="18"/>
      </w:rPr>
      <w:t xml:space="preserve">第 </w:t>
    </w:r>
    <w:fldSimple w:instr="PAGE">
      <w:r>
        <w:rPr>
          <w:rFonts w:ascii="Noto Serif CJK TC" w:hAnsi="Noto Serif CJK TC" w:eastAsia="Noto Serif CJK TC"/>
        </w:rPr>
        <w:t>1</w:t>
      </w:r>
    </w:fldSimple>
    <w:r>
      <w:rPr>
        <w:rFonts w:ascii="Noto Serif CJK TC" w:hAnsi="Noto Serif CJK TC" w:eastAsia="Noto Serif CJK TC"/>
        <w:color w:val="646464"/>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TC" w:hAnsi="Noto Sans CJK TC" w:eastAsia="Noto Sans CJK TC"/>
        <w:color w:val="646464"/>
        <w:sz w:val="18"/>
      </w:rPr>
      <w:t>Isaac Sim 機械手臂超音波感測回授接近之模擬驗證｜3.2–5.1 優化替換稿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82"/>
      <w:jc w:val="both"/>
    </w:pPr>
    <w:rPr>
      <w:rFonts w:ascii="Noto Serif CJK TC" w:hAnsi="Noto Serif CJK TC" w:eastAsia="Noto Serif CJK T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20"/>
      <w:ind w:firstLine="0"/>
      <w:outlineLvl w:val="0"/>
    </w:pPr>
    <w:rPr>
      <w:rFonts w:asciiTheme="majorHAnsi" w:eastAsiaTheme="majorEastAsia" w:hAnsiTheme="majorHAnsi" w:cstheme="majorBidi" w:ascii="Noto Sans CJK TC" w:hAnsi="Noto Sans CJK TC" w:eastAsia="Noto Sans CJK T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Noto Sans CJK TC" w:hAnsi="Noto Sans CJK TC" w:eastAsia="Noto Sans CJK T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Noto Sans CJK TC" w:hAnsi="Noto Sans CJK TC" w:eastAsia="Noto Sans CJK T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40" w:after="120"/>
      <w:ind w:firstLine="0"/>
      <w:outlineLvl w:val="3"/>
    </w:pPr>
    <w:rPr>
      <w:rFonts w:asciiTheme="majorHAnsi" w:eastAsiaTheme="majorEastAsia" w:hAnsiTheme="majorHAnsi" w:cstheme="majorBidi" w:ascii="Noto Sans CJK TC" w:hAnsi="Noto Sans CJK TC"/>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TC" w:hAnsi="Noto Sans CJK TC" w:eastAsia="Noto Sans CJK TC"/>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TC" w:hAnsi="Noto Sans CJK TC" w:eastAsia="Noto Sans CJK TC"/>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ind w:firstLine="0"/>
      <w:jc w:val="center"/>
    </w:pPr>
    <w:rPr>
      <w:rFonts w:ascii="Noto Serif CJK TC" w:hAnsi="Noto Serif CJK TC"/>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論文優化替換稿 3.2 至 5.1</dc:title>
  <dc:subject>Isaac Sim RTX Acoustic 機械手臂超音波感測回授</dc:subject>
  <dc:creator>OpenAI</dc:creator>
  <cp:keywords>Isaac Sim, RTX Acoustic, UR10e, 超音波, 論文修訂</cp:keywords>
  <dc:description>依 Git 正典實作與資料審查整理之工作稿</dc:description>
  <cp:lastModifiedBy/>
  <cp:revision>1</cp:revision>
  <dcterms:created xsi:type="dcterms:W3CDTF">2013-12-23T23:15:00Z</dcterms:created>
  <dcterms:modified xsi:type="dcterms:W3CDTF">2013-12-23T23:15:00Z</dcterms:modified>
  <cp:category/>
</cp:coreProperties>
</file>