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5"/>
    <w:p>
      <w:pPr>
        <w:pStyle w:val="Heading1"/>
      </w:pPr>
      <w:r>
        <w:t xml:space="preserve">Лабораторная работа №5</w:t>
      </w:r>
    </w:p>
    <w:bookmarkEnd w:id="20"/>
    <w:bookmarkStart w:id="42" w:name="введение-в-ассемблер-nasm"/>
    <w:p>
      <w:pPr>
        <w:pStyle w:val="Heading1"/>
      </w:pPr>
      <w:r>
        <w:t xml:space="preserve">Введение в ассемблер NASM</w:t>
      </w:r>
    </w:p>
    <w:p>
      <w:pPr>
        <w:pStyle w:val="FirstParagraph"/>
      </w:pPr>
      <w:r>
        <w:rPr>
          <w:bCs/>
          <w:b/>
        </w:rPr>
        <w:t xml:space="preserve">Выполнил:</w:t>
      </w:r>
      <w:r>
        <w:t xml:space="preserve"> </w:t>
      </w:r>
      <w:r>
        <w:t xml:space="preserve">Сако Лассине</w:t>
      </w:r>
      <w:r>
        <w:br/>
      </w:r>
      <w:r>
        <w:rPr>
          <w:bCs/>
          <w:b/>
        </w:rPr>
        <w:t xml:space="preserve">Группа:</w:t>
      </w:r>
      <w:r>
        <w:t xml:space="preserve"> </w:t>
      </w:r>
      <w:r>
        <w:t xml:space="preserve">НПИБД-02-25</w:t>
      </w:r>
      <w:r>
        <w:br/>
      </w:r>
      <w:r>
        <w:rPr>
          <w:bCs/>
          <w:b/>
        </w:rPr>
        <w:t xml:space="preserve">Дата:</w:t>
      </w:r>
      <w:r>
        <w:t xml:space="preserve"> </w:t>
      </w:r>
      <w:r>
        <w:t xml:space="preserve">8.10.2025</w:t>
      </w:r>
    </w:p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Изучение базового синтаксиса ассемблера NASM и освоение работы с системными вызовами в ОС Linux.</w:t>
      </w:r>
    </w:p>
    <w:bookmarkEnd w:id="21"/>
    <w:bookmarkStart w:id="31" w:name="X48a541ed4f0a86b6e003f37ef02506145de72ea"/>
    <w:p>
      <w:pPr>
        <w:pStyle w:val="Heading2"/>
      </w:pPr>
      <w:r>
        <w:t xml:space="preserve">5.3. Результаты выполнения лабораторной работы</w:t>
      </w:r>
    </w:p>
    <w:bookmarkStart w:id="22" w:name="работа-с-midnight-commander"/>
    <w:p>
      <w:pPr>
        <w:pStyle w:val="Heading3"/>
      </w:pPr>
      <w:r>
        <w:t xml:space="preserve">5.3.1. Работа с Midnight Commander</w:t>
      </w:r>
    </w:p>
    <w:p>
      <w:pPr>
        <w:pStyle w:val="FirstParagraph"/>
      </w:pPr>
      <w:r>
        <w:rPr>
          <w:bCs/>
          <w:b/>
        </w:rPr>
        <w:t xml:space="preserve">Выполнение:</w:t>
      </w:r>
      <w:r>
        <w:t xml:space="preserve"> </w:t>
      </w:r>
      <w:r>
        <w:t xml:space="preserve">- Создан каталог ~/work/arch-pc/lab05</w:t>
      </w:r>
      <w:r>
        <w:t xml:space="preserve"> </w:t>
      </w:r>
      <w:r>
        <w:t xml:space="preserve">- Изучена навигация и работа с файлами в mc</w:t>
      </w:r>
      <w:r>
        <w:t xml:space="preserve"> </w:t>
      </w:r>
      <w:r>
        <w:t xml:space="preserve">- Созданы файлы программ lab5-1.asm и lab5-2.asm</w:t>
      </w:r>
    </w:p>
    <w:bookmarkEnd w:id="22"/>
    <w:bookmarkStart w:id="26" w:name="программа-lab5-1.asm"/>
    <w:p>
      <w:pPr>
        <w:pStyle w:val="Heading3"/>
      </w:pPr>
      <w:r>
        <w:t xml:space="preserve">5.3.2. Программа lab5-1.asm</w:t>
      </w:r>
    </w:p>
    <w:p>
      <w:pPr>
        <w:pStyle w:val="FirstParagraph"/>
      </w:pPr>
      <w:r>
        <w:rPr>
          <w:bCs/>
          <w:b/>
        </w:rPr>
        <w:t xml:space="preserve">Листинг программы: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eax,3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522587"/>
            <wp:effectExtent b="0" l="0" r="0" t="0"/>
            <wp:docPr descr="Выполнение lab5-1" title="" id="24" name="Picture"/>
            <a:graphic>
              <a:graphicData uri="http://schemas.openxmlformats.org/drawingml/2006/picture">
                <pic:pic>
                  <pic:nvPicPr>
                    <pic:cNvPr descr="screenshots/lab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lab5-1</w:t>
      </w:r>
    </w:p>
    <w:bookmarkEnd w:id="26"/>
    <w:bookmarkStart w:id="30" w:name="программа-lab5-2.asm"/>
    <w:p>
      <w:pPr>
        <w:pStyle w:val="Heading3"/>
      </w:pPr>
      <w:r>
        <w:t xml:space="preserve">5.3.3. Программа lab5-2.asm</w:t>
      </w:r>
    </w:p>
    <w:p>
      <w:pPr>
        <w:pStyle w:val="FirstParagraph"/>
      </w:pPr>
      <w:r>
        <w:rPr>
          <w:bCs/>
          <w:b/>
        </w:rPr>
        <w:t xml:space="preserve">Листинг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SourceCode"/>
      </w:pP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r>
        <w:drawing>
          <wp:inline>
            <wp:extent cx="5334000" cy="522587"/>
            <wp:effectExtent b="0" l="0" r="0" t="0"/>
            <wp:docPr descr="Выполнение lab5-2" title="" id="28" name="Picture"/>
            <a:graphic>
              <a:graphicData uri="http://schemas.openxmlformats.org/drawingml/2006/picture">
                <pic:pic>
                  <pic:nvPicPr>
                    <pic:cNvPr descr="screenshots/lab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lab5-2</w:t>
      </w:r>
    </w:p>
    <w:bookmarkEnd w:id="30"/>
    <w:bookmarkEnd w:id="31"/>
    <w:bookmarkStart w:id="40" w:name="задание-для-самостоятельной-работы"/>
    <w:p>
      <w:pPr>
        <w:pStyle w:val="Heading2"/>
      </w:pPr>
      <w:r>
        <w:t xml:space="preserve">5.4. Задание для самостоятельной работы</w:t>
      </w:r>
    </w:p>
    <w:bookmarkStart w:id="35" w:name="задание-1-модификация-lab5-1.asm"/>
    <w:p>
      <w:pPr>
        <w:pStyle w:val="Heading3"/>
      </w:pPr>
      <w:r>
        <w:t xml:space="preserve">Задание 1: Модификация lab5-1.asm</w:t>
      </w:r>
    </w:p>
    <w:p>
      <w:pPr>
        <w:pStyle w:val="FirstParagraph"/>
      </w:pPr>
      <w:r>
        <w:rPr>
          <w:bCs/>
          <w:b/>
        </w:rPr>
        <w:t xml:space="preserve">Листинг программы lab5-3.asm:</w:t>
      </w:r>
    </w:p>
    <w:p>
      <w:pPr>
        <w:pStyle w:val="BodyText"/>
      </w:pPr>
      <w:r>
        <w:t xml:space="preserve">; lab5-3.asm - Модифицированная программа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</w:t>
      </w:r>
      <w:r>
        <w:t xml:space="preserve"> </w:t>
      </w:r>
      <w:r>
        <w:t xml:space="preserve">res: DB</w:t>
      </w:r>
      <w:r>
        <w:t xml:space="preserve"> </w:t>
      </w:r>
      <w:r>
        <w:t xml:space="preserve">‘</w:t>
      </w:r>
      <w:r>
        <w:t xml:space="preserve">Вы ввели:</w:t>
      </w:r>
      <w:r>
        <w:t xml:space="preserve">’</w:t>
      </w:r>
      <w:r>
        <w:t xml:space="preserve">,10</w:t>
      </w:r>
      <w:r>
        <w:t xml:space="preserve"> </w:t>
      </w:r>
      <w:r>
        <w:t xml:space="preserve">resLen: EQU $-res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ecx,msg</w:t>
      </w:r>
      <w:r>
        <w:t xml:space="preserve"> </w:t>
      </w:r>
      <w:r>
        <w:t xml:space="preserve">mov edx,msgLen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eax,3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ecx,res</w:t>
      </w:r>
      <w:r>
        <w:br/>
      </w:r>
      <w:r>
        <w:rPr>
          <w:rStyle w:val="VerbatimChar"/>
        </w:rPr>
        <w:t xml:space="preserve">mov edx,resLen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r>
        <w:drawing>
          <wp:inline>
            <wp:extent cx="5334000" cy="429868"/>
            <wp:effectExtent b="0" l="0" r="0" t="0"/>
            <wp:docPr descr="Выполнение lab5-3" title="" id="33" name="Picture"/>
            <a:graphic>
              <a:graphicData uri="http://schemas.openxmlformats.org/drawingml/2006/picture">
                <pic:pic>
                  <pic:nvPicPr>
                    <pic:cNvPr descr="screenshots/lab5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lab5-3</w:t>
      </w:r>
    </w:p>
    <w:bookmarkEnd w:id="35"/>
    <w:bookmarkStart w:id="39" w:name="задание-2-модификация-lab5-2.asm"/>
    <w:p>
      <w:pPr>
        <w:pStyle w:val="Heading3"/>
      </w:pPr>
      <w:r>
        <w:t xml:space="preserve">Задание 2: Модификация lab5-2.asm</w:t>
      </w:r>
    </w:p>
    <w:p>
      <w:pPr>
        <w:pStyle w:val="FirstParagraph"/>
      </w:pPr>
      <w:r>
        <w:rPr>
          <w:bCs/>
          <w:b/>
        </w:rPr>
        <w:t xml:space="preserve">Листинг программы lab5-4.asm: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  <w:r>
        <w:t xml:space="preserve"> </w:t>
      </w:r>
      <w:r>
        <w:t xml:space="preserve">res: DB</w:t>
      </w:r>
      <w:r>
        <w:t xml:space="preserve"> </w:t>
      </w:r>
      <w:r>
        <w:t xml:space="preserve">‘</w:t>
      </w:r>
      <w:r>
        <w:t xml:space="preserve">Вы ввели: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SourceCode"/>
      </w:pP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 res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eax, 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r>
        <w:drawing>
          <wp:inline>
            <wp:extent cx="5334000" cy="844751"/>
            <wp:effectExtent b="0" l="0" r="0" t="0"/>
            <wp:docPr descr="Выполнение lab5-4" title="" id="37" name="Picture"/>
            <a:graphic>
              <a:graphicData uri="http://schemas.openxmlformats.org/drawingml/2006/picture">
                <pic:pic>
                  <pic:nvPicPr>
                    <pic:cNvPr descr="screenshots/lab5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lab5-4</w:t>
      </w:r>
    </w:p>
    <w:bookmarkEnd w:id="39"/>
    <w:bookmarkEnd w:id="40"/>
    <w:bookmarkStart w:id="41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-</w:t>
      </w:r>
      <w:r>
        <w:rPr>
          <w:bCs/>
          <w:b/>
        </w:rPr>
        <w:t xml:space="preserve">Оба подхода успешно решают поставленную задачу</w:t>
      </w:r>
      <w:r>
        <w:t xml:space="preserve"> </w:t>
      </w:r>
      <w:r>
        <w:t xml:space="preserve">- программы lab5-3.asm и lab5-4.asm корректно выполняют ввод и вывод строки</w:t>
      </w:r>
      <w:r>
        <w:t xml:space="preserve"> </w:t>
      </w:r>
      <w:r>
        <w:t xml:space="preserve">-</w:t>
      </w:r>
      <w:r>
        <w:rPr>
          <w:bCs/>
          <w:b/>
        </w:rPr>
        <w:t xml:space="preserve">Использование внешних подпрограмм упрощает разработку</w:t>
      </w:r>
      <w:r>
        <w:t xml:space="preserve"> </w:t>
      </w:r>
      <w:r>
        <w:t xml:space="preserve">- подход с in_out.asm требует меньше кода и более читаем</w:t>
      </w:r>
      <w:r>
        <w:t xml:space="preserve"> </w:t>
      </w:r>
      <w:r>
        <w:t xml:space="preserve">-</w:t>
      </w:r>
      <w:r>
        <w:rPr>
          <w:bCs/>
          <w:b/>
        </w:rPr>
        <w:t xml:space="preserve">Прямые системные вызовы дают больше контроля над процессом</w:t>
      </w:r>
      <w:r>
        <w:t xml:space="preserve"> </w:t>
      </w:r>
      <w:r>
        <w:t xml:space="preserve">- ручное управление системными вызовами обеспечивает лучший контроль</w:t>
      </w:r>
      <w:r>
        <w:t xml:space="preserve"> </w:t>
      </w:r>
      <w:r>
        <w:t xml:space="preserve">-</w:t>
      </w:r>
      <w:r>
        <w:rPr>
          <w:bCs/>
          <w:b/>
        </w:rPr>
        <w:t xml:space="preserve">Программы корректно работают с русскими символами</w:t>
      </w:r>
      <w:r>
        <w:t xml:space="preserve"> </w:t>
      </w:r>
      <w:r>
        <w:t xml:space="preserve">- обеспечена правильная обработка кириллических символов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2025-10-15T02:22:23Z</dcterms:created>
  <dcterms:modified xsi:type="dcterms:W3CDTF">2025-10-15T02:22:23Z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