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Tests for data scientist position in Audience Origin team at </w:t>
      </w:r>
      <w:r w:rsidDel="00000000" w:rsidR="00000000" w:rsidRPr="00000000">
        <w:rPr>
          <w:b w:val="1"/>
          <w:sz w:val="30"/>
          <w:szCs w:val="30"/>
          <w:rtl w:val="0"/>
        </w:rPr>
        <w:t xml:space="preserve">choreograph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There is a set of 3 questions for the Data Scientist position at </w:t>
      </w:r>
      <w:r w:rsidDel="00000000" w:rsidR="00000000" w:rsidRPr="00000000">
        <w:rPr>
          <w:b w:val="1"/>
          <w:rtl w:val="0"/>
        </w:rPr>
        <w:t xml:space="preserve">choreograph</w:t>
      </w:r>
      <w:r w:rsidDel="00000000" w:rsidR="00000000" w:rsidRPr="00000000">
        <w:rPr>
          <w:rtl w:val="0"/>
        </w:rPr>
        <w:t xml:space="preserve">. A candidate is expected to do two of them with a freedom to choose which ones. The exercise should not take more than 2 hours per question. The goal of the exercise is to assess the thinking process of the candidate more than an expertise in specific DS, ML or AI technology.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results should be presented on slides (Power Point, pdf, etc.) with introduction, outcomes and comments sections. There is a preference to use python and its tools stack in answering those questions. It is expected to attach a notebook(s) or a script file(s) along the slides with outcomes. The results should be sent at least a day before the interview day via email. The second stage interview will take around 1 hour, potentially a bit longer. In the first part a candidate will present the results after which we will have a conversation and questions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Analysis of two types of weights for one market.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Intro:</w:t>
      </w:r>
      <w:r w:rsidDel="00000000" w:rsidR="00000000" w:rsidRPr="00000000">
        <w:rPr>
          <w:rtl w:val="0"/>
        </w:rPr>
        <w:t xml:space="preserve"> There are two variables ‘TA_Weight’ and ‘TA_Weight_NCCS’. Both are correctly calculated weights that can be used to weight the survey results. However, they were created for a different target audience.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‘TA_Weight’ was calculate for ‘Age - Gender’ and ‘Region’,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‘TA_Weight_NCCS’ was for ‘Age - Gender - Region Zone - Social Grade’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The task is to estimate and comment on the impact of those two weights on media consumption variables ‘DIA_xx_NET_1’. Calculating the </w:t>
      </w:r>
      <w:r w:rsidDel="00000000" w:rsidR="00000000" w:rsidRPr="00000000">
        <w:rPr>
          <w:i w:val="1"/>
          <w:rtl w:val="0"/>
        </w:rPr>
        <w:t xml:space="preserve">weighting efficiency score</w:t>
      </w:r>
      <w:r w:rsidDel="00000000" w:rsidR="00000000" w:rsidRPr="00000000">
        <w:rPr>
          <w:rtl w:val="0"/>
        </w:rPr>
        <w:t xml:space="preserve"> for each weight column may help you.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 “test_data_weights.sav”, “loading_sav_example.ipynb”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Covid Attitudes vs. Covid Financial Pressure.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: We run a survey to measure attitudes and financial measures taken during Covid in 2020 in two waves of surveys across 53 markets. Attitudes are stored in ‘QP07_xx’ vars and financial measures taken are captured in ‘CAT05_xx’ variables.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Segment data using Covid Attitudes and Financial Measures.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  “test_data_covid_attitudes_and_purchase_recency.sav”, “loading_sav_example.ipynb”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Quality of Purchase answers across several markets.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: Respondents are not always reliable and trustworthy of the answers they give in surveys, we sometimes call them” flatliners” or “speeders” because of the way they fill in a questionnaire.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Explore the quality of recency of purchase decisions ( ‘CAT02_xxx’ variables) declared for tens of categories of products across 53 markets. Propose a risk index for respondents based on their answers to those questions and group markets based on that index.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 “test_data_covid_attitudes_and_purchase_recency.sav”, “loading_sav_example.ipynb”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