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Quotation  Q-2024-0202</w:t>
      </w:r>
    </w:p>
    <w:p>
      <w:r>
        <w:t>Date: 2024-05-23</w:t>
      </w:r>
    </w:p>
    <w:p>
      <w:r>
        <w:t>Client: Great Lakes Processing Inc.</w:t>
      </w:r>
    </w:p>
    <w:p/>
    <w:p>
      <w:r>
        <w:t>Dear Great Lakes Processing Inc.,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3/4" Bronze Gate Valve (PN VLV-1120) — 48.04 USD per unit.</w:t>
      </w:r>
    </w:p>
    <w:p>
      <w:r>
        <w:t>Class 125 bronze gate valve with threaded NPT ends and a non-rising stem. Solid wedge disc for positive shutoff in water and low-pressure steam lines. Meets MSS SP-80 specifications.</w:t>
      </w:r>
    </w:p>
    <w:p>
      <w:pPr>
        <w:pStyle w:val="ListBullet"/>
      </w:pPr>
      <w:r>
        <w:t>Centrifugal Transfer Pump 1.5HP (PN PMP-118), quantity 1 — 1,412.22 per unit.</w:t>
      </w:r>
    </w:p>
    <w:p>
      <w:r>
        <w:t>End-suction centrifugal pump with cast iron volute and bronze impeller. Delivers up to 85 GPM at 60 feet of head on a 1.5 HP TEFC motor. Mechanical seal is carbon-ceramic rated for continuous duty. Suitable for clear water transfer and light industrial coolant loops.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