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QT250241</w:t>
      </w:r>
    </w:p>
    <w:p>
      <w:r>
        <w:t>Date: 2025-08-11</w:t>
      </w:r>
    </w:p>
    <w:p>
      <w:r>
        <w:t>Client: Cascade Water Authority</w:t>
      </w:r>
    </w:p>
    <w:p/>
    <w:p>
      <w:r>
        <w:t>Dear Cascade Water Authority,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Hydraulic Cylinder 3" Bore x 12" Stroke (PN HYD-6621), quantity 2 — 548.5 USD per unit.</w:t>
      </w:r>
    </w:p>
    <w:p>
      <w:r>
        <w:t>Welded cross-tube hydraulic cylinder with 3 inch bore and 12 inch stroke. 3000 PSI working pressure with chrome-plated induction-hardened rod. SAE ports and greaseable pivot pins on both ends.</w:t>
      </w:r>
    </w:p>
    <w:p>
      <w:pPr>
        <w:pStyle w:val="ListBullet"/>
      </w:pPr>
      <w:r>
        <w:t>Pressure Transmitter 0-300PSI (PN SEN-9902), quantity 2 — $285.44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