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B53B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 问题一：关键指标筛选与九种体质贡献分析</w:t>
      </w:r>
    </w:p>
    <w:p w14:paraId="64A08620" w14:textId="07811FA2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3.1 问题分析</w:t>
      </w:r>
    </w:p>
    <w:p w14:paraId="592AF6F1" w14:textId="040DB614" w:rsidR="00662ABF" w:rsidRPr="00662ABF" w:rsidRDefault="00662ABF" w:rsidP="00662ABF">
      <w:pPr>
        <w:spacing w:after="0" w:line="400" w:lineRule="exact"/>
        <w:rPr>
          <w:rFonts w:ascii="华文宋体" w:eastAsia="华文宋体" w:hAnsi="华文宋体" w:hint="eastAsia"/>
          <w:sz w:val="24"/>
        </w:rPr>
      </w:pPr>
      <w:r w:rsidRPr="00662ABF">
        <w:rPr>
          <w:rFonts w:ascii="华文宋体" w:eastAsia="华文宋体" w:hAnsi="华文宋体" w:hint="eastAsia"/>
          <w:sz w:val="24"/>
        </w:rPr>
        <w:t>问题一要求在给定指标中筛选出</w:t>
      </w:r>
      <w:r w:rsidRPr="00662ABF">
        <w:rPr>
          <w:rFonts w:ascii="华文宋体" w:eastAsia="华文宋体" w:hAnsi="华文宋体"/>
          <w:b/>
          <w:bCs/>
          <w:sz w:val="24"/>
        </w:rPr>
        <w:t>既能表征痰湿体质严重程度，又能预警高血脂发病风险</w:t>
      </w:r>
      <w:r w:rsidRPr="00662ABF">
        <w:rPr>
          <w:rFonts w:ascii="华文宋体" w:eastAsia="华文宋体" w:hAnsi="华文宋体"/>
          <w:sz w:val="24"/>
        </w:rPr>
        <w:t>的关键指标，并进一步研究九种体质对高血脂发病风险的贡献差异。</w:t>
      </w:r>
      <w:r>
        <w:rPr>
          <w:rFonts w:ascii="华文宋体" w:eastAsia="华文宋体" w:hAnsi="华文宋体" w:hint="eastAsia"/>
          <w:sz w:val="24"/>
        </w:rPr>
        <w:t>针对问题中的双重目标，本文将痰湿体质与高血脂发病作为两个分支，分别进行筛选，再对结果进行交叉整合，得到</w:t>
      </w:r>
      <w:r w:rsidRPr="00662ABF">
        <w:rPr>
          <w:rFonts w:ascii="华文宋体" w:eastAsia="华文宋体" w:hAnsi="华文宋体"/>
          <w:sz w:val="24"/>
        </w:rPr>
        <w:t>核心风险指标</w:t>
      </w:r>
      <w:r>
        <w:rPr>
          <w:rFonts w:ascii="华文宋体" w:eastAsia="华文宋体" w:hAnsi="华文宋体" w:hint="eastAsia"/>
          <w:sz w:val="24"/>
        </w:rPr>
        <w:t>与</w:t>
      </w:r>
      <w:r w:rsidRPr="00662ABF">
        <w:rPr>
          <w:rFonts w:ascii="华文宋体" w:eastAsia="华文宋体" w:hAnsi="华文宋体"/>
          <w:sz w:val="24"/>
        </w:rPr>
        <w:t>辅助表征指标</w:t>
      </w:r>
      <w:r>
        <w:rPr>
          <w:rFonts w:ascii="华文宋体" w:eastAsia="华文宋体" w:hAnsi="华文宋体" w:hint="eastAsia"/>
          <w:sz w:val="24"/>
        </w:rPr>
        <w:t>的分层结论。而为避免</w:t>
      </w:r>
      <w:r w:rsidR="002310E6">
        <w:rPr>
          <w:rFonts w:ascii="华文宋体" w:eastAsia="华文宋体" w:hAnsi="华文宋体" w:hint="eastAsia"/>
          <w:sz w:val="24"/>
        </w:rPr>
        <w:t>体质标签与生化指标在同一筛选过程中产生解释混乱，本问对九种体质贡献进行单独建模并进行分析。</w:t>
      </w:r>
    </w:p>
    <w:p w14:paraId="2D90745F" w14:textId="398B77F6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</w:p>
    <w:p w14:paraId="19CD3DCD" w14:textId="3311C51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3.2</w:t>
      </w:r>
      <w:r w:rsidR="002310E6">
        <w:rPr>
          <w:rFonts w:ascii="华文宋体" w:eastAsia="华文宋体" w:hAnsi="华文宋体" w:hint="eastAsia"/>
          <w:b/>
          <w:bCs/>
        </w:rPr>
        <w:t>数据</w:t>
      </w:r>
      <w:r w:rsidRPr="00662ABF">
        <w:rPr>
          <w:rFonts w:ascii="华文宋体" w:eastAsia="华文宋体" w:hAnsi="华文宋体"/>
          <w:b/>
          <w:bCs/>
        </w:rPr>
        <w:t>预处理</w:t>
      </w:r>
    </w:p>
    <w:p w14:paraId="589452C0" w14:textId="67406728" w:rsidR="00662ABF" w:rsidRPr="00662ABF" w:rsidRDefault="002310E6" w:rsidP="00662ABF">
      <w:pPr>
        <w:spacing w:after="0" w:line="400" w:lineRule="exact"/>
        <w:rPr>
          <w:rFonts w:ascii="华文宋体" w:eastAsia="华文宋体" w:hAnsi="华文宋体"/>
        </w:rPr>
      </w:pPr>
      <w:r>
        <w:rPr>
          <w:rFonts w:ascii="华文宋体" w:eastAsia="华文宋体" w:hAnsi="华文宋体" w:hint="eastAsia"/>
        </w:rPr>
        <w:t>对数据进行</w:t>
      </w:r>
      <w:r w:rsidR="00662ABF" w:rsidRPr="00662ABF">
        <w:rPr>
          <w:rFonts w:ascii="华文宋体" w:eastAsia="华文宋体" w:hAnsi="华文宋体"/>
        </w:rPr>
        <w:t>一致性校验</w:t>
      </w:r>
      <w:r>
        <w:rPr>
          <w:rFonts w:ascii="华文宋体" w:eastAsia="华文宋体" w:hAnsi="华文宋体" w:hint="eastAsia"/>
        </w:rPr>
        <w:t>后，发现</w:t>
      </w:r>
      <w:r w:rsidR="00662ABF" w:rsidRPr="00662ABF">
        <w:rPr>
          <w:rFonts w:ascii="华文宋体" w:eastAsia="华文宋体" w:hAnsi="华文宋体"/>
        </w:rPr>
        <w:t>样例数据不存在缺失值，且总分关系内部一致，说明数据质量较整齐，可以直接进入后续建模。</w:t>
      </w:r>
    </w:p>
    <w:p w14:paraId="4D37701B" w14:textId="2E8C7B0C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与此同时，根据</w:t>
      </w:r>
      <w:r w:rsidR="002310E6">
        <w:rPr>
          <w:rFonts w:ascii="华文宋体" w:eastAsia="华文宋体" w:hAnsi="华文宋体" w:hint="eastAsia"/>
        </w:rPr>
        <w:t>附录一中</w:t>
      </w:r>
      <w:r w:rsidRPr="00662ABF">
        <w:rPr>
          <w:rFonts w:ascii="华文宋体" w:eastAsia="华文宋体" w:hAnsi="华文宋体"/>
        </w:rPr>
        <w:t>给出的参考范围，可为各理化指标补充异常标记和阈值信息，用于辅助解释，但这些派生变量不作为第一问主结论的核心依据。</w:t>
      </w:r>
    </w:p>
    <w:p w14:paraId="62D4AC46" w14:textId="39C3D57F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进一步地，考虑到痰湿积分在全样本上的分布断裂，本文对“痰湿严重程度”不在全样本混合建模，而只在痰湿体质子样本内分析。由单变量验证摘要可知，痰湿体质样本量为 278，因此痰湿分支以下均基于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Q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=5</m:t>
        </m:r>
      </m:oMath>
      <w:r w:rsidRPr="00662ABF">
        <w:rPr>
          <w:rFonts w:ascii="华文宋体" w:eastAsia="华文宋体" w:hAnsi="华文宋体"/>
        </w:rPr>
        <w:t>的子样本展开。</w:t>
      </w:r>
    </w:p>
    <w:p w14:paraId="13E1EBEC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pict w14:anchorId="3A3AEB1A">
          <v:rect id="_x0000_i1068" style="width:0;height:1.5pt" o:hralign="center" o:hrstd="t" o:hr="t" fillcolor="#a0a0a0" stroked="f"/>
        </w:pict>
      </w:r>
    </w:p>
    <w:p w14:paraId="5D248530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3.3 双分支筛选模型的建立与求解</w:t>
      </w:r>
    </w:p>
    <w:p w14:paraId="5D167514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3.3.1 痰湿分支：痰湿严重程度表征</w:t>
      </w:r>
    </w:p>
    <w:p w14:paraId="419656A8" w14:textId="2E123059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问题中的“能有效表征痰湿体质严重程度”并不等同于“判断一个人是否为痰湿体质”，而是要求在痰湿体质患者内部，识别出哪些指标与痰湿积分高低具有稳定联系。因此，本文把痰湿积分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T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>视为连续响应变量，在痰湿体质子样本中建立表征模型。</w:t>
      </w:r>
    </w:p>
    <w:p w14:paraId="3F87556E" w14:textId="41B348B8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首先，用 Spearman 等级相关系数度量指标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X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</m:sSub>
      </m:oMath>
      <w:r w:rsidRPr="00662ABF">
        <w:rPr>
          <w:rFonts w:ascii="华文宋体" w:eastAsia="华文宋体" w:hAnsi="华文宋体"/>
        </w:rPr>
        <w:t xml:space="preserve">与痰湿积分 </w:t>
      </w:r>
      <m:oMath>
        <m:r>
          <w:rPr>
            <w:rFonts w:ascii="Cambria Math" w:eastAsia="华文宋体" w:hAnsi="Cambria Math"/>
          </w:rPr>
          <m:t>T</m:t>
        </m:r>
      </m:oMath>
      <w:r w:rsidRPr="00662ABF">
        <w:rPr>
          <w:rFonts w:ascii="华文宋体" w:eastAsia="华文宋体" w:hAnsi="华文宋体"/>
        </w:rPr>
        <w:t>的单调关联强度：</w:t>
      </w:r>
    </w:p>
    <w:p w14:paraId="45E5341A" w14:textId="71C3DD3D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ρ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</m:sSub>
          <m:r>
            <w:rPr>
              <w:rFonts w:ascii="Cambria Math" w:eastAsia="华文宋体" w:hAnsi="Cambria Math"/>
            </w:rPr>
            <m:t>=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corr</m:t>
              </m:r>
              <m:r>
                <w:rPr>
                  <w:rFonts w:ascii="Cambria Math" w:eastAsia="华文宋体" w:hAnsi="Cambria Math"/>
                </w:rPr>
                <m:t>⁡</m:t>
              </m:r>
            </m:e>
            <m:sub>
              <m:r>
                <w:rPr>
                  <w:rFonts w:ascii="Cambria Math" w:eastAsia="华文宋体" w:hAnsi="Cambria Math"/>
                </w:rPr>
                <m:t>S</m:t>
              </m:r>
            </m:sub>
          </m:sSub>
          <m:r>
            <w:rPr>
              <w:rFonts w:ascii="Cambria Math" w:eastAsia="华文宋体" w:hAnsi="Cambria Math"/>
            </w:rPr>
            <m:t>(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X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</m:sSub>
          <m:r>
            <w:rPr>
              <w:rFonts w:ascii="Cambria Math" w:eastAsia="华文宋体" w:hAnsi="Cambria Math"/>
            </w:rPr>
            <m:t>,T)</m:t>
          </m:r>
          <m:r>
            <m:rPr>
              <m:sty m:val="p"/>
            </m:rPr>
            <w:rPr>
              <w:rFonts w:ascii="Cambria Math" w:eastAsia="华文宋体" w:hAnsi="Cambria Math"/>
            </w:rPr>
            <m:t>.</m:t>
          </m:r>
          <m:r>
            <w:rPr>
              <w:rFonts w:ascii="华文宋体" w:eastAsia="华文宋体" w:hAnsi="华文宋体"/>
            </w:rPr>
            <w:br/>
          </m:r>
        </m:oMath>
      </m:oMathPara>
    </w:p>
    <w:p w14:paraId="050CACCE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选择 Spearman 而非 Pearson 的原因在于，医学指标往往不严格服从正态分布，且我们更关心“升高/降低趋势是否一致”，而不是严格线性关系。</w:t>
      </w:r>
    </w:p>
    <w:p w14:paraId="524E08C4" w14:textId="3D04F71E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其次，为了考察不同痰湿水平分层下的指标差异，再采用 Kruskal–Wallis 非参数检验比较各候选指标在痰湿积分分组中的分布差异。对指标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X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</m:sSub>
      </m:oMath>
      <w:r w:rsidRPr="00662ABF">
        <w:rPr>
          <w:rFonts w:ascii="华文宋体" w:eastAsia="华文宋体" w:hAnsi="华文宋体"/>
        </w:rPr>
        <w:t>的检验统计量记为</w:t>
      </w:r>
    </w:p>
    <w:p w14:paraId="16B32E4F" w14:textId="1591C7BD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H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</m:sSub>
          <m:r>
            <w:rPr>
              <w:rFonts w:ascii="Cambria Math" w:eastAsia="华文宋体" w:hAnsi="Cambria Math"/>
            </w:rPr>
            <m:t>=</m:t>
          </m:r>
          <m:r>
            <m:rPr>
              <m:sty m:val="p"/>
            </m:rPr>
            <w:rPr>
              <w:rFonts w:ascii="Cambria Math" w:eastAsia="华文宋体" w:hAnsi="Cambria Math"/>
            </w:rPr>
            <m:t>KW</m:t>
          </m:r>
          <m:r>
            <w:rPr>
              <w:rFonts w:ascii="Cambria Math" w:eastAsia="华文宋体" w:hAnsi="Cambria Math"/>
            </w:rPr>
            <m:t>⁡(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X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</m:sSub>
          <m:r>
            <w:rPr>
              <w:rFonts w:ascii="Cambria Math" w:eastAsia="华文宋体" w:hAnsi="Cambria Math"/>
            </w:rPr>
            <m:t>∣</m:t>
          </m:r>
          <m:r>
            <m:rPr>
              <m:nor/>
            </m:rPr>
            <w:rPr>
              <w:rFonts w:ascii="华文宋体" w:eastAsia="华文宋体" w:hAnsi="华文宋体"/>
            </w:rPr>
            <m:t>痰湿分组</m:t>
          </m:r>
          <m:r>
            <w:rPr>
              <w:rFonts w:ascii="Cambria Math" w:eastAsia="华文宋体" w:hAnsi="Cambria Math"/>
            </w:rPr>
            <m:t>),</m:t>
          </m:r>
          <m:r>
            <w:rPr>
              <w:rFonts w:ascii="华文宋体" w:eastAsia="华文宋体" w:hAnsi="华文宋体"/>
              <w:i/>
            </w:rPr>
            <w:br/>
          </m:r>
        </m:oMath>
      </m:oMathPara>
    </w:p>
    <w:p w14:paraId="73043DC6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该统计量越大，说明该指标在不同痰湿层级之间的分布差异越明显。</w:t>
      </w:r>
    </w:p>
    <w:p w14:paraId="04C2D429" w14:textId="46AB91C8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lastRenderedPageBreak/>
        <w:t xml:space="preserve">但仅依赖单变量检验，容易忽略变量间共线性与冗余。因此，在第二步中，本文进一步使用 Elastic Net 回归对痰湿积分进行多变量拟合。设候选特征矩阵为 </w:t>
      </w:r>
      <m:oMath>
        <m:r>
          <w:rPr>
            <w:rFonts w:ascii="Cambria Math" w:eastAsia="华文宋体" w:hAnsi="Cambria Math"/>
          </w:rPr>
          <m:t>X</m:t>
        </m:r>
      </m:oMath>
      <w:r w:rsidRPr="00662ABF">
        <w:rPr>
          <w:rFonts w:ascii="华文宋体" w:eastAsia="华文宋体" w:hAnsi="华文宋体"/>
        </w:rPr>
        <w:t xml:space="preserve">，响应为 </w:t>
      </w:r>
      <m:oMath>
        <m:r>
          <w:rPr>
            <w:rFonts w:ascii="Cambria Math" w:eastAsia="华文宋体" w:hAnsi="Cambria Math"/>
          </w:rPr>
          <m:t>T</m:t>
        </m:r>
      </m:oMath>
      <w:r w:rsidRPr="00662ABF">
        <w:rPr>
          <w:rFonts w:ascii="华文宋体" w:eastAsia="华文宋体" w:hAnsi="华文宋体"/>
        </w:rPr>
        <w:t>，则回归目标函数为</w:t>
      </w:r>
    </w:p>
    <w:p w14:paraId="4151ECDB" w14:textId="023D301C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limLow>
            <m:limLowPr>
              <m:ctrlPr>
                <w:rPr>
                  <w:rFonts w:ascii="Cambria Math" w:eastAsia="华文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min</m:t>
              </m:r>
              <m:r>
                <w:rPr>
                  <w:rFonts w:ascii="Cambria Math" w:eastAsia="华文宋体" w:hAnsi="Cambria Math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β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0</m:t>
                  </m:r>
                </m:sub>
              </m:sSub>
              <m:r>
                <w:rPr>
                  <w:rFonts w:ascii="Cambria Math" w:eastAsia="华文宋体" w:hAnsi="Cambria Math"/>
                </w:rPr>
                <m:t>,β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eastAsia="华文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华文宋体" w:hAnsi="Cambria Math"/>
                    </w:rPr>
                  </m:ctrlPr>
                </m:fPr>
                <m:num>
                  <m:r>
                    <w:rPr>
                      <w:rFonts w:ascii="Cambria Math" w:eastAsia="华文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华文宋体" w:hAnsi="Cambria Math"/>
                    </w:rPr>
                    <m:t>2n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华文宋体" w:hAnsi="Cambria Math"/>
                    </w:rPr>
                  </m:ctrlPr>
                </m:naryPr>
                <m:sub>
                  <m:r>
                    <w:rPr>
                      <w:rFonts w:ascii="Cambria Math" w:eastAsia="华文宋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华文宋体" w:hAnsi="Cambria Math"/>
                    </w:rPr>
                    <m:t>n</m:t>
                  </m:r>
                </m:sup>
                <m:e>
                  <m:r>
                    <w:rPr>
                      <w:rFonts w:ascii="Cambria Math" w:eastAsia="华文宋体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i</m:t>
                  </m:r>
                </m:sub>
              </m:sSub>
              <m:r>
                <w:rPr>
                  <w:rFonts w:ascii="Cambria Math" w:eastAsia="华文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β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0</m:t>
                  </m:r>
                </m:sub>
              </m:sSub>
              <m:r>
                <w:rPr>
                  <w:rFonts w:ascii="Cambria Math" w:eastAsia="华文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华文宋体" w:hAnsi="Cambria Math"/>
                    </w:rPr>
                  </m:ctrlPr>
                </m:sSubSupPr>
                <m:e>
                  <m:r>
                    <w:rPr>
                      <w:rFonts w:ascii="Cambria Math" w:eastAsia="华文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华文宋体" w:hAnsi="Cambria Math"/>
                    </w:rPr>
                    <m:t>⊤</m:t>
                  </m:r>
                </m:sup>
              </m:sSubSup>
              <m:r>
                <w:rPr>
                  <w:rFonts w:ascii="Cambria Math" w:eastAsia="华文宋体" w:hAnsi="Cambria Math"/>
                </w:rPr>
                <m:t>β</m:t>
              </m:r>
              <m:sSup>
                <m:sSupPr>
                  <m:ctrlPr>
                    <w:rPr>
                      <w:rFonts w:ascii="Cambria Math" w:eastAsia="华文宋体" w:hAnsi="Cambria Math"/>
                    </w:rPr>
                  </m:ctrlPr>
                </m:sSupPr>
                <m:e>
                  <m:r>
                    <w:rPr>
                      <w:rFonts w:ascii="Cambria Math" w:eastAsia="华文宋体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华文宋体" w:hAnsi="Cambria Math"/>
                    </w:rPr>
                    <m:t>2</m:t>
                  </m:r>
                </m:sup>
              </m:sSup>
              <m:r>
                <w:rPr>
                  <w:rFonts w:ascii="Cambria Math" w:eastAsia="华文宋体" w:hAnsi="Cambria Math"/>
                </w:rPr>
                <m:t>+λ</m:t>
              </m:r>
              <m:d>
                <m:dPr>
                  <m:sepChr m:val="+"/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eastAsia="华文宋体" w:hAnsi="Cambria Math"/>
                    </w:rPr>
                    <m:t>∥</m:t>
                  </m:r>
                  <m:r>
                    <w:rPr>
                      <w:rFonts w:ascii="Cambria Math" w:eastAsia="华文宋体" w:hAnsi="Cambria Math"/>
                    </w:rPr>
                    <m:t>β</m:t>
                  </m:r>
                  <m:sSub>
                    <m:sSubPr>
                      <m:ctrlPr>
                        <w:rPr>
                          <w:rFonts w:ascii="Cambria Math" w:eastAsia="华文宋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华文宋体" w:hAnsi="Cambria Math"/>
                        </w:rPr>
                        <m:t>∥</m:t>
                      </m:r>
                    </m:e>
                    <m:sub>
                      <m:r>
                        <w:rPr>
                          <w:rFonts w:ascii="Cambria Math" w:eastAsia="华文宋体" w:hAnsi="Cambria Math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="华文宋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华文宋体" w:hAnsi="Cambria Math"/>
                        </w:rPr>
                        <m:t>1-α</m:t>
                      </m:r>
                    </m:num>
                    <m:den>
                      <m:r>
                        <w:rPr>
                          <w:rFonts w:ascii="Cambria Math" w:eastAsia="华文宋体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华文宋体" w:hAnsi="Cambria Math"/>
                    </w:rPr>
                    <m:t>∥</m:t>
                  </m:r>
                  <m:r>
                    <w:rPr>
                      <w:rFonts w:ascii="Cambria Math" w:eastAsia="华文宋体" w:hAnsi="Cambria Math"/>
                    </w:rPr>
                    <m:t>β</m:t>
                  </m:r>
                  <m:sSubSup>
                    <m:sSubSupPr>
                      <m:ctrlPr>
                        <w:rPr>
                          <w:rFonts w:ascii="Cambria Math" w:eastAsia="华文宋体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华文宋体" w:hAnsi="Cambria Math"/>
                        </w:rPr>
                        <m:t>∥</m:t>
                      </m:r>
                    </m:e>
                    <m:sub>
                      <m:r>
                        <w:rPr>
                          <w:rFonts w:ascii="Cambria Math" w:eastAsia="华文宋体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华文宋体" w:hAnsi="Cambria Math"/>
                        </w:rPr>
                        <m:t>2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rFonts w:ascii="Cambria Math" w:eastAsia="华文宋体" w:hAnsi="Cambria Math"/>
            </w:rPr>
            <m:t>.</m:t>
          </m:r>
          <m:r>
            <w:rPr>
              <w:rFonts w:ascii="华文宋体" w:eastAsia="华文宋体" w:hAnsi="华文宋体"/>
            </w:rPr>
            <w:br/>
          </m:r>
        </m:oMath>
      </m:oMathPara>
    </w:p>
    <w:p w14:paraId="7EF85DBA" w14:textId="373BA754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其中，</w:t>
      </w:r>
      <m:oMath>
        <m:r>
          <w:rPr>
            <w:rFonts w:ascii="Cambria Math" w:eastAsia="华文宋体" w:hAnsi="Cambria Math"/>
          </w:rPr>
          <m:t>λ</m:t>
        </m:r>
      </m:oMath>
      <w:r w:rsidRPr="00662ABF">
        <w:rPr>
          <w:rFonts w:ascii="华文宋体" w:eastAsia="华文宋体" w:hAnsi="华文宋体"/>
        </w:rPr>
        <w:t xml:space="preserve"> 为正则化参数，</w:t>
      </w:r>
      <m:oMath>
        <m:r>
          <w:rPr>
            <w:rFonts w:ascii="Cambria Math" w:eastAsia="华文宋体" w:hAnsi="Cambria Math"/>
          </w:rPr>
          <m:t>α∈[0,1]</m:t>
        </m:r>
      </m:oMath>
      <w:r w:rsidRPr="00662ABF">
        <w:rPr>
          <w:rFonts w:ascii="华文宋体" w:eastAsia="华文宋体" w:hAnsi="华文宋体"/>
        </w:rPr>
        <w:t xml:space="preserve"> 用于平衡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L</m:t>
            </m:r>
          </m:e>
          <m:sub>
            <m:r>
              <w:rPr>
                <w:rFonts w:ascii="Cambria Math" w:eastAsia="华文宋体" w:hAnsi="Cambria Math"/>
              </w:rPr>
              <m:t>1</m:t>
            </m:r>
          </m:sub>
        </m:sSub>
      </m:oMath>
      <w:r w:rsidRPr="00662ABF">
        <w:rPr>
          <w:rFonts w:ascii="华文宋体" w:eastAsia="华文宋体" w:hAnsi="华文宋体"/>
        </w:rPr>
        <w:t xml:space="preserve">稀疏约束与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L</m:t>
            </m:r>
          </m:e>
          <m:sub>
            <m:r>
              <w:rPr>
                <w:rFonts w:ascii="Cambria Math" w:eastAsia="华文宋体" w:hAnsi="Cambria Math"/>
              </w:rPr>
              <m:t>2</m:t>
            </m:r>
          </m:sub>
        </m:sSub>
      </m:oMath>
      <w:r w:rsidRPr="00662ABF">
        <w:rPr>
          <w:rFonts w:ascii="华文宋体" w:eastAsia="华文宋体" w:hAnsi="华文宋体"/>
        </w:rPr>
        <w:t>稳定约束。选择 Elastic Net 而不是普通线性回归，是因为 BMI、血脂和代谢指标之间存在一定相关性，Elastic Net 能在保留稳定性的同时完成自动筛选。</w:t>
      </w:r>
    </w:p>
    <w:p w14:paraId="1930B66A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为了进一步避免模型系数受线性假设限制，本文又使用随机森林置换重要性作为非线性补充。若置换某一变量后模型性能显著下降，则说明该变量在解释痰湿积分时具有较高贡献。这样，“相关分析 + 非参数检验 + 稀疏回归 + 树模型重要性”构成痰湿分支的四层筛选框架。</w:t>
      </w:r>
    </w:p>
    <w:p w14:paraId="7CD2AE23" w14:textId="361992DB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从结果看，痰湿分支中 BMI 的 Spearman 绝对相关最高，</w:t>
      </w:r>
      <m:oMath>
        <m:r>
          <m:rPr>
            <m:sty m:val="p"/>
          </m:rPr>
          <w:rPr>
            <w:rFonts w:ascii="Cambria Math" w:eastAsia="华文宋体" w:hAnsi="Cambria Math"/>
          </w:rPr>
          <m:t>∣</m:t>
        </m:r>
        <m:r>
          <w:rPr>
            <w:rFonts w:ascii="Cambria Math" w:eastAsia="华文宋体" w:hAnsi="Cambria Math"/>
          </w:rPr>
          <m:t>ρ</m:t>
        </m:r>
        <m:r>
          <m:rPr>
            <m:sty m:val="p"/>
          </m:rPr>
          <w:rPr>
            <w:rFonts w:ascii="Cambria Math" w:eastAsia="华文宋体" w:hAnsi="Cambria Math"/>
          </w:rPr>
          <m:t>∣</m:t>
        </m:r>
        <m:r>
          <w:rPr>
            <w:rFonts w:ascii="Cambria Math" w:eastAsia="华文宋体" w:hAnsi="Cambria Math"/>
          </w:rPr>
          <m:t>=0.1197</m:t>
        </m:r>
      </m:oMath>
      <w:r w:rsidRPr="00662ABF">
        <w:rPr>
          <w:rFonts w:ascii="华文宋体" w:eastAsia="华文宋体" w:hAnsi="华文宋体"/>
        </w:rPr>
        <w:t xml:space="preserve">；Kruskal–Wallis 检验中 BMI 也位于前列，说明 BMI 对痰湿严重程度具有一定表征意义。但整体上，该分支回归性能较弱，5×5 重复交叉验证下 </w:t>
      </w:r>
      <m:oMath>
        <m:sSup>
          <m:sSupPr>
            <m:ctrlPr>
              <w:rPr>
                <w:rFonts w:ascii="Cambria Math" w:eastAsia="华文宋体" w:hAnsi="Cambria Math"/>
              </w:rPr>
            </m:ctrlPr>
          </m:sSupPr>
          <m:e>
            <m:r>
              <w:rPr>
                <w:rFonts w:ascii="Cambria Math" w:eastAsia="华文宋体" w:hAnsi="Cambria Math"/>
              </w:rPr>
              <m:t>R</m:t>
            </m:r>
          </m:e>
          <m:sup>
            <m:r>
              <w:rPr>
                <w:rFonts w:ascii="Cambria Math" w:eastAsia="华文宋体" w:hAnsi="Cambria Math"/>
              </w:rPr>
              <m:t>2</m:t>
            </m:r>
          </m:sup>
        </m:sSup>
        <m:r>
          <w:rPr>
            <w:rFonts w:ascii="Cambria Math" w:eastAsia="华文宋体" w:hAnsi="Cambria Math"/>
          </w:rPr>
          <m:t>=-0.0372</m:t>
        </m:r>
      </m:oMath>
      <w:r w:rsidRPr="00662ABF">
        <w:rPr>
          <w:rFonts w:ascii="华文宋体" w:eastAsia="华文宋体" w:hAnsi="华文宋体"/>
        </w:rPr>
        <w:t>，说明在当前数据中，能够稳定刻画痰湿程度的连续型体检指标并不多，痰湿分支更适合作为辅助解释线索，而不宜承担主判别任务。</w:t>
      </w:r>
    </w:p>
    <w:p w14:paraId="396F664F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【此处插入图 1：问题一单变量验证三联图（痰湿 Spearman、点二列相关、高血脂单变量 AUC）】</w:t>
      </w:r>
      <w:r w:rsidRPr="00662ABF">
        <w:rPr>
          <w:rFonts w:ascii="华文宋体" w:eastAsia="华文宋体" w:hAnsi="华文宋体"/>
        </w:rPr>
        <w:br/>
        <w:t>【此处插入图 2：痰湿积分四分位趋势图】</w:t>
      </w:r>
    </w:p>
    <w:p w14:paraId="01B4A644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由图 1 和图 2 可见，痰湿分支中多数指标的单调关系都较弱，只有 BMI、血尿酸等指标表现出轻度趋势，而活动能力和部分 ADL/IADL 指标更多体现为后续干预设计的解释变量，而非强筛选变量。</w:t>
      </w:r>
    </w:p>
    <w:p w14:paraId="0A5B2FB6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pict w14:anchorId="015A0E8E">
          <v:rect id="_x0000_i1069" style="width:0;height:1.5pt" o:hralign="center" o:hrstd="t" o:hr="t" fillcolor="#a0a0a0" stroked="f"/>
        </w:pict>
      </w:r>
    </w:p>
    <w:p w14:paraId="674204A7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3.3.2 高血脂分支：高血脂风险预警</w:t>
      </w:r>
    </w:p>
    <w:p w14:paraId="6AB95997" w14:textId="53A1DF1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与痰湿分支不同，高血脂分支的目标变量是二元标签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Y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>。因此，本文采用“单变量区分力 + 多变量稀疏分类 + 非线性重要性”三步法筛选风险指标。</w:t>
      </w:r>
    </w:p>
    <w:p w14:paraId="63AEEC17" w14:textId="2AEACC39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首先，对每个候选指标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X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</m:sSub>
      </m:oMath>
      <w:r w:rsidRPr="00662ABF">
        <w:rPr>
          <w:rFonts w:ascii="华文宋体" w:eastAsia="华文宋体" w:hAnsi="华文宋体"/>
        </w:rPr>
        <w:t xml:space="preserve">，分别计算其单变量 AUC 与点二列相关系数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华文宋体" w:hAnsi="Cambria Math"/>
              </w:rPr>
              <m:t>pb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</m:sSub>
      </m:oMath>
      <w:r w:rsidRPr="00662ABF">
        <w:rPr>
          <w:rFonts w:ascii="华文宋体" w:eastAsia="华文宋体" w:hAnsi="华文宋体"/>
        </w:rPr>
        <w:t xml:space="preserve">。其中单变量 AUC 用于刻画该指标单独区分高血脂与非高血脂样本的能力；点二列相关用于衡量连续指标与二元标签的线性关联程度。若某变量同时具有较高的 AUC 和较大的 </w:t>
      </w:r>
      <m:oMath>
        <m:r>
          <m:rPr>
            <m:sty m:val="p"/>
          </m:rPr>
          <w:rPr>
            <w:rFonts w:ascii="Cambria Math" w:eastAsia="华文宋体" w:hAnsi="Cambria Math"/>
          </w:rPr>
          <m:t>∣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华文宋体" w:hAnsi="Cambria Math"/>
              </w:rPr>
              <m:t>pb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eastAsia="华文宋体" w:hAnsi="Cambria Math"/>
          </w:rPr>
          <m:t>∣</m:t>
        </m:r>
      </m:oMath>
      <w:r w:rsidRPr="00662ABF">
        <w:rPr>
          <w:rFonts w:ascii="华文宋体" w:eastAsia="华文宋体" w:hAnsi="华文宋体"/>
        </w:rPr>
        <w:t>，则可初步判断其风险识别能力较强。</w:t>
      </w:r>
    </w:p>
    <w:p w14:paraId="48A42052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其次，为获得多变量条件下的独立效应，采用惩罚 Logistic 回归建模：</w:t>
      </w:r>
    </w:p>
    <w:p w14:paraId="5B78CE31" w14:textId="0F6A4B0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r>
            <m:rPr>
              <m:sty m:val="p"/>
            </m:rPr>
            <w:rPr>
              <w:rFonts w:ascii="Cambria Math" w:eastAsia="华文宋体" w:hAnsi="Cambria Math"/>
            </w:rPr>
            <m:t>Pr</m:t>
          </m:r>
          <m:r>
            <w:rPr>
              <w:rFonts w:ascii="Cambria Math" w:eastAsia="华文宋体" w:hAnsi="Cambria Math"/>
            </w:rPr>
            <m:t>⁡(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Y</m:t>
              </m:r>
            </m:e>
            <m:sub>
              <m:r>
                <w:rPr>
                  <w:rFonts w:ascii="Cambria Math" w:eastAsia="华文宋体" w:hAnsi="Cambria Math"/>
                </w:rPr>
                <m:t>i</m:t>
              </m:r>
            </m:sub>
          </m:sSub>
          <m:r>
            <w:rPr>
              <w:rFonts w:ascii="Cambria Math" w:eastAsia="华文宋体" w:hAnsi="Cambria Math"/>
            </w:rPr>
            <m:t>=1∣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X</m:t>
              </m:r>
            </m:e>
            <m:sub>
              <m:r>
                <w:rPr>
                  <w:rFonts w:ascii="Cambria Math" w:eastAsia="华文宋体" w:hAnsi="Cambria Math"/>
                </w:rPr>
                <m:t>i</m:t>
              </m:r>
            </m:sub>
          </m:sSub>
          <m:r>
            <w:rPr>
              <w:rFonts w:ascii="Cambria Math" w:eastAsia="华文宋体" w:hAnsi="Cambria Math"/>
            </w:rPr>
            <m:t>)=</m:t>
          </m:r>
          <m:f>
            <m:fPr>
              <m:ctrlPr>
                <w:rPr>
                  <w:rFonts w:ascii="Cambria Math" w:eastAsia="华文宋体" w:hAnsi="Cambria Math"/>
                </w:rPr>
              </m:ctrlPr>
            </m:fPr>
            <m:num>
              <m:r>
                <w:rPr>
                  <w:rFonts w:ascii="Cambria Math" w:eastAsia="华文宋体" w:hAnsi="Cambria Math"/>
                </w:rPr>
                <m:t>1</m:t>
              </m:r>
            </m:num>
            <m:den>
              <m:r>
                <w:rPr>
                  <w:rFonts w:ascii="Cambria Math" w:eastAsia="华文宋体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exp</m:t>
              </m:r>
              <m:r>
                <w:rPr>
                  <w:rFonts w:ascii="Cambria Math" w:eastAsia="华文宋体" w:hAnsi="Cambria Math"/>
                </w:rPr>
                <m:t>⁡</m:t>
              </m:r>
              <m:d>
                <m:dPr>
                  <m:begChr m:val="["/>
                  <m:endChr m:val="]"/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eastAsia="华文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华文宋体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华文宋体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华文宋体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华文宋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华文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宋体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华文宋体" w:hAnsi="Cambria Math"/>
                        </w:rPr>
                        <m:t>⊤</m:t>
                      </m:r>
                    </m:sup>
                  </m:sSubSup>
                  <m:r>
                    <w:rPr>
                      <w:rFonts w:ascii="Cambria Math" w:eastAsia="华文宋体" w:hAnsi="Cambria Math"/>
                    </w:rPr>
                    <m:t>β)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="华文宋体" w:hAnsi="Cambria Math"/>
            </w:rPr>
            <m:t>.</m:t>
          </m:r>
          <m:r>
            <w:rPr>
              <w:rFonts w:ascii="华文宋体" w:eastAsia="华文宋体" w:hAnsi="华文宋体"/>
            </w:rPr>
            <w:br/>
          </m:r>
        </m:oMath>
      </m:oMathPara>
    </w:p>
    <w:p w14:paraId="448B16ED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lastRenderedPageBreak/>
        <w:t>在带惩罚项的情形下，其优化目标可写为</w:t>
      </w:r>
    </w:p>
    <w:p w14:paraId="26FB55DF" w14:textId="0EA21FF0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limLow>
            <m:limLowPr>
              <m:ctrlPr>
                <w:rPr>
                  <w:rFonts w:ascii="Cambria Math" w:eastAsia="华文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min</m:t>
              </m:r>
              <m:r>
                <w:rPr>
                  <w:rFonts w:ascii="Cambria Math" w:eastAsia="华文宋体" w:hAnsi="Cambria Math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β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0</m:t>
                  </m:r>
                </m:sub>
              </m:sSub>
              <m:r>
                <w:rPr>
                  <w:rFonts w:ascii="Cambria Math" w:eastAsia="华文宋体" w:hAnsi="Cambria Math"/>
                </w:rPr>
                <m:t>,β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eastAsia="华文宋体" w:hAnsi="Cambria Math"/>
                </w:rPr>
              </m:ctrlPr>
            </m:dPr>
            <m:e>
              <m:r>
                <w:rPr>
                  <w:rFonts w:ascii="Cambria Math" w:eastAsia="华文宋体" w:hAnsi="Cambria Math"/>
                </w:rPr>
                <m:t>-</m:t>
              </m:r>
              <m:f>
                <m:fPr>
                  <m:ctrlPr>
                    <w:rPr>
                      <w:rFonts w:ascii="Cambria Math" w:eastAsia="华文宋体" w:hAnsi="Cambria Math"/>
                    </w:rPr>
                  </m:ctrlPr>
                </m:fPr>
                <m:num>
                  <m:r>
                    <w:rPr>
                      <w:rFonts w:ascii="Cambria Math" w:eastAsia="华文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华文宋体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华文宋体" w:hAnsi="Cambria Math"/>
                    </w:rPr>
                  </m:ctrlPr>
                </m:naryPr>
                <m:sub>
                  <m:r>
                    <w:rPr>
                      <w:rFonts w:ascii="Cambria Math" w:eastAsia="华文宋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华文宋体" w:hAnsi="Cambria Math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华文宋体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华文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宋体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华文宋体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华文宋体" w:hAnsi="Cambria Math"/>
                        </w:rPr>
                        <m:t>log</m:t>
                      </m:r>
                      <m:r>
                        <w:rPr>
                          <w:rFonts w:ascii="Cambria Math" w:eastAsia="华文宋体" w:hAnsi="Cambria Math"/>
                        </w:rPr>
                        <m:t>⁡</m:t>
                      </m:r>
                      <m:sSub>
                        <m:sSubPr>
                          <m:ctrlPr>
                            <w:rPr>
                              <w:rFonts w:ascii="Cambria Math" w:eastAsia="华文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宋体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华文宋体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华文宋体" w:hAnsi="Cambria Math"/>
                        </w:rPr>
                        <m:t>+(1-</m:t>
                      </m:r>
                      <m:sSub>
                        <m:sSubPr>
                          <m:ctrlPr>
                            <w:rPr>
                              <w:rFonts w:ascii="Cambria Math" w:eastAsia="华文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宋体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华文宋体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华文宋体" w:hAnsi="Cambria Math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ascii="Cambria Math" w:eastAsia="华文宋体" w:hAnsi="Cambria Math"/>
                        </w:rPr>
                        <m:t>log</m:t>
                      </m:r>
                      <m:r>
                        <w:rPr>
                          <w:rFonts w:ascii="Cambria Math" w:eastAsia="华文宋体" w:hAnsi="Cambria Math"/>
                        </w:rPr>
                        <m:t>⁡(1-</m:t>
                      </m:r>
                      <m:sSub>
                        <m:sSubPr>
                          <m:ctrlPr>
                            <w:rPr>
                              <w:rFonts w:ascii="Cambria Math" w:eastAsia="华文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宋体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华文宋体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华文宋体" w:hAnsi="Cambria Math"/>
                        </w:rPr>
                        <m:t>)</m:t>
                      </m:r>
                    </m:e>
                  </m:d>
                </m:e>
              </m:nary>
              <m:r>
                <w:rPr>
                  <w:rFonts w:ascii="Cambria Math" w:eastAsia="华文宋体" w:hAnsi="Cambria Math"/>
                </w:rPr>
                <m:t>+λ</m:t>
              </m:r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∥</m:t>
              </m:r>
              <m:r>
                <w:rPr>
                  <w:rFonts w:ascii="Cambria Math" w:eastAsia="华文宋体" w:hAnsi="Cambria Math"/>
                </w:rPr>
                <m:t>β</m:t>
              </m:r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华文宋体" w:hAnsi="Cambria Math"/>
                    </w:rPr>
                    <m:t>∥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华文宋体" w:hAnsi="Cambria Math"/>
            </w:rPr>
            <m:t>,</m:t>
          </m:r>
          <m:r>
            <w:rPr>
              <w:rFonts w:ascii="华文宋体" w:eastAsia="华文宋体" w:hAnsi="华文宋体"/>
              <w:i/>
            </w:rPr>
            <w:br/>
          </m:r>
        </m:oMath>
      </m:oMathPara>
    </w:p>
    <w:p w14:paraId="131A0256" w14:textId="67DD9B4D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其中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p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=</m:t>
        </m:r>
        <m:r>
          <m:rPr>
            <m:sty m:val="p"/>
          </m:rPr>
          <w:rPr>
            <w:rFonts w:ascii="Cambria Math" w:eastAsia="华文宋体" w:hAnsi="Cambria Math"/>
          </w:rPr>
          <m:t>Pr</m:t>
        </m:r>
        <m:r>
          <w:rPr>
            <w:rFonts w:ascii="Cambria Math" w:eastAsia="华文宋体" w:hAnsi="Cambria Math"/>
          </w:rPr>
          <m:t>⁡(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Y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=1∣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X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)</m:t>
        </m:r>
      </m:oMath>
      <w:r w:rsidRPr="00662ABF">
        <w:rPr>
          <w:rFonts w:ascii="华文宋体" w:eastAsia="华文宋体" w:hAnsi="华文宋体"/>
        </w:rPr>
        <w:t xml:space="preserve">。选择惩罚 Logistic 的原因有二：一是它对二元标签具有直接概率解释；二是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L</m:t>
            </m:r>
          </m:e>
          <m:sub>
            <m:r>
              <w:rPr>
                <w:rFonts w:ascii="Cambria Math" w:eastAsia="华文宋体" w:hAnsi="Cambria Math"/>
              </w:rPr>
              <m:t>1</m:t>
            </m:r>
          </m:sub>
        </m:sSub>
      </m:oMath>
      <w:r w:rsidRPr="00662ABF">
        <w:rPr>
          <w:rFonts w:ascii="华文宋体" w:eastAsia="华文宋体" w:hAnsi="华文宋体"/>
        </w:rPr>
        <w:t>惩罚可以在血脂指标存在相关性的情况下压缩冗余变量，使得结果更适合形成“关键指标清单”。</w:t>
      </w:r>
    </w:p>
    <w:p w14:paraId="67D86B2A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对保留下来的变量，进一步计算优势比</w:t>
      </w:r>
    </w:p>
    <w:p w14:paraId="749426DC" w14:textId="70559811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r>
            <w:rPr>
              <w:rFonts w:ascii="Cambria Math" w:eastAsia="华文宋体" w:hAnsi="Cambria Math"/>
            </w:rPr>
            <m:t>O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R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</m:sSub>
          <m:r>
            <w:rPr>
              <w:rFonts w:ascii="Cambria Math" w:eastAsia="华文宋体" w:hAnsi="Cambria Math"/>
            </w:rPr>
            <m:t>=</m:t>
          </m:r>
          <m:r>
            <m:rPr>
              <m:sty m:val="p"/>
            </m:rPr>
            <w:rPr>
              <w:rFonts w:ascii="Cambria Math" w:eastAsia="华文宋体" w:hAnsi="Cambria Math"/>
            </w:rPr>
            <m:t>exp</m:t>
          </m:r>
          <m:r>
            <w:rPr>
              <w:rFonts w:ascii="Cambria Math" w:eastAsia="华文宋体" w:hAnsi="Cambria Math"/>
            </w:rPr>
            <m:t>⁡(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β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</m:sSub>
          <m:r>
            <w:rPr>
              <w:rFonts w:ascii="Cambria Math" w:eastAsia="华文宋体" w:hAnsi="Cambria Math"/>
            </w:rPr>
            <m:t>),</m:t>
          </m:r>
          <m:r>
            <w:rPr>
              <w:rFonts w:ascii="华文宋体" w:eastAsia="华文宋体" w:hAnsi="华文宋体"/>
              <w:i/>
            </w:rPr>
            <w:br/>
          </m:r>
        </m:oMath>
      </m:oMathPara>
    </w:p>
    <w:p w14:paraId="72A3C8BE" w14:textId="0572FAE2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其中 </w:t>
      </w:r>
      <m:oMath>
        <m:r>
          <w:rPr>
            <w:rFonts w:ascii="Cambria Math" w:eastAsia="华文宋体" w:hAnsi="Cambria Math"/>
          </w:rPr>
          <m:t>O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R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</m:sSub>
        <m:r>
          <w:rPr>
            <w:rFonts w:ascii="Cambria Math" w:eastAsia="华文宋体" w:hAnsi="Cambria Math"/>
          </w:rPr>
          <m:t>&gt;1</m:t>
        </m:r>
      </m:oMath>
      <w:r w:rsidRPr="00662ABF">
        <w:rPr>
          <w:rFonts w:ascii="华文宋体" w:eastAsia="华文宋体" w:hAnsi="华文宋体"/>
        </w:rPr>
        <w:t>表示指标升高会增加高血脂风险，</w:t>
      </w:r>
      <m:oMath>
        <m:r>
          <w:rPr>
            <w:rFonts w:ascii="Cambria Math" w:eastAsia="华文宋体" w:hAnsi="Cambria Math"/>
          </w:rPr>
          <m:t>O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R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</m:sSub>
        <m:r>
          <w:rPr>
            <w:rFonts w:ascii="Cambria Math" w:eastAsia="华文宋体" w:hAnsi="Cambria Math"/>
          </w:rPr>
          <m:t>&lt;1</m:t>
        </m:r>
      </m:oMath>
      <w:r w:rsidRPr="00662ABF">
        <w:rPr>
          <w:rFonts w:ascii="华文宋体" w:eastAsia="华文宋体" w:hAnsi="华文宋体"/>
        </w:rPr>
        <w:t xml:space="preserve"> 表示该指标具有保护作用。</w:t>
      </w:r>
    </w:p>
    <w:p w14:paraId="105926EC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最后，再以随机森林置换重要性对惩罚 Logistic 的结果进行非线性验证。如果某一指标在线性模型与树模型中都稳定靠前，则可认为其重要性更具稳健性。这样，高血脂分支中“单变量—多变量—非线性”三层筛选逻辑就建立起来了。</w:t>
      </w:r>
    </w:p>
    <w:p w14:paraId="4736F5FD" w14:textId="66BF44AE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从单变量结果看，TG 的 AUC 达到 0.8482，TC 的 AUC 为 0.8103，明显高于其他候选指标；点二列相关中 TG 与 TC 也分别达到 0.4667 和 0.4388，说明这两项是最强的高血脂风险识别指标。多变量惩罚 Logistic 中，TG、TC、LDL-C、HDL-C 和血尿酸位于前列，其中 TG 的 </w:t>
      </w:r>
      <m:oMath>
        <m:r>
          <w:rPr>
            <w:rFonts w:ascii="Cambria Math" w:eastAsia="华文宋体" w:hAnsi="Cambria Math"/>
          </w:rPr>
          <m:t>OR</m:t>
        </m:r>
      </m:oMath>
      <w:r w:rsidRPr="00662ABF">
        <w:rPr>
          <w:rFonts w:ascii="华文宋体" w:eastAsia="华文宋体" w:hAnsi="华文宋体"/>
        </w:rPr>
        <w:t xml:space="preserve">达到 17.21，TC 的 </w:t>
      </w:r>
      <m:oMath>
        <m:r>
          <w:rPr>
            <w:rFonts w:ascii="Cambria Math" w:eastAsia="华文宋体" w:hAnsi="Cambria Math"/>
          </w:rPr>
          <m:t>OR</m:t>
        </m:r>
      </m:oMath>
      <w:r w:rsidRPr="00662ABF">
        <w:rPr>
          <w:rFonts w:ascii="华文宋体" w:eastAsia="华文宋体" w:hAnsi="华文宋体"/>
        </w:rPr>
        <w:t xml:space="preserve">达到 8.15，HDL-C 的 </w:t>
      </w:r>
      <m:oMath>
        <m:r>
          <w:rPr>
            <w:rFonts w:ascii="Cambria Math" w:eastAsia="华文宋体" w:hAnsi="Cambria Math"/>
          </w:rPr>
          <m:t>OR&lt;1</m:t>
        </m:r>
      </m:oMath>
      <w:r w:rsidRPr="00662ABF">
        <w:rPr>
          <w:rFonts w:ascii="华文宋体" w:eastAsia="华文宋体" w:hAnsi="华文宋体"/>
        </w:rPr>
        <w:t xml:space="preserve">，呈保护方向。模型在 5×5 重复分层交叉验证下取得 </w:t>
      </w:r>
      <m:oMath>
        <m:r>
          <w:rPr>
            <w:rFonts w:ascii="Cambria Math" w:eastAsia="华文宋体" w:hAnsi="Cambria Math"/>
          </w:rPr>
          <m:t>AUC=0.9760</m:t>
        </m:r>
      </m:oMath>
      <w:r w:rsidRPr="00662ABF">
        <w:rPr>
          <w:rFonts w:ascii="华文宋体" w:eastAsia="华文宋体" w:hAnsi="华文宋体"/>
        </w:rPr>
        <w:t>、</w:t>
      </w:r>
      <m:oMath>
        <m:r>
          <w:rPr>
            <w:rFonts w:ascii="Cambria Math" w:eastAsia="华文宋体" w:hAnsi="Cambria Math"/>
          </w:rPr>
          <m:t>Brier=0.0651</m:t>
        </m:r>
      </m:oMath>
      <w:r w:rsidRPr="00662ABF">
        <w:rPr>
          <w:rFonts w:ascii="华文宋体" w:eastAsia="华文宋体" w:hAnsi="华文宋体"/>
        </w:rPr>
        <w:t>、</w:t>
      </w:r>
      <m:oMath>
        <m:r>
          <w:rPr>
            <w:rFonts w:ascii="Cambria Math" w:eastAsia="华文宋体" w:hAnsi="Cambria Math"/>
          </w:rPr>
          <m:t>Balanced</m:t>
        </m:r>
        <m:r>
          <m:rPr>
            <m:nor/>
          </m:rPr>
          <w:rPr>
            <w:rFonts w:ascii="华文宋体" w:eastAsia="华文宋体" w:hAnsi="华文宋体"/>
          </w:rPr>
          <m:t xml:space="preserve"> </m:t>
        </m:r>
        <m:r>
          <m:rPr>
            <m:nor/>
          </m:rPr>
          <w:rPr>
            <w:rFonts w:ascii="华文宋体" w:eastAsia="华文宋体" w:hAnsi="华文宋体"/>
          </w:rPr>
          <w:tab/>
        </m:r>
        <m:r>
          <m:rPr>
            <m:nor/>
          </m:rPr>
          <w:rPr>
            <w:rFonts w:ascii="华文宋体" w:eastAsia="华文宋体" w:hAnsi="华文宋体"/>
          </w:rPr>
          <w:tab/>
        </m:r>
        <m:r>
          <m:rPr>
            <m:nor/>
          </m:rPr>
          <w:rPr>
            <w:rFonts w:ascii="华文宋体" w:eastAsia="华文宋体" w:hAnsi="华文宋体"/>
          </w:rPr>
          <w:tab/>
        </m:r>
        <m:r>
          <m:rPr>
            <m:nor/>
          </m:rPr>
          <w:rPr>
            <w:rFonts w:ascii="华文宋体" w:eastAsia="华文宋体" w:hAnsi="华文宋体"/>
          </w:rPr>
          <w:tab/>
        </m:r>
        <m:r>
          <m:rPr>
            <m:nor/>
          </m:rPr>
          <w:rPr>
            <w:rFonts w:ascii="华文宋体" w:eastAsia="华文宋体" w:hAnsi="华文宋体"/>
          </w:rPr>
          <w:tab/>
        </m:r>
        <m:r>
          <w:rPr>
            <w:rFonts w:ascii="Cambria Math" w:eastAsia="华文宋体" w:hAnsi="Cambria Math"/>
          </w:rPr>
          <m:t>Accuracy=0.9195</m:t>
        </m:r>
      </m:oMath>
      <w:r w:rsidRPr="00662ABF">
        <w:rPr>
          <w:rFonts w:ascii="华文宋体" w:eastAsia="华文宋体" w:hAnsi="华文宋体"/>
        </w:rPr>
        <w:t xml:space="preserve"> 和 </w:t>
      </w:r>
      <m:oMath>
        <m:r>
          <w:rPr>
            <w:rFonts w:ascii="Cambria Math" w:eastAsia="华文宋体" w:hAnsi="Cambria Math"/>
          </w:rPr>
          <m:t>F1=0.9406</m:t>
        </m:r>
      </m:oMath>
      <w:r w:rsidRPr="00662ABF">
        <w:rPr>
          <w:rFonts w:ascii="华文宋体" w:eastAsia="华文宋体" w:hAnsi="华文宋体"/>
        </w:rPr>
        <w:t>，说明高血脂分支的判别结构较为清晰。</w:t>
      </w:r>
    </w:p>
    <w:p w14:paraId="2287C4FA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【此处插入图 3：高血脂分支 OR 棒棒糖图】</w:t>
      </w:r>
    </w:p>
    <w:p w14:paraId="4D9C6B09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由图 3 可以更直观地看到，TG 与 TC 明显位于风险贡献前列，LDL-C 与血尿酸也呈正向风险作用，而 HDL-C 位于参考线左侧，表现为保护因子。这与医学常识及题目背景是一致的。</w:t>
      </w:r>
    </w:p>
    <w:p w14:paraId="04C3054D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pict w14:anchorId="76ED0359">
          <v:rect id="_x0000_i1070" style="width:0;height:1.5pt" o:hralign="center" o:hrstd="t" o:hr="t" fillcolor="#a0a0a0" stroked="f"/>
        </w:pict>
      </w:r>
    </w:p>
    <w:p w14:paraId="48AF03F5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3.3.3 双分支结果交叉整合</w:t>
      </w:r>
    </w:p>
    <w:p w14:paraId="7D37B58D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由于问题一要求筛选的是“既能表征痰湿严重程度、又能预警高血脂发病风险”的关键指标，因此两条分支的结果不能简单分别罗列，仍需进行交叉整合。</w:t>
      </w:r>
    </w:p>
    <w:p w14:paraId="5D3CE379" w14:textId="1ABA7DD0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设第 </w:t>
      </w:r>
      <m:oMath>
        <m:r>
          <w:rPr>
            <w:rFonts w:ascii="Cambria Math" w:eastAsia="华文宋体" w:hAnsi="Cambria Math"/>
          </w:rPr>
          <m:t>j</m:t>
        </m:r>
      </m:oMath>
      <w:r w:rsidRPr="00662ABF">
        <w:rPr>
          <w:rFonts w:ascii="华文宋体" w:eastAsia="华文宋体" w:hAnsi="华文宋体"/>
        </w:rPr>
        <w:t xml:space="preserve">个指标在痰湿分支和高血脂分支上的标准化得分分别为 </w:t>
      </w:r>
      <m:oMath>
        <m:sSubSup>
          <m:sSubSupPr>
            <m:ctrlPr>
              <w:rPr>
                <w:rFonts w:ascii="Cambria Math" w:eastAsia="华文宋体" w:hAnsi="Cambria Math"/>
              </w:rPr>
            </m:ctrlPr>
          </m:sSubSupPr>
          <m:e>
            <m:r>
              <w:rPr>
                <w:rFonts w:ascii="Cambria Math" w:eastAsia="华文宋体" w:hAnsi="Cambria Math"/>
              </w:rPr>
              <m:t>S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eastAsia="华文宋体" w:hAnsi="Cambria Math"/>
                  </w:rPr>
                </m:ctrlPr>
              </m:dPr>
              <m:e>
                <m:r>
                  <w:rPr>
                    <w:rFonts w:ascii="Cambria Math" w:eastAsia="华文宋体" w:hAnsi="Cambria Math"/>
                  </w:rPr>
                  <m:t>P</m:t>
                </m:r>
              </m:e>
            </m:d>
          </m:sup>
        </m:sSubSup>
      </m:oMath>
      <w:r w:rsidRPr="00662ABF">
        <w:rPr>
          <w:rFonts w:ascii="华文宋体" w:eastAsia="华文宋体" w:hAnsi="华文宋体"/>
        </w:rPr>
        <w:t xml:space="preserve">与 </w:t>
      </w:r>
      <m:oMath>
        <m:sSubSup>
          <m:sSubSupPr>
            <m:ctrlPr>
              <w:rPr>
                <w:rFonts w:ascii="Cambria Math" w:eastAsia="华文宋体" w:hAnsi="Cambria Math"/>
              </w:rPr>
            </m:ctrlPr>
          </m:sSubSupPr>
          <m:e>
            <m:r>
              <w:rPr>
                <w:rFonts w:ascii="Cambria Math" w:eastAsia="华文宋体" w:hAnsi="Cambria Math"/>
              </w:rPr>
              <m:t>S</m:t>
            </m:r>
          </m:e>
          <m:sub>
            <m:r>
              <w:rPr>
                <w:rFonts w:ascii="Cambria Math" w:eastAsia="华文宋体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eastAsia="华文宋体" w:hAnsi="Cambria Math"/>
                  </w:rPr>
                </m:ctrlPr>
              </m:dPr>
              <m:e>
                <m:r>
                  <w:rPr>
                    <w:rFonts w:ascii="Cambria Math" w:eastAsia="华文宋体" w:hAnsi="Cambria Math"/>
                  </w:rPr>
                  <m:t>R</m:t>
                </m:r>
              </m:e>
            </m:d>
          </m:sup>
        </m:sSubSup>
      </m:oMath>
      <w:r w:rsidRPr="00662ABF">
        <w:rPr>
          <w:rFonts w:ascii="华文宋体" w:eastAsia="华文宋体" w:hAnsi="华文宋体"/>
        </w:rPr>
        <w:t>。考虑到当前数据中高血脂分支的信号显著强于痰湿分支，本文采用偏向风险预警的加权综合分数：</w:t>
      </w:r>
    </w:p>
    <w:p w14:paraId="03EF7F8A" w14:textId="6F3096B3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S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</m:sSub>
          <m:r>
            <w:rPr>
              <w:rFonts w:ascii="Cambria Math" w:eastAsia="华文宋体" w:hAnsi="Cambria Math"/>
            </w:rPr>
            <m:t>=0.35</m:t>
          </m:r>
          <m:r>
            <m:rPr>
              <m:nor/>
            </m:rPr>
            <w:rPr>
              <w:rFonts w:ascii="Times New Roman" w:eastAsia="华文宋体" w:hAnsi="Times New Roman" w:cs="Times New Roman"/>
            </w:rPr>
            <m:t> </m:t>
          </m:r>
          <m:sSubSup>
            <m:sSubSupPr>
              <m:ctrlPr>
                <w:rPr>
                  <w:rFonts w:ascii="Cambria Math" w:eastAsia="华文宋体" w:hAnsi="Cambria Math"/>
                </w:rPr>
              </m:ctrlPr>
            </m:sSubSupPr>
            <m:e>
              <m:r>
                <w:rPr>
                  <w:rFonts w:ascii="Cambria Math" w:eastAsia="华文宋体" w:hAnsi="Cambria Math"/>
                </w:rPr>
                <m:t>S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P</m:t>
                  </m:r>
                </m:e>
              </m:d>
            </m:sup>
          </m:sSubSup>
          <m:r>
            <w:rPr>
              <w:rFonts w:ascii="Cambria Math" w:eastAsia="华文宋体" w:hAnsi="Cambria Math"/>
            </w:rPr>
            <m:t>+0.65</m:t>
          </m:r>
          <m:r>
            <m:rPr>
              <m:nor/>
            </m:rPr>
            <w:rPr>
              <w:rFonts w:ascii="Times New Roman" w:eastAsia="华文宋体" w:hAnsi="Times New Roman" w:cs="Times New Roman"/>
            </w:rPr>
            <m:t> </m:t>
          </m:r>
          <m:sSubSup>
            <m:sSubSupPr>
              <m:ctrlPr>
                <w:rPr>
                  <w:rFonts w:ascii="Cambria Math" w:eastAsia="华文宋体" w:hAnsi="Cambria Math"/>
                </w:rPr>
              </m:ctrlPr>
            </m:sSubSupPr>
            <m:e>
              <m:r>
                <w:rPr>
                  <w:rFonts w:ascii="Cambria Math" w:eastAsia="华文宋体" w:hAnsi="Cambria Math"/>
                </w:rPr>
                <m:t>S</m:t>
              </m:r>
            </m:e>
            <m:sub>
              <m:r>
                <w:rPr>
                  <w:rFonts w:ascii="Cambria Math" w:eastAsia="华文宋体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</w:rPr>
                    <m:t>R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华文宋体" w:hAnsi="Cambria Math"/>
            </w:rPr>
            <m:t>.</m:t>
          </m:r>
          <m:r>
            <w:rPr>
              <w:rFonts w:ascii="华文宋体" w:eastAsia="华文宋体" w:hAnsi="华文宋体"/>
            </w:rPr>
            <w:br/>
          </m:r>
        </m:oMath>
      </m:oMathPara>
    </w:p>
    <w:p w14:paraId="15FC77CC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之所以采用这种不对称加权，是因为前述结果已经表明：痰湿分支在当前样本中的连</w:t>
      </w:r>
      <w:r w:rsidRPr="00662ABF">
        <w:rPr>
          <w:rFonts w:ascii="华文宋体" w:eastAsia="华文宋体" w:hAnsi="华文宋体"/>
        </w:rPr>
        <w:lastRenderedPageBreak/>
        <w:t>续解释力较弱，而高血脂分支的判别结构更稳定。因此，若强行要求两分支等权，只会放大弱信号的噪声。</w:t>
      </w:r>
    </w:p>
    <w:p w14:paraId="118C9C76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在综合得分基础上，再将指标按作用类型划分为四类：</w:t>
      </w:r>
      <w:r w:rsidRPr="00662ABF">
        <w:rPr>
          <w:rFonts w:ascii="华文宋体" w:eastAsia="华文宋体" w:hAnsi="华文宋体"/>
        </w:rPr>
        <w:br/>
        <w:t>1）高血脂风险核心指标；</w:t>
      </w:r>
      <w:r w:rsidRPr="00662ABF">
        <w:rPr>
          <w:rFonts w:ascii="华文宋体" w:eastAsia="华文宋体" w:hAnsi="华文宋体"/>
        </w:rPr>
        <w:br/>
        <w:t>2）高血脂辅助指标；</w:t>
      </w:r>
      <w:r w:rsidRPr="00662ABF">
        <w:rPr>
          <w:rFonts w:ascii="华文宋体" w:eastAsia="华文宋体" w:hAnsi="华文宋体"/>
        </w:rPr>
        <w:br/>
        <w:t>3）痰湿辅助表征指标；</w:t>
      </w:r>
      <w:r w:rsidRPr="00662ABF">
        <w:rPr>
          <w:rFonts w:ascii="华文宋体" w:eastAsia="华文宋体" w:hAnsi="华文宋体"/>
        </w:rPr>
        <w:br/>
        <w:t>4）一般候选指标。</w:t>
      </w:r>
    </w:p>
    <w:p w14:paraId="5A5B1C0E" w14:textId="78F519B5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交叉合并结果表明，高血脂风险核心指标为 </w:t>
      </w:r>
      <w:r w:rsidRPr="00662ABF">
        <w:rPr>
          <w:rFonts w:ascii="华文宋体" w:eastAsia="华文宋体" w:hAnsi="华文宋体"/>
          <w:b/>
          <w:bCs/>
        </w:rPr>
        <w:t>TG、TC</w:t>
      </w:r>
      <w:r w:rsidRPr="00662ABF">
        <w:rPr>
          <w:rFonts w:ascii="华文宋体" w:eastAsia="华文宋体" w:hAnsi="华文宋体"/>
        </w:rPr>
        <w:t xml:space="preserve">；高血脂辅助指标为 </w:t>
      </w:r>
      <w:r w:rsidRPr="00662ABF">
        <w:rPr>
          <w:rFonts w:ascii="华文宋体" w:eastAsia="华文宋体" w:hAnsi="华文宋体"/>
          <w:b/>
          <w:bCs/>
        </w:rPr>
        <w:t>HDL-C、LDL-C</w:t>
      </w:r>
      <w:r w:rsidRPr="00662ABF">
        <w:rPr>
          <w:rFonts w:ascii="华文宋体" w:eastAsia="华文宋体" w:hAnsi="华文宋体"/>
        </w:rPr>
        <w:t xml:space="preserve">；痰湿辅助表征指标为 </w:t>
      </w:r>
      <w:r w:rsidRPr="00662ABF">
        <w:rPr>
          <w:rFonts w:ascii="华文宋体" w:eastAsia="华文宋体" w:hAnsi="华文宋体"/>
          <w:b/>
          <w:bCs/>
        </w:rPr>
        <w:t>BMI</w:t>
      </w:r>
      <w:r w:rsidRPr="00662ABF">
        <w:rPr>
          <w:rFonts w:ascii="华文宋体" w:eastAsia="华文宋体" w:hAnsi="华文宋体"/>
        </w:rPr>
        <w:t xml:space="preserve">。同时，由于痰湿分支的 Elastic Net 系数几乎全零且 </w:t>
      </w:r>
      <m:oMath>
        <m:sSup>
          <m:sSupPr>
            <m:ctrlPr>
              <w:rPr>
                <w:rFonts w:ascii="Cambria Math" w:eastAsia="华文宋体" w:hAnsi="Cambria Math"/>
              </w:rPr>
            </m:ctrlPr>
          </m:sSupPr>
          <m:e>
            <m:r>
              <w:rPr>
                <w:rFonts w:ascii="Cambria Math" w:eastAsia="华文宋体" w:hAnsi="Cambria Math"/>
              </w:rPr>
              <m:t>R</m:t>
            </m:r>
          </m:e>
          <m:sup>
            <m:r>
              <w:rPr>
                <w:rFonts w:ascii="Cambria Math" w:eastAsia="华文宋体" w:hAnsi="Cambria Math"/>
              </w:rPr>
              <m:t>2</m:t>
            </m:r>
          </m:sup>
        </m:sSup>
        <m:r>
          <w:rPr>
            <w:rFonts w:ascii="Cambria Math" w:eastAsia="华文宋体" w:hAnsi="Cambria Math"/>
          </w:rPr>
          <m:t>&lt;0</m:t>
        </m:r>
      </m:oMath>
      <w:r w:rsidRPr="00662ABF">
        <w:rPr>
          <w:rFonts w:ascii="华文宋体" w:eastAsia="华文宋体" w:hAnsi="华文宋体"/>
        </w:rPr>
        <w:t>，当前数据中没有出现真正意义上“同时在两个分支都非常强”的单一交叉核心指标。换言之，第一问更合理的回答不是“找到一个万能变量”，而是形成“核心风险指标 + 辅助表征指标”的分层结论。</w:t>
      </w:r>
    </w:p>
    <w:p w14:paraId="74501FF9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【此处插入图 4：双分支二维象限图】</w:t>
      </w:r>
      <w:r w:rsidRPr="00662ABF">
        <w:rPr>
          <w:rFonts w:ascii="华文宋体" w:eastAsia="华文宋体" w:hAnsi="华文宋体"/>
        </w:rPr>
        <w:br/>
        <w:t>【此处插入图 5：Bootstrap 稳定性选择双图】</w:t>
      </w:r>
    </w:p>
    <w:p w14:paraId="40E779F6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图 4 可用来展示各指标在“痰湿分支得分—高血脂分支得分”二维空间中的位置：TG、TC 位于高血脂高分区，是典型的风险核心变量；BMI 更偏向痰湿分支，是辅助表征变量；HDL-C、LDL-C 则位于高血脂辅助区。图 5 则可作为稳健性补充，说明高血脂分支的核心变量在重复抽样下具有更高的选择稳定性。</w:t>
      </w:r>
    </w:p>
    <w:p w14:paraId="0B3E986E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pict w14:anchorId="7DA65C26">
          <v:rect id="_x0000_i1071" style="width:0;height:1.5pt" o:hralign="center" o:hrstd="t" o:hr="t" fillcolor="#a0a0a0" stroked="f"/>
        </w:pict>
      </w:r>
    </w:p>
    <w:p w14:paraId="7B6A6111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3.4 九种体质对高血脂发病风险的贡献分析</w:t>
      </w:r>
    </w:p>
    <w:p w14:paraId="3B1AB05A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在关键指标筛选之外，题目还要求研究九种体质对高血脂发病风险的贡献差异。由于体质属于背景分层变量，其作用方式与具体生化指标不同，因此本文将体质贡献分析单独处理，而不与双分支筛选混为一体。</w:t>
      </w:r>
    </w:p>
    <w:p w14:paraId="09EC4B2F" w14:textId="05762CEE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首先，构造“体质标签 × 高血脂标签”的列联表，并进行 Pearson 卡方检验，用于判断九种体质与高血脂发病是否存在整体关联。其次，计算各体质的原始发病率与相对风险 </w:t>
      </w:r>
      <m:oMath>
        <m:r>
          <w:rPr>
            <w:rFonts w:ascii="Cambria Math" w:eastAsia="华文宋体" w:hAnsi="Cambria Math"/>
          </w:rPr>
          <m:t>R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R</m:t>
            </m:r>
          </m:e>
          <m:sub>
            <m:r>
              <w:rPr>
                <w:rFonts w:ascii="Cambria Math" w:eastAsia="华文宋体" w:hAnsi="Cambria Math"/>
              </w:rPr>
              <m:t>k</m:t>
            </m:r>
          </m:sub>
        </m:sSub>
      </m:oMath>
      <w:r w:rsidRPr="00662ABF">
        <w:rPr>
          <w:rFonts w:ascii="华文宋体" w:eastAsia="华文宋体" w:hAnsi="华文宋体"/>
        </w:rPr>
        <w:t xml:space="preserve">。若记第 </w:t>
      </w:r>
      <m:oMath>
        <m:r>
          <w:rPr>
            <w:rFonts w:ascii="Cambria Math" w:eastAsia="华文宋体" w:hAnsi="Cambria Math"/>
          </w:rPr>
          <m:t>k</m:t>
        </m:r>
      </m:oMath>
      <w:r w:rsidRPr="00662ABF">
        <w:rPr>
          <w:rFonts w:ascii="华文宋体" w:eastAsia="华文宋体" w:hAnsi="华文宋体"/>
        </w:rPr>
        <w:t xml:space="preserve">类体质样本数为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n</m:t>
            </m:r>
          </m:e>
          <m:sub>
            <m:r>
              <w:rPr>
                <w:rFonts w:ascii="Cambria Math" w:eastAsia="华文宋体" w:hAnsi="Cambria Math"/>
              </w:rPr>
              <m:t>k</m:t>
            </m:r>
          </m:sub>
        </m:sSub>
      </m:oMath>
      <w:r w:rsidRPr="00662ABF">
        <w:rPr>
          <w:rFonts w:ascii="华文宋体" w:eastAsia="华文宋体" w:hAnsi="华文宋体"/>
        </w:rPr>
        <w:t xml:space="preserve">，其中高血脂确诊数为 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m</m:t>
            </m:r>
          </m:e>
          <m:sub>
            <m:r>
              <w:rPr>
                <w:rFonts w:ascii="Cambria Math" w:eastAsia="华文宋体" w:hAnsi="Cambria Math"/>
              </w:rPr>
              <m:t>k</m:t>
            </m:r>
          </m:sub>
        </m:sSub>
      </m:oMath>
      <w:r w:rsidRPr="00662ABF">
        <w:rPr>
          <w:rFonts w:ascii="华文宋体" w:eastAsia="华文宋体" w:hAnsi="华文宋体"/>
        </w:rPr>
        <w:t>，则其发病率为</w:t>
      </w:r>
    </w:p>
    <w:p w14:paraId="490CFF6C" w14:textId="24345D41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p</m:t>
              </m:r>
            </m:e>
            <m:sub>
              <m:r>
                <w:rPr>
                  <w:rFonts w:ascii="Cambria Math" w:eastAsia="华文宋体" w:hAnsi="Cambria Math"/>
                </w:rPr>
                <m:t>k</m:t>
              </m:r>
            </m:sub>
          </m:sSub>
          <m:r>
            <w:rPr>
              <w:rFonts w:ascii="Cambria Math" w:eastAsia="华文宋体" w:hAnsi="Cambria Math"/>
            </w:rPr>
            <m:t>=</m:t>
          </m:r>
          <m:f>
            <m:fPr>
              <m:ctrlPr>
                <w:rPr>
                  <w:rFonts w:ascii="Cambria Math" w:eastAsia="华文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m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="华文宋体" w:hAnsi="Cambria Math"/>
            </w:rPr>
            <m:t>,</m:t>
          </m:r>
          <m:r>
            <w:rPr>
              <w:rFonts w:ascii="华文宋体" w:eastAsia="华文宋体" w:hAnsi="华文宋体"/>
              <w:i/>
            </w:rPr>
            <w:br/>
          </m:r>
        </m:oMath>
      </m:oMathPara>
    </w:p>
    <w:p w14:paraId="12AFB8AA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相对总体的相对风险可写为</w:t>
      </w:r>
    </w:p>
    <w:p w14:paraId="7A4C10D8" w14:textId="7BD14A2E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r>
            <w:rPr>
              <w:rFonts w:ascii="Cambria Math" w:eastAsia="华文宋体" w:hAnsi="Cambria Math"/>
            </w:rPr>
            <m:t>R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R</m:t>
              </m:r>
            </m:e>
            <m:sub>
              <m:r>
                <w:rPr>
                  <w:rFonts w:ascii="Cambria Math" w:eastAsia="华文宋体" w:hAnsi="Cambria Math"/>
                </w:rPr>
                <m:t>k</m:t>
              </m:r>
            </m:sub>
          </m:sSub>
          <m:r>
            <w:rPr>
              <w:rFonts w:ascii="Cambria Math" w:eastAsia="华文宋体" w:hAnsi="Cambria Math"/>
            </w:rPr>
            <m:t>=</m:t>
          </m:r>
          <m:f>
            <m:fPr>
              <m:ctrlPr>
                <w:rPr>
                  <w:rFonts w:ascii="Cambria Math" w:eastAsia="华文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华文宋体" w:hAnsi="Cambria Math"/>
                </w:rPr>
                <m:t>p</m:t>
              </m:r>
            </m:den>
          </m:f>
          <m:r>
            <w:rPr>
              <w:rFonts w:ascii="Cambria Math" w:eastAsia="华文宋体" w:hAnsi="Cambria Math"/>
            </w:rPr>
            <m:t>,</m:t>
          </m:r>
          <m:r>
            <w:rPr>
              <w:rFonts w:ascii="华文宋体" w:eastAsia="华文宋体" w:hAnsi="华文宋体"/>
              <w:i/>
            </w:rPr>
            <w:br/>
          </m:r>
        </m:oMath>
      </m:oMathPara>
    </w:p>
    <w:p w14:paraId="532F2C6C" w14:textId="57BDBF2A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其中 </w:t>
      </w:r>
      <m:oMath>
        <m:r>
          <w:rPr>
            <w:rFonts w:ascii="Cambria Math" w:eastAsia="华文宋体" w:hAnsi="Cambria Math"/>
          </w:rPr>
          <m:t>p</m:t>
        </m:r>
      </m:oMath>
      <w:r w:rsidRPr="00662ABF">
        <w:rPr>
          <w:rFonts w:ascii="华文宋体" w:eastAsia="华文宋体" w:hAnsi="华文宋体"/>
        </w:rPr>
        <w:t>为总体发病率。</w:t>
      </w:r>
    </w:p>
    <w:p w14:paraId="53C8121C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考虑到仅看发病率会忽视体质样本规模差异，本文进一步引入绝对贡献度指标</w:t>
      </w:r>
    </w:p>
    <w:p w14:paraId="3D6BA512" w14:textId="4EC85288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r>
            <w:rPr>
              <w:rFonts w:ascii="Cambria Math" w:eastAsia="华文宋体" w:hAnsi="Cambria Math"/>
            </w:rPr>
            <w:lastRenderedPageBreak/>
            <m:t>C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D</m:t>
              </m:r>
            </m:e>
            <m:sub>
              <m:r>
                <w:rPr>
                  <w:rFonts w:ascii="Cambria Math" w:eastAsia="华文宋体" w:hAnsi="Cambria Math"/>
                </w:rPr>
                <m:t>k</m:t>
              </m:r>
            </m:sub>
          </m:sSub>
          <m:r>
            <w:rPr>
              <w:rFonts w:ascii="Cambria Math" w:eastAsia="华文宋体" w:hAnsi="Cambria Math"/>
            </w:rPr>
            <m:t>=</m:t>
          </m:r>
          <m:f>
            <m:fPr>
              <m:ctrlPr>
                <w:rPr>
                  <w:rFonts w:ascii="Cambria Math" w:eastAsia="华文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m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华文宋体" w:hAnsi="Cambria Math"/>
                    </w:rPr>
                  </m:ctrlPr>
                </m:naryPr>
                <m:sub>
                  <m:r>
                    <m:rPr>
                      <m:scr m:val="script"/>
                      <m:sty m:val="p"/>
                    </m:rPr>
                    <w:rPr>
                      <w:rFonts w:ascii="Cambria Math" w:eastAsia="华文宋体" w:hAnsi="Cambria Math"/>
                    </w:rPr>
                    <m:t>l</m:t>
                  </m:r>
                  <m:r>
                    <w:rPr>
                      <w:rFonts w:ascii="Cambria Math" w:eastAsia="华文宋体" w:hAnsi="Cambria Math"/>
                    </w:rPr>
                    <m:t>=1</m:t>
                  </m:r>
                </m:sub>
                <m:sup>
                  <m:r>
                    <w:rPr>
                      <w:rFonts w:ascii="Cambria Math" w:eastAsia="华文宋体" w:hAnsi="Cambria Math"/>
                    </w:rPr>
                    <m:t>9</m:t>
                  </m:r>
                </m:sup>
                <m:e>
                  <m:sSub>
                    <m:sSubPr>
                      <m:ctrlPr>
                        <w:rPr>
                          <w:rFonts w:ascii="Cambria Math" w:eastAsia="华文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华文宋体" w:hAnsi="Cambria Math"/>
                        </w:rPr>
                        <m:t>m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eastAsia="华文宋体" w:hAnsi="Cambria Math"/>
                        </w:rPr>
                        <m:t>l</m:t>
                      </m:r>
                    </m:sub>
                  </m:sSub>
                </m:e>
              </m:nary>
            </m:den>
          </m:f>
          <m:r>
            <w:rPr>
              <w:rFonts w:ascii="Cambria Math" w:eastAsia="华文宋体" w:hAnsi="Cambria Math"/>
            </w:rPr>
            <m:t>,</m:t>
          </m:r>
          <m:r>
            <w:rPr>
              <w:rFonts w:ascii="华文宋体" w:eastAsia="华文宋体" w:hAnsi="华文宋体"/>
              <w:i/>
            </w:rPr>
            <w:br/>
          </m:r>
        </m:oMath>
      </m:oMathPara>
    </w:p>
    <w:p w14:paraId="65A888C4" w14:textId="5169E2D1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它表示第 </w:t>
      </w:r>
      <m:oMath>
        <m:r>
          <w:rPr>
            <w:rFonts w:ascii="Cambria Math" w:eastAsia="华文宋体" w:hAnsi="Cambria Math"/>
          </w:rPr>
          <m:t>k</m:t>
        </m:r>
      </m:oMath>
      <w:r w:rsidRPr="00662ABF">
        <w:rPr>
          <w:rFonts w:ascii="华文宋体" w:eastAsia="华文宋体" w:hAnsi="华文宋体"/>
        </w:rPr>
        <w:t>类体质对总体高血脂病例总数的绝对贡献比例。该指标将“发病率高低”与“该体质人数多少”结合起来，更适合回答题目中的“贡献度差异”问题。</w:t>
      </w:r>
    </w:p>
    <w:p w14:paraId="0D93B042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为了排除年龄、性别、吸烟和饮酒等混杂因素，再以平和质为参照组，建立调整后的 Logistic 回归模型：</w:t>
      </w:r>
    </w:p>
    <w:p w14:paraId="75DD7A69" w14:textId="6B0134A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r>
            <m:rPr>
              <m:sty m:val="p"/>
            </m:rPr>
            <w:rPr>
              <w:rFonts w:ascii="Cambria Math" w:eastAsia="华文宋体" w:hAnsi="Cambria Math"/>
            </w:rPr>
            <m:t>log</m:t>
          </m:r>
          <m:r>
            <w:rPr>
              <w:rFonts w:ascii="Cambria Math" w:eastAsia="华文宋体" w:hAnsi="Cambria Math"/>
            </w:rPr>
            <m:t>⁡</m:t>
          </m:r>
          <m:f>
            <m:fPr>
              <m:ctrlPr>
                <w:rPr>
                  <w:rFonts w:ascii="Cambria Math" w:eastAsia="华文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Pr</m:t>
              </m:r>
              <m:r>
                <w:rPr>
                  <w:rFonts w:ascii="Cambria Math" w:eastAsia="华文宋体" w:hAnsi="Cambria Math"/>
                </w:rPr>
                <m:t>⁡(</m:t>
              </m:r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i</m:t>
                  </m:r>
                </m:sub>
              </m:sSub>
              <m:r>
                <w:rPr>
                  <w:rFonts w:ascii="Cambria Math" w:eastAsia="华文宋体" w:hAnsi="Cambria Math"/>
                </w:rPr>
                <m:t>=1)</m:t>
              </m:r>
            </m:num>
            <m:den>
              <m:r>
                <w:rPr>
                  <w:rFonts w:ascii="Cambria Math" w:eastAsia="华文宋体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Pr</m:t>
              </m:r>
              <m:r>
                <w:rPr>
                  <w:rFonts w:ascii="Cambria Math" w:eastAsia="华文宋体" w:hAnsi="Cambria Math"/>
                </w:rPr>
                <m:t>⁡(</m:t>
              </m:r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i</m:t>
                  </m:r>
                </m:sub>
              </m:sSub>
              <m:r>
                <w:rPr>
                  <w:rFonts w:ascii="Cambria Math" w:eastAsia="华文宋体" w:hAnsi="Cambria Math"/>
                </w:rPr>
                <m:t>=1)</m:t>
              </m:r>
            </m:den>
          </m:f>
          <m:r>
            <w:rPr>
              <w:rFonts w:ascii="Cambria Math" w:eastAsia="华文宋体" w:hAnsi="Cambria Math"/>
            </w:rPr>
            <m:t>=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β</m:t>
              </m:r>
            </m:e>
            <m:sub>
              <m:r>
                <w:rPr>
                  <w:rFonts w:ascii="Cambria Math" w:eastAsia="华文宋体" w:hAnsi="Cambria Math"/>
                </w:rPr>
                <m:t>0</m:t>
              </m:r>
            </m:sub>
          </m:sSub>
          <m:r>
            <w:rPr>
              <w:rFonts w:ascii="Cambria Math" w:eastAsia="华文宋体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华文宋体" w:hAnsi="Cambria Math"/>
                </w:rPr>
              </m:ctrlPr>
            </m:naryPr>
            <m:sub>
              <m:r>
                <w:rPr>
                  <w:rFonts w:ascii="Cambria Math" w:eastAsia="华文宋体" w:hAnsi="Cambria Math"/>
                </w:rPr>
                <m:t>k=2</m:t>
              </m:r>
            </m:sub>
            <m:sup>
              <m:r>
                <w:rPr>
                  <w:rFonts w:ascii="Cambria Math" w:eastAsia="华文宋体" w:hAnsi="Cambria Math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β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="华文宋体" w:hAnsi="Cambria Math"/>
            </w:rPr>
            <m:t>I(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Q</m:t>
              </m:r>
            </m:e>
            <m:sub>
              <m:r>
                <w:rPr>
                  <w:rFonts w:ascii="Cambria Math" w:eastAsia="华文宋体" w:hAnsi="Cambria Math"/>
                </w:rPr>
                <m:t>i</m:t>
              </m:r>
            </m:sub>
          </m:sSub>
          <m:r>
            <w:rPr>
              <w:rFonts w:ascii="Cambria Math" w:eastAsia="华文宋体" w:hAnsi="Cambria Math"/>
            </w:rPr>
            <m:t>=k)+</m:t>
          </m:r>
          <m:sSup>
            <m:sSupPr>
              <m:ctrlPr>
                <w:rPr>
                  <w:rFonts w:ascii="Cambria Math" w:eastAsia="华文宋体" w:hAnsi="Cambria Math"/>
                </w:rPr>
              </m:ctrlPr>
            </m:sSupPr>
            <m:e>
              <m:r>
                <w:rPr>
                  <w:rFonts w:ascii="Cambria Math" w:eastAsia="华文宋体" w:hAnsi="Cambria Math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eastAsia="华文宋体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Z</m:t>
              </m:r>
            </m:e>
            <m:sub>
              <m:r>
                <w:rPr>
                  <w:rFonts w:ascii="Cambria Math" w:eastAsia="华文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华文宋体" w:hAnsi="Cambria Math"/>
            </w:rPr>
            <m:t>.</m:t>
          </m:r>
          <m:r>
            <w:rPr>
              <w:rFonts w:ascii="华文宋体" w:eastAsia="华文宋体" w:hAnsi="华文宋体"/>
            </w:rPr>
            <w:br/>
          </m:r>
        </m:oMath>
      </m:oMathPara>
    </w:p>
    <w:p w14:paraId="4CAE1551" w14:textId="7D7EFA76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其中 </w:t>
      </w:r>
      <m:oMath>
        <m:r>
          <w:rPr>
            <w:rFonts w:ascii="Cambria Math" w:eastAsia="华文宋体" w:hAnsi="Cambria Math"/>
          </w:rPr>
          <m:t>I(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Q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  <m:r>
          <w:rPr>
            <w:rFonts w:ascii="Cambria Math" w:eastAsia="华文宋体" w:hAnsi="Cambria Math"/>
          </w:rPr>
          <m:t>=k)</m:t>
        </m:r>
      </m:oMath>
      <w:r w:rsidRPr="00662ABF">
        <w:rPr>
          <w:rFonts w:ascii="华文宋体" w:eastAsia="华文宋体" w:hAnsi="华文宋体"/>
        </w:rPr>
        <w:t>为体质哑变量，</w:t>
      </w:r>
      <m:oMath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Z</m:t>
            </m:r>
          </m:e>
          <m:sub>
            <m:r>
              <w:rPr>
                <w:rFonts w:ascii="Cambria Math" w:eastAsia="华文宋体" w:hAnsi="Cambria Math"/>
              </w:rPr>
              <m:t>i</m:t>
            </m:r>
          </m:sub>
        </m:sSub>
      </m:oMath>
      <w:r w:rsidRPr="00662ABF">
        <w:rPr>
          <w:rFonts w:ascii="华文宋体" w:eastAsia="华文宋体" w:hAnsi="华文宋体"/>
        </w:rPr>
        <w:t xml:space="preserve"> 为混杂变量。对应的调整后优势比为</w:t>
      </w:r>
    </w:p>
    <w:p w14:paraId="4D7491FA" w14:textId="52D9ADBD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m:oMathPara>
        <m:oMath>
          <m:r>
            <w:rPr>
              <w:rFonts w:ascii="Cambria Math" w:eastAsia="华文宋体" w:hAnsi="Cambria Math"/>
            </w:rPr>
            <m:t>O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R</m:t>
              </m:r>
            </m:e>
            <m:sub>
              <m:r>
                <w:rPr>
                  <w:rFonts w:ascii="Cambria Math" w:eastAsia="华文宋体" w:hAnsi="Cambria Math"/>
                </w:rPr>
                <m:t>k</m:t>
              </m:r>
            </m:sub>
          </m:sSub>
          <m:r>
            <w:rPr>
              <w:rFonts w:ascii="Cambria Math" w:eastAsia="华文宋体" w:hAnsi="Cambria Math"/>
            </w:rPr>
            <m:t>=</m:t>
          </m:r>
          <m:r>
            <m:rPr>
              <m:sty m:val="p"/>
            </m:rPr>
            <w:rPr>
              <w:rFonts w:ascii="Cambria Math" w:eastAsia="华文宋体" w:hAnsi="Cambria Math"/>
            </w:rPr>
            <m:t>exp</m:t>
          </m:r>
          <m:r>
            <w:rPr>
              <w:rFonts w:ascii="Cambria Math" w:eastAsia="华文宋体" w:hAnsi="Cambria Math"/>
            </w:rPr>
            <m:t>⁡(</m:t>
          </m:r>
          <m:sSub>
            <m:sSubPr>
              <m:ctrlPr>
                <w:rPr>
                  <w:rFonts w:ascii="Cambria Math" w:eastAsia="华文宋体" w:hAnsi="Cambria Math"/>
                </w:rPr>
              </m:ctrlPr>
            </m:sSubPr>
            <m:e>
              <m:r>
                <w:rPr>
                  <w:rFonts w:ascii="Cambria Math" w:eastAsia="华文宋体" w:hAnsi="Cambria Math"/>
                </w:rPr>
                <m:t>β</m:t>
              </m:r>
            </m:e>
            <m:sub>
              <m:r>
                <w:rPr>
                  <w:rFonts w:ascii="Cambria Math" w:eastAsia="华文宋体" w:hAnsi="Cambria Math"/>
                </w:rPr>
                <m:t>k</m:t>
              </m:r>
            </m:sub>
          </m:sSub>
          <m:r>
            <w:rPr>
              <w:rFonts w:ascii="Cambria Math" w:eastAsia="华文宋体" w:hAnsi="Cambria Math"/>
            </w:rPr>
            <m:t>)</m:t>
          </m:r>
          <m:r>
            <m:rPr>
              <m:sty m:val="p"/>
            </m:rPr>
            <w:rPr>
              <w:rFonts w:ascii="Cambria Math" w:eastAsia="华文宋体" w:hAnsi="Cambria Math"/>
            </w:rPr>
            <m:t>.</m:t>
          </m:r>
          <m:r>
            <w:rPr>
              <w:rFonts w:ascii="华文宋体" w:eastAsia="华文宋体" w:hAnsi="华文宋体"/>
            </w:rPr>
            <w:br/>
          </m:r>
        </m:oMath>
      </m:oMathPara>
    </w:p>
    <w:p w14:paraId="0C10FD97" w14:textId="62996F5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若某体质的 </w:t>
      </w:r>
      <m:oMath>
        <m:r>
          <w:rPr>
            <w:rFonts w:ascii="Cambria Math" w:eastAsia="华文宋体" w:hAnsi="Cambria Math"/>
          </w:rPr>
          <m:t>O</m:t>
        </m:r>
        <m:sSub>
          <m:sSubPr>
            <m:ctrlPr>
              <w:rPr>
                <w:rFonts w:ascii="Cambria Math" w:eastAsia="华文宋体" w:hAnsi="Cambria Math"/>
              </w:rPr>
            </m:ctrlPr>
          </m:sSubPr>
          <m:e>
            <m:r>
              <w:rPr>
                <w:rFonts w:ascii="Cambria Math" w:eastAsia="华文宋体" w:hAnsi="Cambria Math"/>
              </w:rPr>
              <m:t>R</m:t>
            </m:r>
          </m:e>
          <m:sub>
            <m:r>
              <w:rPr>
                <w:rFonts w:ascii="Cambria Math" w:eastAsia="华文宋体" w:hAnsi="Cambria Math"/>
              </w:rPr>
              <m:t>k</m:t>
            </m:r>
          </m:sub>
        </m:sSub>
      </m:oMath>
      <w:r w:rsidRPr="00662ABF">
        <w:rPr>
          <w:rFonts w:ascii="华文宋体" w:eastAsia="华文宋体" w:hAnsi="华文宋体"/>
        </w:rPr>
        <w:t>显著大于 1，则说明在控制混杂因素后，该体质相对平和质具有更高风险；若置信区间跨 1，则说明差异不显著。</w:t>
      </w:r>
    </w:p>
    <w:p w14:paraId="02DD2E33" w14:textId="39FE62C2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结果表明，九种体质的整体列联表卡方检验统计量为 5.5243，</w:t>
      </w:r>
      <m:oMath>
        <m:r>
          <w:rPr>
            <w:rFonts w:ascii="Cambria Math" w:eastAsia="华文宋体" w:hAnsi="Cambria Math"/>
          </w:rPr>
          <m:t>p=0.700351</m:t>
        </m:r>
      </m:oMath>
      <w:r w:rsidRPr="00662ABF">
        <w:rPr>
          <w:rFonts w:ascii="华文宋体" w:eastAsia="华文宋体" w:hAnsi="华文宋体"/>
        </w:rPr>
        <w:t>，说明体质类别与高血脂标签的整体差异并不显著；原始发病率最高的是阳虚质，为 0.8630；绝对贡献度最高的是痰湿质，</w:t>
      </w:r>
      <m:oMath>
        <m:r>
          <w:rPr>
            <w:rFonts w:ascii="Cambria Math" w:eastAsia="华文宋体" w:hAnsi="Cambria Math"/>
          </w:rPr>
          <m:t>CD=0.271122</m:t>
        </m:r>
      </m:oMath>
      <w:r w:rsidRPr="00662ABF">
        <w:rPr>
          <w:rFonts w:ascii="华文宋体" w:eastAsia="华文宋体" w:hAnsi="华文宋体"/>
        </w:rPr>
        <w:t>，其原因并非痰湿质发病率最高，而是该体质样本数最多；调整后 OR 中阳虚质最高，为 1.3730，但各体质置信区间大多跨 1，说明在控制混杂变量后，体质差异总体仍不显著。由此可见，九种体质更多体现为患者结构背景差异，而不是可以单独替代血脂指标的强主判别变量。</w:t>
      </w:r>
    </w:p>
    <w:p w14:paraId="7A4211AC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【此处插入图 6：九种体质三联图（原始发病率、绝对贡献度 CD、调整后 OR 森林图）】</w:t>
      </w:r>
    </w:p>
    <w:p w14:paraId="53ACE7B3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图 6 能较好地支撑上述结论：发病率维度下阳虚质略高，但绝对贡献度维度下痰湿质居首；而调整后 OR 森林图中，大多数体质的置信区间都穿过 1，说明“体质影响高血脂风险”更多表现为弱背景效应，而非强主效应。</w:t>
      </w:r>
    </w:p>
    <w:p w14:paraId="2B41A44E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pict w14:anchorId="722A1C0E">
          <v:rect id="_x0000_i1072" style="width:0;height:1.5pt" o:hralign="center" o:hrstd="t" o:hr="t" fillcolor="#a0a0a0" stroked="f"/>
        </w:pict>
      </w:r>
    </w:p>
    <w:p w14:paraId="10491BDB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3.5 求解结果与结论分析</w:t>
      </w:r>
    </w:p>
    <w:p w14:paraId="5FBE5A07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综合双分支筛选与体质贡献分析，本文对第一问的最终回答可概括为三层。</w:t>
      </w:r>
    </w:p>
    <w:p w14:paraId="2490A499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第一层是</w:t>
      </w:r>
      <w:r w:rsidRPr="00662ABF">
        <w:rPr>
          <w:rFonts w:ascii="华文宋体" w:eastAsia="华文宋体" w:hAnsi="华文宋体"/>
          <w:b/>
          <w:bCs/>
        </w:rPr>
        <w:t>高血脂风险核心指标</w:t>
      </w:r>
      <w:r w:rsidRPr="00662ABF">
        <w:rPr>
          <w:rFonts w:ascii="华文宋体" w:eastAsia="华文宋体" w:hAnsi="华文宋体"/>
        </w:rPr>
        <w:t>：TG、TC。它们在单变量 AUC、点二列相关、多变量 Logistic 系数以及随机森林重要性中均稳定居前，是当前数据中最强的风险判别变量。</w:t>
      </w:r>
    </w:p>
    <w:p w14:paraId="5C074431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第二层是</w:t>
      </w:r>
      <w:r w:rsidRPr="00662ABF">
        <w:rPr>
          <w:rFonts w:ascii="华文宋体" w:eastAsia="华文宋体" w:hAnsi="华文宋体"/>
          <w:b/>
          <w:bCs/>
        </w:rPr>
        <w:t>高血脂辅助指标</w:t>
      </w:r>
      <w:r w:rsidRPr="00662ABF">
        <w:rPr>
          <w:rFonts w:ascii="华文宋体" w:eastAsia="华文宋体" w:hAnsi="华文宋体"/>
        </w:rPr>
        <w:t>：LDL-C、HDL-C、血尿酸。其中 LDL-C 与 HDL-C 虽然在树模型置换重要性中不总是领先，但在单变量 AUC、点二列相关和 Logistic OR 中均具有稳定方向性；血尿酸虽不属于血脂指标本身，但多项分析表明其与高血脂存在较强伴随关系，因此应保留为重要辅助风险指标。</w:t>
      </w:r>
    </w:p>
    <w:p w14:paraId="1DCFF800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第三层是</w:t>
      </w:r>
      <w:r w:rsidRPr="00662ABF">
        <w:rPr>
          <w:rFonts w:ascii="华文宋体" w:eastAsia="华文宋体" w:hAnsi="华文宋体"/>
          <w:b/>
          <w:bCs/>
        </w:rPr>
        <w:t>痰湿辅助表征与后续干预衔接指标</w:t>
      </w:r>
      <w:r w:rsidRPr="00662ABF">
        <w:rPr>
          <w:rFonts w:ascii="华文宋体" w:eastAsia="华文宋体" w:hAnsi="华文宋体"/>
        </w:rPr>
        <w:t>：BMI、活动量表总分、ADL 总分。它们</w:t>
      </w:r>
      <w:r w:rsidRPr="00662ABF">
        <w:rPr>
          <w:rFonts w:ascii="华文宋体" w:eastAsia="华文宋体" w:hAnsi="华文宋体"/>
        </w:rPr>
        <w:lastRenderedPageBreak/>
        <w:t>对高血脂的直接判别力不如血脂指标，但在痰湿分支、分层解释以及后续问题三的干预约束中都具有重要意义，尤其 BMI 在痰湿体质内部表现出相对更稳定的表征能力，因此可作为第一问中保留下来的痰湿辅助指标。</w:t>
      </w:r>
    </w:p>
    <w:p w14:paraId="4E69D691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因此，第一问不宜给出一个“同时强力解释两目标”的单一万能指标，而应给出一个分层化答案：</w:t>
      </w:r>
    </w:p>
    <w:p w14:paraId="4D5945DA" w14:textId="77777777" w:rsidR="00662ABF" w:rsidRPr="00662ABF" w:rsidRDefault="00662ABF" w:rsidP="00662ABF">
      <w:pPr>
        <w:numPr>
          <w:ilvl w:val="0"/>
          <w:numId w:val="2"/>
        </w:num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  <w:b/>
          <w:bCs/>
        </w:rPr>
        <w:t>核心关键指标</w:t>
      </w:r>
      <w:r w:rsidRPr="00662ABF">
        <w:rPr>
          <w:rFonts w:ascii="华文宋体" w:eastAsia="华文宋体" w:hAnsi="华文宋体"/>
        </w:rPr>
        <w:t xml:space="preserve">：TG、TC； </w:t>
      </w:r>
    </w:p>
    <w:p w14:paraId="74D9997A" w14:textId="77777777" w:rsidR="00662ABF" w:rsidRPr="00662ABF" w:rsidRDefault="00662ABF" w:rsidP="00662ABF">
      <w:pPr>
        <w:numPr>
          <w:ilvl w:val="0"/>
          <w:numId w:val="2"/>
        </w:num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  <w:b/>
          <w:bCs/>
        </w:rPr>
        <w:t>风险辅助指标</w:t>
      </w:r>
      <w:r w:rsidRPr="00662ABF">
        <w:rPr>
          <w:rFonts w:ascii="华文宋体" w:eastAsia="华文宋体" w:hAnsi="华文宋体"/>
        </w:rPr>
        <w:t xml:space="preserve">：LDL-C、HDL-C、血尿酸； </w:t>
      </w:r>
    </w:p>
    <w:p w14:paraId="5AE1E2FE" w14:textId="77777777" w:rsidR="00662ABF" w:rsidRPr="00662ABF" w:rsidRDefault="00662ABF" w:rsidP="00662ABF">
      <w:pPr>
        <w:numPr>
          <w:ilvl w:val="0"/>
          <w:numId w:val="2"/>
        </w:num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  <w:b/>
          <w:bCs/>
        </w:rPr>
        <w:t>痰湿辅助表征指标</w:t>
      </w:r>
      <w:r w:rsidRPr="00662ABF">
        <w:rPr>
          <w:rFonts w:ascii="华文宋体" w:eastAsia="华文宋体" w:hAnsi="华文宋体"/>
        </w:rPr>
        <w:t xml:space="preserve">：BMI（可辅以活动总分、ADL 总分作解释变量）。 </w:t>
      </w:r>
    </w:p>
    <w:p w14:paraId="26CE05EA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这样的回答既符合题目“同时关注痰湿与高血脂”的要求，也与当前数据中“风险强、痰湿弱”的实际结构相匹配。更重要的是，这种结果形式能够自然服务于后续问题：问题二可直接以 TG、TC、LDL-C、HDL-C、血尿酸为核心风险输入，问题三则可结合 BMI 与活动能力完成个体化干预设计。</w:t>
      </w:r>
    </w:p>
    <w:p w14:paraId="48C59B1A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【此处插入表 1：第一问关键指标最终保留表】</w:t>
      </w:r>
      <w:r w:rsidRPr="00662ABF">
        <w:rPr>
          <w:rFonts w:ascii="华文宋体" w:eastAsia="华文宋体" w:hAnsi="华文宋体"/>
        </w:rPr>
        <w:br/>
        <w:t>【此处插入表 2：九种体质贡献分析结果表】</w:t>
      </w:r>
    </w:p>
    <w:p w14:paraId="5FDC1E05" w14:textId="5DD1ACCF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 xml:space="preserve">其中，表 1 建议按“核心风险指标—风险辅助指标—痰湿辅助指标”三层结构整理；表 2 建议列出各体质的样本数、发病率、相对风险 </w:t>
      </w:r>
      <m:oMath>
        <m:r>
          <w:rPr>
            <w:rFonts w:ascii="Cambria Math" w:eastAsia="华文宋体" w:hAnsi="Cambria Math"/>
          </w:rPr>
          <m:t>RR</m:t>
        </m:r>
      </m:oMath>
      <w:r w:rsidRPr="00662ABF">
        <w:rPr>
          <w:rFonts w:ascii="华文宋体" w:eastAsia="华文宋体" w:hAnsi="华文宋体"/>
        </w:rPr>
        <w:t xml:space="preserve">、绝对贡献度 </w:t>
      </w:r>
      <m:oMath>
        <m:r>
          <w:rPr>
            <w:rFonts w:ascii="Cambria Math" w:eastAsia="华文宋体" w:hAnsi="Cambria Math"/>
          </w:rPr>
          <m:t>CD</m:t>
        </m:r>
      </m:oMath>
      <w:r w:rsidRPr="00662ABF">
        <w:rPr>
          <w:rFonts w:ascii="华文宋体" w:eastAsia="华文宋体" w:hAnsi="华文宋体"/>
        </w:rPr>
        <w:t xml:space="preserve">和调整后 </w:t>
      </w:r>
      <m:oMath>
        <m:r>
          <w:rPr>
            <w:rFonts w:ascii="Cambria Math" w:eastAsia="华文宋体" w:hAnsi="Cambria Math"/>
          </w:rPr>
          <m:t>OR</m:t>
        </m:r>
      </m:oMath>
      <w:r w:rsidRPr="00662ABF">
        <w:rPr>
          <w:rFonts w:ascii="华文宋体" w:eastAsia="华文宋体" w:hAnsi="华文宋体"/>
        </w:rPr>
        <w:t>。</w:t>
      </w:r>
    </w:p>
    <w:p w14:paraId="1A787D09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pict w14:anchorId="548347D6">
          <v:rect id="_x0000_i1073" style="width:0;height:1.5pt" o:hralign="center" o:hrstd="t" o:hr="t" fillcolor="#a0a0a0" stroked="f"/>
        </w:pict>
      </w:r>
    </w:p>
    <w:p w14:paraId="1B61863B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  <w:b/>
          <w:bCs/>
        </w:rPr>
      </w:pPr>
      <w:r w:rsidRPr="00662ABF">
        <w:rPr>
          <w:rFonts w:ascii="华文宋体" w:eastAsia="华文宋体" w:hAnsi="华文宋体"/>
          <w:b/>
          <w:bCs/>
        </w:rPr>
        <w:t>3.6 小结</w:t>
      </w:r>
    </w:p>
    <w:p w14:paraId="0767559C" w14:textId="77777777" w:rsidR="00662ABF" w:rsidRPr="00662ABF" w:rsidRDefault="00662ABF" w:rsidP="00662ABF">
      <w:pPr>
        <w:spacing w:after="0" w:line="400" w:lineRule="exact"/>
        <w:rPr>
          <w:rFonts w:ascii="华文宋体" w:eastAsia="华文宋体" w:hAnsi="华文宋体"/>
        </w:rPr>
      </w:pPr>
      <w:r w:rsidRPr="00662ABF">
        <w:rPr>
          <w:rFonts w:ascii="华文宋体" w:eastAsia="华文宋体" w:hAnsi="华文宋体"/>
        </w:rPr>
        <w:t>第一问不是一个单一分类或单一相关性排序问题，而是一个“痰湿严重程度表征—高血脂风险预警—体质贡献分析”相互耦合的双目标筛选问题。本文据此建立双分支稳健筛选框架，并将体质贡献独立建模。结果表明，TG、TC 是最稳定的高血脂核心指标，LDL-C、HDL-C 和血尿酸构成辅助风险指标，BMI 则作为痰湿辅助表征变量保留下来；九种体质在总体风险上的差异不显著，但痰湿质对总体病例负担的绝对贡献最大。该结论能够为后续风险分层和干预优化提供清晰的变量基础。</w:t>
      </w:r>
    </w:p>
    <w:p w14:paraId="1ABE59C6" w14:textId="77777777" w:rsidR="0019705F" w:rsidRPr="00662ABF" w:rsidRDefault="0019705F" w:rsidP="00662ABF">
      <w:pPr>
        <w:spacing w:after="0" w:line="400" w:lineRule="exact"/>
        <w:rPr>
          <w:rFonts w:ascii="华文宋体" w:eastAsia="华文宋体" w:hAnsi="华文宋体" w:hint="eastAsia"/>
        </w:rPr>
      </w:pPr>
    </w:p>
    <w:sectPr w:rsidR="0019705F" w:rsidRPr="00662A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A702E"/>
    <w:multiLevelType w:val="multilevel"/>
    <w:tmpl w:val="C83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71792"/>
    <w:multiLevelType w:val="multilevel"/>
    <w:tmpl w:val="E09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938829">
    <w:abstractNumId w:val="1"/>
  </w:num>
  <w:num w:numId="2" w16cid:durableId="199710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E3"/>
    <w:rsid w:val="000356E6"/>
    <w:rsid w:val="0019705F"/>
    <w:rsid w:val="002310E6"/>
    <w:rsid w:val="00662ABF"/>
    <w:rsid w:val="008631E3"/>
    <w:rsid w:val="00DB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53AD"/>
  <w15:chartTrackingRefBased/>
  <w15:docId w15:val="{21621294-0A7A-4E35-9E5D-6462C858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3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1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1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1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1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1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1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1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31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1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31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3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3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3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31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1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2026-04-20T10:31:00Z</dcterms:created>
  <dcterms:modified xsi:type="dcterms:W3CDTF">2026-04-20T10:48:00Z</dcterms:modified>
</cp:coreProperties>
</file>