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Ovo je citav paket koji implementira klasifikaciju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Najvazniji fajlovi su inference_node.py, tracking_node.py i gnss_with_floater_info.py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Prvi radi prepoznavanje broja larvi na osnovu modela, drugi ispisuje sve podatke koji su za svaki floater trazeni, a treci sluzi da prepakuje GPS poruku tako da su dostupne informacije o tome od kojeg floatera dolazi poruka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Pojedinacno se pokrecu sa ros2 run marble_pkg inference (ili tracking ili gnss_conversion),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ali se ne moraju pokretati tako, vec mogu sva 3 zajedno preko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ros2 launch marble_pkg _launch.py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Potrebno je u ros2 workspace ubaciti marble_pkg i custom_msgs, nakon cega se mora instalirati roboflow i svi drugi dependencyi kojih mozda nema 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pip install roboflow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pip install appengine-python-standard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(dva koja smo uhvatili da su nam trebali)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Takodjer je potrebno u setup.cfg fileu promijeniti apsolutni path na install_scripts folder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