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30" w:rsidRPr="00747430" w:rsidRDefault="00747430" w:rsidP="00747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Dear Sir/Madam,</w:t>
      </w:r>
    </w:p>
    <w:p w:rsidR="00747430" w:rsidRPr="00747430" w:rsidRDefault="00747430" w:rsidP="00747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Greetings from Indian Institute of Technology Hyderabad (</w:t>
      </w:r>
      <w:proofErr w:type="spellStart"/>
      <w:r w:rsidRPr="00747430">
        <w:rPr>
          <w:rFonts w:ascii="Arial" w:eastAsia="Times New Roman" w:hAnsi="Arial" w:cs="Arial"/>
          <w:color w:val="222222"/>
          <w:sz w:val="24"/>
          <w:szCs w:val="24"/>
        </w:rPr>
        <w:t>IITH</w:t>
      </w:r>
      <w:proofErr w:type="spellEnd"/>
      <w:r w:rsidRPr="00747430">
        <w:rPr>
          <w:rFonts w:ascii="Arial" w:eastAsia="Times New Roman" w:hAnsi="Arial" w:cs="Arial"/>
          <w:color w:val="222222"/>
          <w:sz w:val="24"/>
          <w:szCs w:val="24"/>
        </w:rPr>
        <w:t>)!</w:t>
      </w:r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747430">
        <w:rPr>
          <w:rFonts w:ascii="Arial" w:eastAsia="Times New Roman" w:hAnsi="Arial" w:cs="Arial"/>
          <w:b/>
          <w:bCs/>
          <w:color w:val="C45911"/>
          <w:sz w:val="24"/>
          <w:szCs w:val="24"/>
        </w:rPr>
        <w:t>IITH</w:t>
      </w:r>
      <w:proofErr w:type="spellEnd"/>
      <w:r w:rsidRPr="00747430">
        <w:rPr>
          <w:rFonts w:ascii="Arial" w:eastAsia="Times New Roman" w:hAnsi="Arial" w:cs="Arial"/>
          <w:b/>
          <w:bCs/>
          <w:color w:val="C45911"/>
          <w:sz w:val="24"/>
          <w:szCs w:val="24"/>
        </w:rPr>
        <w:t> Campus Recruitment Program 2018–19:</w:t>
      </w:r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We cordially invite your esteemed organization to participate in our Campus Recruitment Program. Our placement activities commence from July 2018. </w:t>
      </w:r>
      <w:r w:rsidRPr="007474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 pre-placement talks start from 3rd week of</w:t>
      </w:r>
      <w:proofErr w:type="gramStart"/>
      <w:r w:rsidRPr="007474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August</w:t>
      </w:r>
      <w:proofErr w:type="gramEnd"/>
      <w:r w:rsidRPr="007474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2018, followed by the campus recruitment that begins from the 1</w:t>
      </w:r>
      <w:r w:rsidRPr="007474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vertAlign w:val="superscript"/>
        </w:rPr>
        <w:t>st</w:t>
      </w:r>
      <w:r w:rsidRPr="007474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week of December 2018.</w:t>
      </w:r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b/>
          <w:bCs/>
          <w:color w:val="C45911"/>
          <w:sz w:val="24"/>
          <w:szCs w:val="24"/>
        </w:rPr>
        <w:t>Batch Profile:</w:t>
      </w:r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As per Ministry of Human Resource Development (</w:t>
      </w:r>
      <w:proofErr w:type="spellStart"/>
      <w:r w:rsidRPr="00747430">
        <w:rPr>
          <w:rFonts w:ascii="Arial" w:eastAsia="Times New Roman" w:hAnsi="Arial" w:cs="Arial"/>
          <w:color w:val="222222"/>
          <w:sz w:val="24"/>
          <w:szCs w:val="24"/>
        </w:rPr>
        <w:t>MHRD</w:t>
      </w:r>
      <w:proofErr w:type="spellEnd"/>
      <w:r w:rsidRPr="00747430">
        <w:rPr>
          <w:rFonts w:ascii="Arial" w:eastAsia="Times New Roman" w:hAnsi="Arial" w:cs="Arial"/>
          <w:color w:val="222222"/>
          <w:sz w:val="24"/>
          <w:szCs w:val="24"/>
        </w:rPr>
        <w:t xml:space="preserve">), Govt. of India, </w:t>
      </w:r>
      <w:proofErr w:type="spellStart"/>
      <w:r w:rsidRPr="00747430">
        <w:rPr>
          <w:rFonts w:ascii="Arial" w:eastAsia="Times New Roman" w:hAnsi="Arial" w:cs="Arial"/>
          <w:color w:val="222222"/>
          <w:sz w:val="24"/>
          <w:szCs w:val="24"/>
        </w:rPr>
        <w:t>IITH</w:t>
      </w:r>
      <w:proofErr w:type="spellEnd"/>
      <w:r w:rsidRPr="00747430">
        <w:rPr>
          <w:rFonts w:ascii="Arial" w:eastAsia="Times New Roman" w:hAnsi="Arial" w:cs="Arial"/>
          <w:color w:val="222222"/>
          <w:sz w:val="24"/>
          <w:szCs w:val="24"/>
        </w:rPr>
        <w:t xml:space="preserve"> achieved all India 9</w:t>
      </w:r>
      <w:r w:rsidRPr="00747430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th</w:t>
      </w:r>
      <w:r w:rsidRPr="00747430">
        <w:rPr>
          <w:rFonts w:ascii="Arial" w:eastAsia="Times New Roman" w:hAnsi="Arial" w:cs="Arial"/>
          <w:color w:val="222222"/>
          <w:sz w:val="24"/>
          <w:szCs w:val="24"/>
        </w:rPr>
        <w:t xml:space="preserve"> Rank, among the engineering institutes of our country. This would not have been possible without the brilliant students and the best faculty that form the </w:t>
      </w:r>
      <w:proofErr w:type="spellStart"/>
      <w:r w:rsidRPr="00747430">
        <w:rPr>
          <w:rFonts w:ascii="Arial" w:eastAsia="Times New Roman" w:hAnsi="Arial" w:cs="Arial"/>
          <w:color w:val="222222"/>
          <w:sz w:val="24"/>
          <w:szCs w:val="24"/>
        </w:rPr>
        <w:t>IITH</w:t>
      </w:r>
      <w:proofErr w:type="spellEnd"/>
      <w:r w:rsidRPr="00747430">
        <w:rPr>
          <w:rFonts w:ascii="Arial" w:eastAsia="Times New Roman" w:hAnsi="Arial" w:cs="Arial"/>
          <w:color w:val="222222"/>
          <w:sz w:val="24"/>
          <w:szCs w:val="24"/>
        </w:rPr>
        <w:t xml:space="preserve"> family. We invite you to be a part of the same, for the year 2018-19. The break up is summarized below:</w:t>
      </w:r>
    </w:p>
    <w:tbl>
      <w:tblPr>
        <w:tblW w:w="1022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1265"/>
        <w:gridCol w:w="1257"/>
        <w:gridCol w:w="887"/>
        <w:gridCol w:w="954"/>
        <w:gridCol w:w="950"/>
        <w:gridCol w:w="954"/>
        <w:gridCol w:w="698"/>
      </w:tblGrid>
      <w:tr w:rsidR="00747430" w:rsidRPr="00747430" w:rsidTr="00747430">
        <w:trPr>
          <w:trHeight w:val="315"/>
        </w:trPr>
        <w:tc>
          <w:tcPr>
            <w:tcW w:w="3300" w:type="dxa"/>
            <w:vMerge w:val="restart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Program/Department</w:t>
            </w:r>
          </w:p>
        </w:tc>
        <w:tc>
          <w:tcPr>
            <w:tcW w:w="1280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UG</w:t>
            </w:r>
            <w:proofErr w:type="spellEnd"/>
          </w:p>
        </w:tc>
        <w:tc>
          <w:tcPr>
            <w:tcW w:w="4940" w:type="dxa"/>
            <w:gridSpan w:val="5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PG</w:t>
            </w:r>
          </w:p>
        </w:tc>
        <w:tc>
          <w:tcPr>
            <w:tcW w:w="700" w:type="dxa"/>
            <w:vMerge w:val="restart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Total</w:t>
            </w:r>
          </w:p>
        </w:tc>
      </w:tr>
      <w:tr w:rsidR="00747430" w:rsidRPr="00747430" w:rsidTr="00747430">
        <w:trPr>
          <w:trHeight w:val="315"/>
        </w:trPr>
        <w:tc>
          <w:tcPr>
            <w:tcW w:w="0" w:type="auto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B.Tech</w:t>
            </w:r>
            <w:proofErr w:type="spellEnd"/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ACM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M.Tech</w:t>
            </w:r>
            <w:proofErr w:type="spellEnd"/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M.Des</w:t>
            </w:r>
            <w:proofErr w:type="spellEnd"/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M.Sc.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C45911"/>
                <w:sz w:val="18"/>
                <w:szCs w:val="18"/>
              </w:rPr>
              <w:t>M.Phil.</w:t>
            </w:r>
          </w:p>
        </w:tc>
        <w:tc>
          <w:tcPr>
            <w:tcW w:w="0" w:type="auto"/>
            <w:vMerge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Chemical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38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Civil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57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Computer Science </w:t>
            </w:r>
            <w:proofErr w:type="spellStart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Engg</w:t>
            </w:r>
            <w:proofErr w:type="spellEnd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100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Electrical </w:t>
            </w:r>
            <w:proofErr w:type="spellStart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Engg</w:t>
            </w:r>
            <w:proofErr w:type="spellEnd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83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Engg</w:t>
            </w:r>
            <w:proofErr w:type="spellEnd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Physics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Engg</w:t>
            </w:r>
            <w:proofErr w:type="spellEnd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Sciences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Mechanical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85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Biomedical </w:t>
            </w:r>
            <w:proofErr w:type="spellStart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Engg</w:t>
            </w:r>
            <w:proofErr w:type="spellEnd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Biotechnology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Material Science &amp; Metallurgical </w:t>
            </w:r>
            <w:proofErr w:type="spellStart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Engg</w:t>
            </w:r>
            <w:proofErr w:type="spellEnd"/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Dept. of Design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28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Liberal Arts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A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</w:tr>
      <w:tr w:rsidR="00747430" w:rsidRPr="00747430" w:rsidTr="00747430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202*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36#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182#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7430" w:rsidRPr="00747430" w:rsidRDefault="00747430" w:rsidP="007474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4743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500</w:t>
            </w:r>
          </w:p>
        </w:tc>
      </w:tr>
    </w:tbl>
    <w:p w:rsidR="00747430" w:rsidRPr="00747430" w:rsidRDefault="00747430" w:rsidP="00747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47430" w:rsidRPr="00747430" w:rsidRDefault="00747430" w:rsidP="007474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47430">
        <w:rPr>
          <w:rFonts w:ascii="Arial" w:eastAsia="Times New Roman" w:hAnsi="Arial" w:cs="Arial"/>
          <w:b/>
          <w:bCs/>
          <w:color w:val="222222"/>
          <w:sz w:val="16"/>
          <w:szCs w:val="16"/>
        </w:rPr>
        <w:t>  </w:t>
      </w:r>
      <w:r w:rsidRPr="00747430">
        <w:rPr>
          <w:rFonts w:ascii="Arial" w:eastAsia="Times New Roman" w:hAnsi="Arial" w:cs="Arial"/>
          <w:b/>
          <w:bCs/>
          <w:i/>
          <w:iCs/>
          <w:color w:val="A5A5A5"/>
          <w:sz w:val="14"/>
          <w:szCs w:val="14"/>
        </w:rPr>
        <w:t>* These figures are including Back-loggers.</w:t>
      </w:r>
    </w:p>
    <w:p w:rsidR="00747430" w:rsidRPr="00747430" w:rsidRDefault="00747430" w:rsidP="00747430">
      <w:pPr>
        <w:shd w:val="clear" w:color="auto" w:fill="FFFFFF"/>
        <w:spacing w:after="0" w:line="240" w:lineRule="auto"/>
        <w:ind w:right="1252"/>
        <w:rPr>
          <w:rFonts w:ascii="Calibri" w:eastAsia="Times New Roman" w:hAnsi="Calibri" w:cs="Times New Roman"/>
          <w:color w:val="222222"/>
        </w:rPr>
      </w:pPr>
      <w:r w:rsidRPr="00747430">
        <w:rPr>
          <w:rFonts w:ascii="Arial" w:eastAsia="Times New Roman" w:hAnsi="Arial" w:cs="Arial"/>
          <w:b/>
          <w:bCs/>
          <w:i/>
          <w:iCs/>
          <w:color w:val="A5A5A5"/>
          <w:sz w:val="14"/>
          <w:szCs w:val="14"/>
        </w:rPr>
        <w:t xml:space="preserve"># </w:t>
      </w:r>
      <w:proofErr w:type="gramStart"/>
      <w:r w:rsidRPr="00747430">
        <w:rPr>
          <w:rFonts w:ascii="Arial" w:eastAsia="Times New Roman" w:hAnsi="Arial" w:cs="Arial"/>
          <w:b/>
          <w:bCs/>
          <w:i/>
          <w:iCs/>
          <w:color w:val="A5A5A5"/>
          <w:sz w:val="14"/>
          <w:szCs w:val="14"/>
        </w:rPr>
        <w:t>This</w:t>
      </w:r>
      <w:proofErr w:type="gramEnd"/>
      <w:r w:rsidRPr="00747430">
        <w:rPr>
          <w:rFonts w:ascii="Arial" w:eastAsia="Times New Roman" w:hAnsi="Arial" w:cs="Arial"/>
          <w:b/>
          <w:bCs/>
          <w:i/>
          <w:iCs/>
          <w:color w:val="A5A5A5"/>
          <w:sz w:val="14"/>
          <w:szCs w:val="14"/>
        </w:rPr>
        <w:t xml:space="preserve"> figure includes </w:t>
      </w:r>
      <w:proofErr w:type="spellStart"/>
      <w:r w:rsidRPr="00747430">
        <w:rPr>
          <w:rFonts w:ascii="Arial" w:eastAsia="Times New Roman" w:hAnsi="Arial" w:cs="Arial"/>
          <w:b/>
          <w:bCs/>
          <w:i/>
          <w:iCs/>
          <w:color w:val="A5A5A5"/>
          <w:sz w:val="14"/>
          <w:szCs w:val="14"/>
        </w:rPr>
        <w:t>MTech</w:t>
      </w:r>
      <w:proofErr w:type="spellEnd"/>
      <w:r w:rsidRPr="00747430">
        <w:rPr>
          <w:rFonts w:ascii="Arial" w:eastAsia="Times New Roman" w:hAnsi="Arial" w:cs="Arial"/>
          <w:b/>
          <w:bCs/>
          <w:i/>
          <w:iCs/>
          <w:color w:val="A5A5A5"/>
          <w:sz w:val="14"/>
          <w:szCs w:val="14"/>
        </w:rPr>
        <w:t>: 2016 Jan &amp;July RA, 2017 July TA, ACM students &amp; Dual degree stude</w:t>
      </w:r>
      <w:r w:rsidRPr="00747430">
        <w:rPr>
          <w:rFonts w:ascii="Arial" w:eastAsia="Times New Roman" w:hAnsi="Arial" w:cs="Arial"/>
          <w:b/>
          <w:bCs/>
          <w:i/>
          <w:iCs/>
          <w:color w:val="999999"/>
          <w:sz w:val="14"/>
          <w:szCs w:val="14"/>
        </w:rPr>
        <w:t>nts and</w:t>
      </w:r>
      <w:r w:rsidRPr="00747430">
        <w:rPr>
          <w:rFonts w:ascii="Arial" w:eastAsia="Times New Roman" w:hAnsi="Arial" w:cs="Arial"/>
          <w:b/>
          <w:bCs/>
          <w:color w:val="999999"/>
          <w:sz w:val="14"/>
          <w:szCs w:val="14"/>
        </w:rPr>
        <w:t> excluding</w:t>
      </w:r>
      <w:r w:rsidRPr="00747430">
        <w:rPr>
          <w:rFonts w:ascii="Arial" w:eastAsia="Times New Roman" w:hAnsi="Arial" w:cs="Arial"/>
          <w:b/>
          <w:bCs/>
          <w:i/>
          <w:iCs/>
          <w:color w:val="999999"/>
          <w:sz w:val="14"/>
          <w:szCs w:val="14"/>
        </w:rPr>
        <w:t> Back-loggers.</w:t>
      </w:r>
    </w:p>
    <w:p w:rsidR="00747430" w:rsidRPr="00747430" w:rsidRDefault="00747430" w:rsidP="00747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b/>
          <w:bCs/>
          <w:color w:val="222222"/>
          <w:sz w:val="14"/>
          <w:szCs w:val="14"/>
        </w:rPr>
        <w:t> </w:t>
      </w:r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b/>
          <w:bCs/>
          <w:color w:val="C45911"/>
          <w:sz w:val="24"/>
          <w:szCs w:val="24"/>
        </w:rPr>
        <w:t>How to Participate?</w:t>
      </w:r>
    </w:p>
    <w:p w:rsidR="00747430" w:rsidRPr="00747430" w:rsidRDefault="00747430" w:rsidP="007474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Kindly register and fill the ERF, on the </w:t>
      </w:r>
      <w:proofErr w:type="spellStart"/>
      <w:r w:rsidRPr="00747430">
        <w:rPr>
          <w:rFonts w:ascii="Arial" w:eastAsia="Times New Roman" w:hAnsi="Arial" w:cs="Arial"/>
          <w:color w:val="222222"/>
          <w:sz w:val="24"/>
          <w:szCs w:val="24"/>
        </w:rPr>
        <w:t>IITH</w:t>
      </w:r>
      <w:proofErr w:type="spellEnd"/>
      <w:r w:rsidRPr="00747430">
        <w:rPr>
          <w:rFonts w:ascii="Arial" w:eastAsia="Times New Roman" w:hAnsi="Arial" w:cs="Arial"/>
          <w:color w:val="222222"/>
          <w:sz w:val="24"/>
          <w:szCs w:val="24"/>
        </w:rPr>
        <w:t xml:space="preserve"> placement portal at</w:t>
      </w:r>
      <w:r w:rsidRPr="00747430">
        <w:rPr>
          <w:rFonts w:ascii="Arial" w:eastAsia="Times New Roman" w:hAnsi="Arial" w:cs="Arial"/>
          <w:color w:val="0000FF"/>
          <w:sz w:val="24"/>
          <w:szCs w:val="24"/>
          <w:u w:val="single"/>
        </w:rPr>
        <w:t> </w:t>
      </w:r>
      <w:hyperlink r:id="rId5" w:tgtFrame="_blank" w:history="1">
        <w:r w:rsidRPr="0074743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http://www.iith.ac.in/aims/login/employerLoginHome</w:t>
        </w:r>
      </w:hyperlink>
    </w:p>
    <w:p w:rsidR="00747430" w:rsidRPr="00747430" w:rsidRDefault="00747430" w:rsidP="007474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For further information please refer to our placement brochure:</w:t>
      </w:r>
      <w:r w:rsidRPr="00747430">
        <w:rPr>
          <w:rFonts w:ascii="Arial" w:eastAsia="Times New Roman" w:hAnsi="Arial" w:cs="Arial"/>
          <w:color w:val="0000FF"/>
          <w:sz w:val="24"/>
          <w:szCs w:val="24"/>
        </w:rPr>
        <w:t> </w:t>
      </w:r>
      <w:hyperlink r:id="rId6" w:tgtFrame="_blank" w:history="1">
        <w:r w:rsidRPr="0074743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http://www.iith.ac.in/tp/Brochure_2018-19.pdf</w:t>
        </w:r>
      </w:hyperlink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b/>
          <w:bCs/>
          <w:color w:val="C45911"/>
          <w:sz w:val="24"/>
          <w:szCs w:val="24"/>
        </w:rPr>
        <w:t>Contact Us:</w:t>
      </w:r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 xml:space="preserve">The Office of </w:t>
      </w:r>
      <w:proofErr w:type="spellStart"/>
      <w:r w:rsidRPr="00747430">
        <w:rPr>
          <w:rFonts w:ascii="Arial" w:eastAsia="Times New Roman" w:hAnsi="Arial" w:cs="Arial"/>
          <w:color w:val="222222"/>
          <w:sz w:val="24"/>
          <w:szCs w:val="24"/>
        </w:rPr>
        <w:t>IITH</w:t>
      </w:r>
      <w:proofErr w:type="spellEnd"/>
      <w:r w:rsidRPr="00747430">
        <w:rPr>
          <w:rFonts w:ascii="Arial" w:eastAsia="Times New Roman" w:hAnsi="Arial" w:cs="Arial"/>
          <w:color w:val="222222"/>
          <w:sz w:val="24"/>
          <w:szCs w:val="24"/>
        </w:rPr>
        <w:t xml:space="preserve"> Placements will extend all the possible assistance to your organization to conduct the recruitment process.</w:t>
      </w:r>
    </w:p>
    <w:p w:rsidR="00747430" w:rsidRPr="00747430" w:rsidRDefault="00747430" w:rsidP="007474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For detailed information please visit </w:t>
      </w:r>
      <w:hyperlink r:id="rId7" w:tgtFrame="_blank" w:history="1">
        <w:r w:rsidRPr="007474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http://placement.iith.ac.in</w:t>
        </w:r>
      </w:hyperlink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Placement Team</w:t>
      </w:r>
      <w:r w:rsidRPr="00747430">
        <w:rPr>
          <w:rFonts w:ascii="Arial" w:eastAsia="Times New Roman" w:hAnsi="Arial" w:cs="Arial"/>
          <w:color w:val="222222"/>
          <w:sz w:val="24"/>
          <w:szCs w:val="24"/>
        </w:rPr>
        <w:t xml:space="preserve"> will be very happy to respond to your queries on the phone/by </w:t>
      </w:r>
      <w:proofErr w:type="gramStart"/>
      <w:r w:rsidRPr="00747430">
        <w:rPr>
          <w:rFonts w:ascii="Arial" w:eastAsia="Times New Roman" w:hAnsi="Arial" w:cs="Arial"/>
          <w:color w:val="222222"/>
          <w:sz w:val="24"/>
          <w:szCs w:val="24"/>
        </w:rPr>
        <w:t>mail :</w:t>
      </w:r>
      <w:proofErr w:type="gramEnd"/>
    </w:p>
    <w:p w:rsidR="00747430" w:rsidRPr="00747430" w:rsidRDefault="00747430" w:rsidP="007474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Phone: +9140 2301 6098 / 9440191055 / 8331011546 / 8332999894.                               Email: </w:t>
      </w:r>
      <w:hyperlink r:id="rId8" w:tgtFrame="_blank" w:history="1">
        <w:r w:rsidRPr="007474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placement@iith.ac.in</w:t>
        </w:r>
      </w:hyperlink>
      <w:r w:rsidRPr="0074743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Thanks &amp; best regards,</w:t>
      </w:r>
    </w:p>
    <w:p w:rsidR="00747430" w:rsidRPr="00747430" w:rsidRDefault="00747430" w:rsidP="0074743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000000"/>
          <w:sz w:val="24"/>
          <w:szCs w:val="24"/>
        </w:rPr>
        <w:t xml:space="preserve">Dr. Pradeep Kumar </w:t>
      </w:r>
      <w:proofErr w:type="spellStart"/>
      <w:r w:rsidRPr="00747430">
        <w:rPr>
          <w:rFonts w:ascii="Arial" w:eastAsia="Times New Roman" w:hAnsi="Arial" w:cs="Arial"/>
          <w:color w:val="000000"/>
          <w:sz w:val="24"/>
          <w:szCs w:val="24"/>
        </w:rPr>
        <w:t>Yemula</w:t>
      </w:r>
      <w:proofErr w:type="spellEnd"/>
    </w:p>
    <w:p w:rsidR="00747430" w:rsidRPr="00747430" w:rsidRDefault="00747430" w:rsidP="00747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000000"/>
          <w:sz w:val="24"/>
          <w:szCs w:val="24"/>
        </w:rPr>
        <w:t>Assistant Professor,</w:t>
      </w:r>
    </w:p>
    <w:p w:rsidR="00747430" w:rsidRPr="00747430" w:rsidRDefault="00747430" w:rsidP="00747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000000"/>
          <w:sz w:val="24"/>
          <w:szCs w:val="24"/>
        </w:rPr>
        <w:t>Faculty In-Charge, Placement Office,</w:t>
      </w:r>
    </w:p>
    <w:p w:rsidR="00747430" w:rsidRPr="00747430" w:rsidRDefault="00747430" w:rsidP="00747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000000"/>
          <w:sz w:val="24"/>
          <w:szCs w:val="24"/>
        </w:rPr>
        <w:t xml:space="preserve">IIT Hyderabad, NH 65, Kandi, </w:t>
      </w:r>
      <w:proofErr w:type="spellStart"/>
      <w:r w:rsidRPr="00747430">
        <w:rPr>
          <w:rFonts w:ascii="Arial" w:eastAsia="Times New Roman" w:hAnsi="Arial" w:cs="Arial"/>
          <w:color w:val="000000"/>
          <w:sz w:val="24"/>
          <w:szCs w:val="24"/>
        </w:rPr>
        <w:t>Sangareddy</w:t>
      </w:r>
      <w:proofErr w:type="spellEnd"/>
      <w:r w:rsidRPr="00747430">
        <w:rPr>
          <w:rFonts w:ascii="Arial" w:eastAsia="Times New Roman" w:hAnsi="Arial" w:cs="Arial"/>
          <w:color w:val="000000"/>
          <w:sz w:val="24"/>
          <w:szCs w:val="24"/>
        </w:rPr>
        <w:t xml:space="preserve"> 502285</w:t>
      </w:r>
    </w:p>
    <w:p w:rsidR="00747430" w:rsidRPr="00747430" w:rsidRDefault="00747430" w:rsidP="00747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000000"/>
          <w:sz w:val="24"/>
          <w:szCs w:val="24"/>
        </w:rPr>
        <w:t>Hyderabad, Telangana, India</w:t>
      </w:r>
    </w:p>
    <w:p w:rsidR="00747430" w:rsidRPr="00747430" w:rsidRDefault="00747430" w:rsidP="00747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0">
        <w:rPr>
          <w:rFonts w:ascii="Arial" w:eastAsia="Times New Roman" w:hAnsi="Arial" w:cs="Arial"/>
          <w:color w:val="222222"/>
          <w:sz w:val="24"/>
          <w:szCs w:val="24"/>
        </w:rPr>
        <w:t>Phone: +91 40 2301 6098</w:t>
      </w:r>
      <w:r w:rsidRPr="00747430">
        <w:rPr>
          <w:rFonts w:ascii="Arial" w:eastAsia="Times New Roman" w:hAnsi="Arial" w:cs="Arial"/>
          <w:color w:val="000000"/>
          <w:sz w:val="24"/>
          <w:szCs w:val="24"/>
        </w:rPr>
        <w:t>, E: </w:t>
      </w:r>
      <w:hyperlink r:id="rId9" w:tgtFrame="_blank" w:history="1">
        <w:r w:rsidRPr="007474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ypradeep@iith.ac.in</w:t>
        </w:r>
      </w:hyperlink>
    </w:p>
    <w:p w:rsidR="00782200" w:rsidRDefault="00782200">
      <w:bookmarkStart w:id="0" w:name="_GoBack"/>
      <w:bookmarkEnd w:id="0"/>
    </w:p>
    <w:sectPr w:rsidR="0078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30"/>
    <w:rsid w:val="00747430"/>
    <w:rsid w:val="0078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4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cement@iith.ac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acement.iith.ac.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ith.ac.in/tp/Brochure_2018-1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ith.ac.in/aims/login/employerLogin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pradeep@iith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IIT</cp:lastModifiedBy>
  <cp:revision>1</cp:revision>
  <dcterms:created xsi:type="dcterms:W3CDTF">2018-07-27T09:13:00Z</dcterms:created>
  <dcterms:modified xsi:type="dcterms:W3CDTF">2018-07-27T09:15:00Z</dcterms:modified>
</cp:coreProperties>
</file>