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3A8EFF" w14:textId="2C097CD2" w:rsidR="00D10E73" w:rsidRDefault="00474F9A" w:rsidP="00F1421D">
      <w:pPr>
        <w:jc w:val="center"/>
        <w:rPr>
          <w:sz w:val="28"/>
          <w:lang w:val="en-US"/>
        </w:rPr>
      </w:pPr>
      <w:r w:rsidRPr="00F1421D">
        <w:rPr>
          <w:sz w:val="28"/>
          <w:lang w:val="en-US"/>
        </w:rPr>
        <w:t>Transactions in Spring</w:t>
      </w:r>
    </w:p>
    <w:p w14:paraId="36E33469" w14:textId="77777777" w:rsidR="00F1421D" w:rsidRDefault="00F1421D" w:rsidP="00F1421D">
      <w:pPr>
        <w:jc w:val="center"/>
        <w:rPr>
          <w:sz w:val="28"/>
          <w:lang w:val="en-US"/>
        </w:rPr>
      </w:pPr>
    </w:p>
    <w:p w14:paraId="34DCCBB3" w14:textId="1171988E" w:rsidR="00F1421D" w:rsidRPr="00882476" w:rsidRDefault="008A6ADD" w:rsidP="00AE45B8">
      <w:pPr>
        <w:pStyle w:val="ListParagraph"/>
        <w:numPr>
          <w:ilvl w:val="0"/>
          <w:numId w:val="2"/>
        </w:numPr>
        <w:rPr>
          <w:color w:val="000000"/>
          <w:sz w:val="24"/>
          <w:szCs w:val="24"/>
          <w:shd w:val="clear" w:color="auto" w:fill="FFFFFF"/>
        </w:rPr>
      </w:pPr>
      <w:r w:rsidRPr="00882476">
        <w:rPr>
          <w:color w:val="000000"/>
          <w:sz w:val="24"/>
          <w:szCs w:val="24"/>
          <w:shd w:val="clear" w:color="auto" w:fill="FFFFFF"/>
        </w:rPr>
        <w:t>Transactions in Java, as in general refer to </w:t>
      </w:r>
      <w:r w:rsidRPr="00882476">
        <w:rPr>
          <w:sz w:val="24"/>
          <w:szCs w:val="24"/>
          <w:shd w:val="clear" w:color="auto" w:fill="FFFFFF"/>
        </w:rPr>
        <w:t>a series of actions that must all complete successfully</w:t>
      </w:r>
      <w:r w:rsidRPr="00882476">
        <w:rPr>
          <w:color w:val="000000"/>
          <w:sz w:val="24"/>
          <w:szCs w:val="24"/>
          <w:shd w:val="clear" w:color="auto" w:fill="FFFFFF"/>
        </w:rPr>
        <w:t>. Hence, </w:t>
      </w:r>
      <w:r w:rsidRPr="00882476">
        <w:rPr>
          <w:rStyle w:val="Strong"/>
          <w:color w:val="000000"/>
          <w:sz w:val="24"/>
          <w:szCs w:val="24"/>
          <w:shd w:val="clear" w:color="auto" w:fill="FFFFFF"/>
        </w:rPr>
        <w:t>if one or more action fails, all other actions must back out leaving the state of the application unchanged</w:t>
      </w:r>
      <w:r w:rsidRPr="00882476">
        <w:rPr>
          <w:color w:val="000000"/>
          <w:sz w:val="24"/>
          <w:szCs w:val="24"/>
          <w:shd w:val="clear" w:color="auto" w:fill="FFFFFF"/>
        </w:rPr>
        <w:t>. This is necessary to ensure that the integrity of the application state is never compromised.</w:t>
      </w:r>
    </w:p>
    <w:p w14:paraId="2B4F4254" w14:textId="77777777" w:rsidR="00AE45B8" w:rsidRPr="00882476" w:rsidRDefault="00AE45B8" w:rsidP="00F1421D">
      <w:pPr>
        <w:rPr>
          <w:color w:val="000000"/>
          <w:sz w:val="24"/>
          <w:szCs w:val="24"/>
          <w:shd w:val="clear" w:color="auto" w:fill="FFFFFF"/>
        </w:rPr>
      </w:pPr>
    </w:p>
    <w:p w14:paraId="6333396C" w14:textId="77777777" w:rsidR="00AE45B8" w:rsidRPr="00882476" w:rsidRDefault="00AE45B8" w:rsidP="00AE45B8">
      <w:pPr>
        <w:pStyle w:val="NormalWeb"/>
        <w:numPr>
          <w:ilvl w:val="0"/>
          <w:numId w:val="2"/>
        </w:numPr>
        <w:shd w:val="clear" w:color="auto" w:fill="FFFFFF"/>
        <w:spacing w:before="0" w:beforeAutospacing="0" w:after="150" w:afterAutospacing="0"/>
        <w:rPr>
          <w:rFonts w:asciiTheme="minorHAnsi" w:hAnsiTheme="minorHAnsi"/>
          <w:color w:val="000000"/>
        </w:rPr>
      </w:pPr>
      <w:r w:rsidRPr="00882476">
        <w:rPr>
          <w:rFonts w:asciiTheme="minorHAnsi" w:hAnsiTheme="minorHAnsi"/>
          <w:color w:val="000000"/>
        </w:rPr>
        <w:t>At a high level, </w:t>
      </w:r>
      <w:r w:rsidRPr="00882476">
        <w:rPr>
          <w:rStyle w:val="Strong"/>
          <w:rFonts w:asciiTheme="minorHAnsi" w:eastAsiaTheme="majorEastAsia" w:hAnsiTheme="minorHAnsi"/>
          <w:color w:val="000000"/>
        </w:rPr>
        <w:t>Spring creates proxies for all the classes annotated with </w:t>
      </w:r>
      <w:r w:rsidRPr="00882476">
        <w:rPr>
          <w:rStyle w:val="Emphasis"/>
          <w:rFonts w:asciiTheme="minorHAnsi" w:eastAsiaTheme="majorEastAsia" w:hAnsiTheme="minorHAnsi"/>
          <w:b/>
          <w:bCs/>
          <w:color w:val="000000"/>
        </w:rPr>
        <w:t>@Transactional</w:t>
      </w:r>
      <w:r w:rsidRPr="00882476">
        <w:rPr>
          <w:rFonts w:asciiTheme="minorHAnsi" w:hAnsiTheme="minorHAnsi"/>
          <w:color w:val="000000"/>
        </w:rPr>
        <w:t>, either on the class or on any of the methods. The proxy allows the framework to inject transactional logic before and after the running method, mainly for starting and committing the transaction.</w:t>
      </w:r>
    </w:p>
    <w:p w14:paraId="6152580F" w14:textId="77777777" w:rsidR="00AE45B8" w:rsidRPr="00882476" w:rsidRDefault="00AE45B8" w:rsidP="00AE45B8">
      <w:pPr>
        <w:pStyle w:val="ListParagraph"/>
        <w:rPr>
          <w:color w:val="000000"/>
          <w:sz w:val="24"/>
          <w:szCs w:val="24"/>
        </w:rPr>
      </w:pPr>
    </w:p>
    <w:p w14:paraId="3BD479D3" w14:textId="602BEA2F" w:rsidR="00AE45B8" w:rsidRPr="00882476" w:rsidRDefault="00715E71" w:rsidP="00AE45B8">
      <w:pPr>
        <w:pStyle w:val="NormalWeb"/>
        <w:numPr>
          <w:ilvl w:val="0"/>
          <w:numId w:val="2"/>
        </w:numPr>
        <w:shd w:val="clear" w:color="auto" w:fill="FFFFFF"/>
        <w:spacing w:before="0" w:beforeAutospacing="0" w:after="150" w:afterAutospacing="0"/>
        <w:rPr>
          <w:rFonts w:asciiTheme="minorHAnsi" w:hAnsiTheme="minorHAnsi"/>
          <w:color w:val="000000"/>
        </w:rPr>
      </w:pPr>
      <w:r w:rsidRPr="00882476">
        <w:rPr>
          <w:rFonts w:asciiTheme="minorHAnsi" w:hAnsiTheme="minorHAnsi"/>
          <w:color w:val="000000"/>
          <w:shd w:val="clear" w:color="auto" w:fill="FFFFFF"/>
        </w:rPr>
        <w:t>What’s important to keep in mind is that, if the transactional bean is implementing an interface, by default the proxy will be a Java Dynamic Proxy. This means that only external method calls that come in through the proxy will be intercepted. </w:t>
      </w:r>
      <w:r w:rsidRPr="00882476">
        <w:rPr>
          <w:rStyle w:val="Strong"/>
          <w:rFonts w:asciiTheme="minorHAnsi" w:eastAsiaTheme="majorEastAsia" w:hAnsiTheme="minorHAnsi"/>
          <w:color w:val="000000"/>
          <w:shd w:val="clear" w:color="auto" w:fill="FFFFFF"/>
        </w:rPr>
        <w:t>Any self-invocation calls will not start any transaction, </w:t>
      </w:r>
      <w:r w:rsidRPr="00882476">
        <w:rPr>
          <w:rFonts w:asciiTheme="minorHAnsi" w:hAnsiTheme="minorHAnsi"/>
          <w:color w:val="000000"/>
          <w:shd w:val="clear" w:color="auto" w:fill="FFFFFF"/>
        </w:rPr>
        <w:t>even if the method has the </w:t>
      </w:r>
      <w:r w:rsidRPr="00882476">
        <w:rPr>
          <w:rStyle w:val="Emphasis"/>
          <w:rFonts w:asciiTheme="minorHAnsi" w:eastAsiaTheme="majorEastAsia" w:hAnsiTheme="minorHAnsi"/>
          <w:color w:val="000000"/>
          <w:shd w:val="clear" w:color="auto" w:fill="FFFFFF"/>
        </w:rPr>
        <w:t>@Transactional</w:t>
      </w:r>
      <w:r w:rsidRPr="00882476">
        <w:rPr>
          <w:rFonts w:asciiTheme="minorHAnsi" w:hAnsiTheme="minorHAnsi"/>
          <w:color w:val="000000"/>
          <w:shd w:val="clear" w:color="auto" w:fill="FFFFFF"/>
        </w:rPr>
        <w:t> annotation.</w:t>
      </w:r>
    </w:p>
    <w:p w14:paraId="1F35A1ED" w14:textId="77777777" w:rsidR="00715E71" w:rsidRPr="00882476" w:rsidRDefault="00715E71" w:rsidP="00715E71">
      <w:pPr>
        <w:pStyle w:val="ListParagraph"/>
        <w:rPr>
          <w:color w:val="000000"/>
          <w:sz w:val="24"/>
          <w:szCs w:val="24"/>
        </w:rPr>
      </w:pPr>
    </w:p>
    <w:p w14:paraId="46680286" w14:textId="58636A40" w:rsidR="00715E71" w:rsidRPr="00882476" w:rsidRDefault="00767C35" w:rsidP="00AE45B8">
      <w:pPr>
        <w:pStyle w:val="NormalWeb"/>
        <w:numPr>
          <w:ilvl w:val="0"/>
          <w:numId w:val="2"/>
        </w:numPr>
        <w:shd w:val="clear" w:color="auto" w:fill="FFFFFF"/>
        <w:spacing w:before="0" w:beforeAutospacing="0" w:after="150" w:afterAutospacing="0"/>
        <w:rPr>
          <w:rFonts w:asciiTheme="minorHAnsi" w:hAnsiTheme="minorHAnsi"/>
          <w:color w:val="000000"/>
        </w:rPr>
      </w:pPr>
      <w:r w:rsidRPr="00882476">
        <w:rPr>
          <w:rFonts w:asciiTheme="minorHAnsi" w:hAnsiTheme="minorHAnsi"/>
          <w:color w:val="000000"/>
          <w:shd w:val="clear" w:color="auto" w:fill="FFFFFF"/>
        </w:rPr>
        <w:t>Another caveat of using proxies is that </w:t>
      </w:r>
      <w:r w:rsidRPr="00882476">
        <w:rPr>
          <w:rStyle w:val="Strong"/>
          <w:rFonts w:asciiTheme="minorHAnsi" w:eastAsiaTheme="majorEastAsia" w:hAnsiTheme="minorHAnsi"/>
          <w:color w:val="000000"/>
          <w:shd w:val="clear" w:color="auto" w:fill="FFFFFF"/>
        </w:rPr>
        <w:t>only public methods should be annotated with </w:t>
      </w:r>
      <w:r w:rsidRPr="00882476">
        <w:rPr>
          <w:rStyle w:val="Emphasis"/>
          <w:rFonts w:asciiTheme="minorHAnsi" w:eastAsiaTheme="majorEastAsia" w:hAnsiTheme="minorHAnsi"/>
          <w:b/>
          <w:bCs/>
          <w:color w:val="000000"/>
          <w:shd w:val="clear" w:color="auto" w:fill="FFFFFF"/>
        </w:rPr>
        <w:t>@Transactional.</w:t>
      </w:r>
      <w:r w:rsidRPr="00882476">
        <w:rPr>
          <w:rFonts w:asciiTheme="minorHAnsi" w:hAnsiTheme="minorHAnsi"/>
          <w:color w:val="000000"/>
          <w:shd w:val="clear" w:color="auto" w:fill="FFFFFF"/>
        </w:rPr>
        <w:t> Methods of any other visibilities will simply ignore the annotation silently as these are not proxied.</w:t>
      </w:r>
    </w:p>
    <w:p w14:paraId="2391E61E" w14:textId="77777777" w:rsidR="00767C35" w:rsidRPr="00882476" w:rsidRDefault="00767C35" w:rsidP="00767C35">
      <w:pPr>
        <w:pStyle w:val="ListParagraph"/>
        <w:rPr>
          <w:color w:val="000000"/>
          <w:sz w:val="24"/>
          <w:szCs w:val="24"/>
        </w:rPr>
      </w:pPr>
    </w:p>
    <w:p w14:paraId="64F4EF6C" w14:textId="2096E7C6" w:rsidR="00767C35" w:rsidRPr="00882476" w:rsidRDefault="00EA076B" w:rsidP="00AE45B8">
      <w:pPr>
        <w:pStyle w:val="NormalWeb"/>
        <w:numPr>
          <w:ilvl w:val="0"/>
          <w:numId w:val="2"/>
        </w:numPr>
        <w:shd w:val="clear" w:color="auto" w:fill="FFFFFF"/>
        <w:spacing w:before="0" w:beforeAutospacing="0" w:after="150" w:afterAutospacing="0"/>
        <w:rPr>
          <w:rFonts w:asciiTheme="minorHAnsi" w:hAnsiTheme="minorHAnsi"/>
          <w:color w:val="000000"/>
        </w:rPr>
      </w:pPr>
      <w:r w:rsidRPr="00882476">
        <w:rPr>
          <w:rFonts w:asciiTheme="minorHAnsi" w:hAnsiTheme="minorHAnsi"/>
          <w:color w:val="000000"/>
        </w:rPr>
        <w:t xml:space="preserve">@Transactional(isolation = </w:t>
      </w:r>
      <w:proofErr w:type="spellStart"/>
      <w:r w:rsidRPr="00882476">
        <w:rPr>
          <w:rFonts w:asciiTheme="minorHAnsi" w:hAnsiTheme="minorHAnsi"/>
          <w:color w:val="000000"/>
        </w:rPr>
        <w:t>Isolation.SERIALIZABLE</w:t>
      </w:r>
      <w:proofErr w:type="spellEnd"/>
      <w:r w:rsidRPr="00882476">
        <w:rPr>
          <w:rFonts w:asciiTheme="minorHAnsi" w:hAnsiTheme="minorHAnsi"/>
          <w:color w:val="000000"/>
        </w:rPr>
        <w:t>)</w:t>
      </w:r>
      <w:r w:rsidR="004E4CE7" w:rsidRPr="00882476">
        <w:rPr>
          <w:rFonts w:asciiTheme="minorHAnsi" w:hAnsiTheme="minorHAnsi"/>
          <w:color w:val="000000"/>
        </w:rPr>
        <w:t>.</w:t>
      </w:r>
      <w:r w:rsidR="007B70D5" w:rsidRPr="00882476">
        <w:rPr>
          <w:rFonts w:asciiTheme="minorHAnsi" w:hAnsiTheme="minorHAnsi"/>
          <w:color w:val="000000"/>
        </w:rPr>
        <w:t xml:space="preserve"> In serializable isolation mode the database will not allow </w:t>
      </w:r>
      <w:r w:rsidR="007A7C73" w:rsidRPr="00882476">
        <w:rPr>
          <w:rFonts w:asciiTheme="minorHAnsi" w:hAnsiTheme="minorHAnsi"/>
          <w:color w:val="000000"/>
        </w:rPr>
        <w:t>the data read by transaction to be modified.</w:t>
      </w:r>
    </w:p>
    <w:p w14:paraId="39F25493" w14:textId="77777777" w:rsidR="002D452F" w:rsidRPr="00882476" w:rsidRDefault="002D452F" w:rsidP="002D452F">
      <w:pPr>
        <w:pStyle w:val="ListParagraph"/>
        <w:rPr>
          <w:color w:val="000000"/>
          <w:sz w:val="24"/>
          <w:szCs w:val="24"/>
        </w:rPr>
      </w:pPr>
    </w:p>
    <w:p w14:paraId="14E9EDDE" w14:textId="1EFA8407" w:rsidR="002D452F" w:rsidRPr="00882476" w:rsidRDefault="002D452F" w:rsidP="002D452F">
      <w:pPr>
        <w:pStyle w:val="ListParagraph"/>
        <w:numPr>
          <w:ilvl w:val="0"/>
          <w:numId w:val="2"/>
        </w:numPr>
        <w:shd w:val="clear" w:color="auto" w:fill="FFFFFF"/>
        <w:spacing w:after="150" w:line="240" w:lineRule="auto"/>
        <w:rPr>
          <w:rFonts w:eastAsia="Times New Roman" w:cs="Times New Roman"/>
          <w:color w:val="000000"/>
          <w:kern w:val="0"/>
          <w:sz w:val="24"/>
          <w:szCs w:val="24"/>
          <w:lang w:eastAsia="en-IN"/>
          <w14:ligatures w14:val="none"/>
        </w:rPr>
      </w:pPr>
      <w:r w:rsidRPr="00882476">
        <w:rPr>
          <w:rFonts w:eastAsia="Times New Roman" w:cs="Times New Roman"/>
          <w:color w:val="000000"/>
          <w:kern w:val="0"/>
          <w:sz w:val="24"/>
          <w:szCs w:val="24"/>
          <w:lang w:eastAsia="en-IN"/>
          <w14:ligatures w14:val="none"/>
        </w:rPr>
        <w:t>The fact is that </w:t>
      </w:r>
      <w:r w:rsidRPr="00882476">
        <w:rPr>
          <w:rFonts w:eastAsia="Times New Roman" w:cs="Times New Roman"/>
          <w:b/>
          <w:bCs/>
          <w:color w:val="000000"/>
          <w:kern w:val="0"/>
          <w:sz w:val="24"/>
          <w:szCs w:val="24"/>
          <w:lang w:eastAsia="en-IN"/>
          <w14:ligatures w14:val="none"/>
        </w:rPr>
        <w:t>we can’t be sure that an insert or update won’t occur when the </w:t>
      </w:r>
      <w:proofErr w:type="spellStart"/>
      <w:r w:rsidRPr="00882476">
        <w:rPr>
          <w:rFonts w:eastAsia="Times New Roman" w:cs="Times New Roman"/>
          <w:b/>
          <w:bCs/>
          <w:i/>
          <w:iCs/>
          <w:color w:val="000000"/>
          <w:kern w:val="0"/>
          <w:sz w:val="24"/>
          <w:szCs w:val="24"/>
          <w:lang w:eastAsia="en-IN"/>
          <w14:ligatures w14:val="none"/>
        </w:rPr>
        <w:t>readOnly</w:t>
      </w:r>
      <w:proofErr w:type="spellEnd"/>
      <w:r w:rsidRPr="00882476">
        <w:rPr>
          <w:rFonts w:eastAsia="Times New Roman" w:cs="Times New Roman"/>
          <w:b/>
          <w:bCs/>
          <w:color w:val="000000"/>
          <w:kern w:val="0"/>
          <w:sz w:val="24"/>
          <w:szCs w:val="24"/>
          <w:lang w:eastAsia="en-IN"/>
          <w14:ligatures w14:val="none"/>
        </w:rPr>
        <w:t> flag is set.</w:t>
      </w:r>
      <w:r w:rsidRPr="00882476">
        <w:rPr>
          <w:rFonts w:eastAsia="Times New Roman" w:cs="Times New Roman"/>
          <w:color w:val="000000"/>
          <w:kern w:val="0"/>
          <w:sz w:val="24"/>
          <w:szCs w:val="24"/>
          <w:lang w:eastAsia="en-IN"/>
          <w14:ligatures w14:val="none"/>
        </w:rPr>
        <w:t xml:space="preserve"> This </w:t>
      </w:r>
      <w:proofErr w:type="spellStart"/>
      <w:r w:rsidRPr="00882476">
        <w:rPr>
          <w:rFonts w:eastAsia="Times New Roman" w:cs="Times New Roman"/>
          <w:color w:val="000000"/>
          <w:kern w:val="0"/>
          <w:sz w:val="24"/>
          <w:szCs w:val="24"/>
          <w:lang w:eastAsia="en-IN"/>
          <w14:ligatures w14:val="none"/>
        </w:rPr>
        <w:t>behavior</w:t>
      </w:r>
      <w:proofErr w:type="spellEnd"/>
      <w:r w:rsidRPr="00882476">
        <w:rPr>
          <w:rFonts w:eastAsia="Times New Roman" w:cs="Times New Roman"/>
          <w:color w:val="000000"/>
          <w:kern w:val="0"/>
          <w:sz w:val="24"/>
          <w:szCs w:val="24"/>
          <w:lang w:eastAsia="en-IN"/>
          <w14:ligatures w14:val="none"/>
        </w:rPr>
        <w:t xml:space="preserve"> is vendor-dependent, whereas JPA is vendor agnostic.</w:t>
      </w:r>
    </w:p>
    <w:p w14:paraId="04A6AD48" w14:textId="77777777" w:rsidR="00155E33" w:rsidRDefault="002D452F" w:rsidP="00977FC9">
      <w:pPr>
        <w:pStyle w:val="ListParagraph"/>
        <w:shd w:val="clear" w:color="auto" w:fill="FFFFFF"/>
        <w:spacing w:after="150" w:line="240" w:lineRule="auto"/>
        <w:rPr>
          <w:rFonts w:eastAsia="Times New Roman" w:cs="Times New Roman"/>
          <w:color w:val="000000"/>
          <w:kern w:val="0"/>
          <w:sz w:val="24"/>
          <w:szCs w:val="24"/>
          <w:lang w:eastAsia="en-IN"/>
          <w14:ligatures w14:val="none"/>
        </w:rPr>
      </w:pPr>
      <w:r w:rsidRPr="00882476">
        <w:rPr>
          <w:rFonts w:eastAsia="Times New Roman" w:cs="Times New Roman"/>
          <w:color w:val="000000"/>
          <w:kern w:val="0"/>
          <w:sz w:val="24"/>
          <w:szCs w:val="24"/>
          <w:lang w:eastAsia="en-IN"/>
          <w14:ligatures w14:val="none"/>
        </w:rPr>
        <w:t>It’s also important to understand that</w:t>
      </w:r>
      <w:r w:rsidRPr="00882476">
        <w:rPr>
          <w:rFonts w:eastAsia="Times New Roman" w:cs="Times New Roman"/>
          <w:b/>
          <w:bCs/>
          <w:color w:val="000000"/>
          <w:kern w:val="0"/>
          <w:sz w:val="24"/>
          <w:szCs w:val="24"/>
          <w:lang w:eastAsia="en-IN"/>
          <w14:ligatures w14:val="none"/>
        </w:rPr>
        <w:t> the </w:t>
      </w:r>
      <w:proofErr w:type="spellStart"/>
      <w:r w:rsidRPr="00882476">
        <w:rPr>
          <w:rFonts w:eastAsia="Times New Roman" w:cs="Times New Roman"/>
          <w:b/>
          <w:bCs/>
          <w:i/>
          <w:iCs/>
          <w:color w:val="000000"/>
          <w:kern w:val="0"/>
          <w:sz w:val="24"/>
          <w:szCs w:val="24"/>
          <w:lang w:eastAsia="en-IN"/>
          <w14:ligatures w14:val="none"/>
        </w:rPr>
        <w:t>readOnly</w:t>
      </w:r>
      <w:proofErr w:type="spellEnd"/>
      <w:r w:rsidRPr="00882476">
        <w:rPr>
          <w:rFonts w:eastAsia="Times New Roman" w:cs="Times New Roman"/>
          <w:b/>
          <w:bCs/>
          <w:color w:val="000000"/>
          <w:kern w:val="0"/>
          <w:sz w:val="24"/>
          <w:szCs w:val="24"/>
          <w:lang w:eastAsia="en-IN"/>
          <w14:ligatures w14:val="none"/>
        </w:rPr>
        <w:t> flag is only relevant inside a transaction.</w:t>
      </w:r>
      <w:r w:rsidRPr="00882476">
        <w:rPr>
          <w:rFonts w:eastAsia="Times New Roman" w:cs="Times New Roman"/>
          <w:color w:val="000000"/>
          <w:kern w:val="0"/>
          <w:sz w:val="24"/>
          <w:szCs w:val="24"/>
          <w:lang w:eastAsia="en-IN"/>
          <w14:ligatures w14:val="none"/>
        </w:rPr>
        <w:t xml:space="preserve"> If an operation occurs outside of a transactional context, the flag is simply ignored. </w:t>
      </w:r>
    </w:p>
    <w:p w14:paraId="3656BC16" w14:textId="77777777" w:rsidR="00155E33" w:rsidRDefault="00155E33" w:rsidP="00977FC9">
      <w:pPr>
        <w:pStyle w:val="ListParagraph"/>
        <w:shd w:val="clear" w:color="auto" w:fill="FFFFFF"/>
        <w:spacing w:after="150" w:line="240" w:lineRule="auto"/>
        <w:rPr>
          <w:rFonts w:eastAsia="Times New Roman" w:cs="Times New Roman"/>
          <w:color w:val="000000"/>
          <w:kern w:val="0"/>
          <w:sz w:val="24"/>
          <w:szCs w:val="24"/>
          <w:lang w:eastAsia="en-IN"/>
          <w14:ligatures w14:val="none"/>
        </w:rPr>
      </w:pPr>
    </w:p>
    <w:p w14:paraId="22091E92" w14:textId="5B38FBC5" w:rsidR="00977FC9" w:rsidRPr="00155E33" w:rsidRDefault="00155E33" w:rsidP="00155E33">
      <w:pPr>
        <w:shd w:val="clear" w:color="auto" w:fill="FFFFFF"/>
        <w:spacing w:after="150" w:line="240" w:lineRule="auto"/>
        <w:rPr>
          <w:rFonts w:eastAsia="Times New Roman" w:cs="Times New Roman"/>
          <w:color w:val="000000"/>
          <w:kern w:val="0"/>
          <w:sz w:val="24"/>
          <w:szCs w:val="24"/>
          <w:lang w:eastAsia="en-IN"/>
          <w14:ligatures w14:val="none"/>
        </w:rPr>
      </w:pPr>
      <w:proofErr w:type="spellStart"/>
      <w:r w:rsidRPr="00155E33">
        <w:rPr>
          <w:rFonts w:eastAsia="Times New Roman" w:cs="Times New Roman"/>
          <w:color w:val="000000"/>
          <w:kern w:val="0"/>
          <w:sz w:val="24"/>
          <w:szCs w:val="24"/>
          <w:lang w:eastAsia="en-IN"/>
          <w14:ligatures w14:val="none"/>
        </w:rPr>
        <w:t>Eg</w:t>
      </w:r>
      <w:proofErr w:type="spellEnd"/>
      <w:r w:rsidRPr="00155E33">
        <w:rPr>
          <w:rFonts w:eastAsia="Times New Roman" w:cs="Times New Roman"/>
          <w:color w:val="000000"/>
          <w:kern w:val="0"/>
          <w:sz w:val="24"/>
          <w:szCs w:val="24"/>
          <w:lang w:eastAsia="en-IN"/>
          <w14:ligatures w14:val="none"/>
        </w:rPr>
        <w:t xml:space="preserve">: </w:t>
      </w:r>
      <w:r>
        <w:rPr>
          <w:rFonts w:eastAsia="Times New Roman" w:cs="Times New Roman"/>
          <w:color w:val="000000"/>
          <w:kern w:val="0"/>
          <w:sz w:val="24"/>
          <w:szCs w:val="24"/>
          <w:lang w:eastAsia="en-IN"/>
          <w14:ligatures w14:val="none"/>
        </w:rPr>
        <w:t xml:space="preserve">       </w:t>
      </w:r>
      <w:r w:rsidR="002D452F" w:rsidRPr="00155E33">
        <w:rPr>
          <w:rFonts w:eastAsia="Times New Roman" w:cs="Times New Roman"/>
          <w:color w:val="000000"/>
          <w:kern w:val="0"/>
          <w:sz w:val="24"/>
          <w:szCs w:val="24"/>
          <w:lang w:eastAsia="en-IN"/>
          <w14:ligatures w14:val="none"/>
        </w:rPr>
        <w:t>A simple example of that would call a method annotated with:</w:t>
      </w:r>
    </w:p>
    <w:p w14:paraId="71808E65" w14:textId="77777777" w:rsidR="00977FC9" w:rsidRPr="00882476" w:rsidRDefault="002D452F" w:rsidP="00977FC9">
      <w:pPr>
        <w:pStyle w:val="ListParagraph"/>
        <w:shd w:val="clear" w:color="auto" w:fill="FFFFFF"/>
        <w:spacing w:after="150" w:line="240" w:lineRule="auto"/>
        <w:rPr>
          <w:rFonts w:eastAsia="Times New Roman" w:cs="Courier New"/>
          <w:color w:val="000000" w:themeColor="text1"/>
          <w:kern w:val="0"/>
          <w:sz w:val="24"/>
          <w:szCs w:val="24"/>
          <w:shd w:val="clear" w:color="auto" w:fill="FAFAFA"/>
          <w:lang w:eastAsia="en-IN"/>
          <w14:ligatures w14:val="none"/>
        </w:rPr>
      </w:pPr>
      <w:r w:rsidRPr="00882476">
        <w:rPr>
          <w:rFonts w:eastAsia="Times New Roman" w:cs="Courier New"/>
          <w:color w:val="000000" w:themeColor="text1"/>
          <w:kern w:val="0"/>
          <w:sz w:val="24"/>
          <w:szCs w:val="24"/>
          <w:shd w:val="clear" w:color="auto" w:fill="FAFAFA"/>
          <w:lang w:eastAsia="en-IN"/>
          <w14:ligatures w14:val="none"/>
        </w:rPr>
        <w:t xml:space="preserve">@Transactional(propagation = </w:t>
      </w:r>
      <w:proofErr w:type="spellStart"/>
      <w:r w:rsidRPr="00882476">
        <w:rPr>
          <w:rFonts w:eastAsia="Times New Roman" w:cs="Courier New"/>
          <w:color w:val="000000" w:themeColor="text1"/>
          <w:kern w:val="0"/>
          <w:sz w:val="24"/>
          <w:szCs w:val="24"/>
          <w:shd w:val="clear" w:color="auto" w:fill="FAFAFA"/>
          <w:lang w:eastAsia="en-IN"/>
          <w14:ligatures w14:val="none"/>
        </w:rPr>
        <w:t>Propagation.SUPPORTS</w:t>
      </w:r>
      <w:proofErr w:type="spellEnd"/>
      <w:r w:rsidRPr="00882476">
        <w:rPr>
          <w:rFonts w:eastAsia="Times New Roman" w:cs="Courier New"/>
          <w:color w:val="000000" w:themeColor="text1"/>
          <w:kern w:val="0"/>
          <w:sz w:val="24"/>
          <w:szCs w:val="24"/>
          <w:shd w:val="clear" w:color="auto" w:fill="FAFAFA"/>
          <w:lang w:eastAsia="en-IN"/>
          <w14:ligatures w14:val="none"/>
        </w:rPr>
        <w:t xml:space="preserve">, </w:t>
      </w:r>
      <w:proofErr w:type="spellStart"/>
      <w:r w:rsidRPr="00882476">
        <w:rPr>
          <w:rFonts w:eastAsia="Times New Roman" w:cs="Courier New"/>
          <w:color w:val="000000" w:themeColor="text1"/>
          <w:kern w:val="0"/>
          <w:sz w:val="24"/>
          <w:szCs w:val="24"/>
          <w:shd w:val="clear" w:color="auto" w:fill="FAFAFA"/>
          <w:lang w:eastAsia="en-IN"/>
          <w14:ligatures w14:val="none"/>
        </w:rPr>
        <w:t>readOnly</w:t>
      </w:r>
      <w:proofErr w:type="spellEnd"/>
      <w:r w:rsidRPr="00882476">
        <w:rPr>
          <w:rFonts w:eastAsia="Times New Roman" w:cs="Courier New"/>
          <w:color w:val="000000" w:themeColor="text1"/>
          <w:kern w:val="0"/>
          <w:sz w:val="24"/>
          <w:szCs w:val="24"/>
          <w:shd w:val="clear" w:color="auto" w:fill="FAFAFA"/>
          <w:lang w:eastAsia="en-IN"/>
          <w14:ligatures w14:val="none"/>
        </w:rPr>
        <w:t xml:space="preserve"> = true)</w:t>
      </w:r>
    </w:p>
    <w:p w14:paraId="36AE6094" w14:textId="52E68B73" w:rsidR="002D452F" w:rsidRPr="00882476" w:rsidRDefault="002D452F" w:rsidP="00977FC9">
      <w:pPr>
        <w:pStyle w:val="ListParagraph"/>
        <w:shd w:val="clear" w:color="auto" w:fill="FFFFFF"/>
        <w:spacing w:after="150" w:line="240" w:lineRule="auto"/>
        <w:rPr>
          <w:rFonts w:eastAsia="Times New Roman" w:cs="Times New Roman"/>
          <w:color w:val="000000"/>
          <w:kern w:val="0"/>
          <w:sz w:val="24"/>
          <w:szCs w:val="24"/>
          <w:lang w:eastAsia="en-IN"/>
          <w14:ligatures w14:val="none"/>
        </w:rPr>
      </w:pPr>
      <w:r w:rsidRPr="00882476">
        <w:rPr>
          <w:rFonts w:eastAsia="Times New Roman" w:cs="Times New Roman"/>
          <w:color w:val="000000"/>
          <w:kern w:val="0"/>
          <w:sz w:val="24"/>
          <w:szCs w:val="24"/>
          <w:lang w:eastAsia="en-IN"/>
          <w14:ligatures w14:val="none"/>
        </w:rPr>
        <w:t>From a non-transactional context, a transaction will not be created and the </w:t>
      </w:r>
      <w:proofErr w:type="spellStart"/>
      <w:r w:rsidRPr="00882476">
        <w:rPr>
          <w:rFonts w:eastAsia="Times New Roman" w:cs="Times New Roman"/>
          <w:i/>
          <w:iCs/>
          <w:color w:val="000000"/>
          <w:kern w:val="0"/>
          <w:sz w:val="24"/>
          <w:szCs w:val="24"/>
          <w:lang w:eastAsia="en-IN"/>
          <w14:ligatures w14:val="none"/>
        </w:rPr>
        <w:t>readOnly</w:t>
      </w:r>
      <w:proofErr w:type="spellEnd"/>
      <w:r w:rsidRPr="00882476">
        <w:rPr>
          <w:rFonts w:eastAsia="Times New Roman" w:cs="Times New Roman"/>
          <w:color w:val="000000"/>
          <w:kern w:val="0"/>
          <w:sz w:val="24"/>
          <w:szCs w:val="24"/>
          <w:lang w:eastAsia="en-IN"/>
          <w14:ligatures w14:val="none"/>
        </w:rPr>
        <w:t> flag will be ignored.</w:t>
      </w:r>
    </w:p>
    <w:p w14:paraId="466B82B3" w14:textId="718B4BF4" w:rsidR="00977FC9" w:rsidRPr="00882476" w:rsidRDefault="00882476" w:rsidP="00882476">
      <w:pPr>
        <w:numPr>
          <w:ilvl w:val="0"/>
          <w:numId w:val="2"/>
        </w:numPr>
        <w:shd w:val="clear" w:color="auto" w:fill="F9F9F9"/>
        <w:spacing w:beforeAutospacing="1" w:after="0" w:afterAutospacing="1" w:line="240" w:lineRule="auto"/>
        <w:rPr>
          <w:rFonts w:eastAsia="Times New Roman" w:cs="Times New Roman"/>
          <w:color w:val="111111"/>
          <w:kern w:val="0"/>
          <w:sz w:val="24"/>
          <w:szCs w:val="24"/>
          <w:lang w:eastAsia="en-IN"/>
          <w14:ligatures w14:val="none"/>
        </w:rPr>
      </w:pPr>
      <w:r w:rsidRPr="00977FC9">
        <w:rPr>
          <w:rFonts w:eastAsia="Times New Roman" w:cs="Courier New"/>
          <w:color w:val="111111"/>
          <w:kern w:val="0"/>
          <w:sz w:val="24"/>
          <w:szCs w:val="24"/>
          <w:lang w:eastAsia="en-IN"/>
          <w14:ligatures w14:val="none"/>
        </w:rPr>
        <w:lastRenderedPageBreak/>
        <w:t>propagation</w:t>
      </w:r>
      <w:r w:rsidRPr="00977FC9">
        <w:rPr>
          <w:rFonts w:eastAsia="Times New Roman" w:cs="Times New Roman"/>
          <w:color w:val="111111"/>
          <w:kern w:val="0"/>
          <w:sz w:val="24"/>
          <w:szCs w:val="24"/>
          <w:lang w:eastAsia="en-IN"/>
          <w14:ligatures w14:val="none"/>
        </w:rPr>
        <w:t xml:space="preserve">: Specifies how the transactional </w:t>
      </w:r>
      <w:proofErr w:type="spellStart"/>
      <w:r w:rsidRPr="00977FC9">
        <w:rPr>
          <w:rFonts w:eastAsia="Times New Roman" w:cs="Times New Roman"/>
          <w:color w:val="111111"/>
          <w:kern w:val="0"/>
          <w:sz w:val="24"/>
          <w:szCs w:val="24"/>
          <w:lang w:eastAsia="en-IN"/>
          <w14:ligatures w14:val="none"/>
        </w:rPr>
        <w:t>behavior</w:t>
      </w:r>
      <w:proofErr w:type="spellEnd"/>
      <w:r w:rsidRPr="00977FC9">
        <w:rPr>
          <w:rFonts w:eastAsia="Times New Roman" w:cs="Times New Roman"/>
          <w:color w:val="111111"/>
          <w:kern w:val="0"/>
          <w:sz w:val="24"/>
          <w:szCs w:val="24"/>
          <w:lang w:eastAsia="en-IN"/>
          <w14:ligatures w14:val="none"/>
        </w:rPr>
        <w:t xml:space="preserve"> should propagate. In this case, it supports an existing transaction.</w:t>
      </w:r>
    </w:p>
    <w:p w14:paraId="1A61EDF3" w14:textId="41D6F855" w:rsidR="002D452F" w:rsidRPr="007E55D1" w:rsidRDefault="009C340F" w:rsidP="002D452F">
      <w:pPr>
        <w:pStyle w:val="ListParagraph"/>
        <w:numPr>
          <w:ilvl w:val="0"/>
          <w:numId w:val="3"/>
        </w:numPr>
        <w:shd w:val="clear" w:color="auto" w:fill="FFFFFF"/>
        <w:spacing w:after="150" w:line="240" w:lineRule="auto"/>
        <w:rPr>
          <w:rFonts w:ascii="Raleway" w:eastAsia="Times New Roman" w:hAnsi="Raleway" w:cs="Times New Roman"/>
          <w:color w:val="000000"/>
          <w:kern w:val="0"/>
          <w:sz w:val="27"/>
          <w:szCs w:val="27"/>
          <w:lang w:eastAsia="en-IN"/>
          <w14:ligatures w14:val="none"/>
        </w:rPr>
      </w:pPr>
      <w:r>
        <w:rPr>
          <w:rFonts w:ascii="Raleway" w:hAnsi="Raleway"/>
          <w:color w:val="000000"/>
          <w:sz w:val="27"/>
          <w:szCs w:val="27"/>
          <w:shd w:val="clear" w:color="auto" w:fill="FFFFFF"/>
        </w:rPr>
        <w:t>The </w:t>
      </w:r>
      <w:r>
        <w:rPr>
          <w:rStyle w:val="Emphasis"/>
          <w:rFonts w:ascii="Raleway" w:hAnsi="Raleway"/>
          <w:color w:val="000000"/>
          <w:sz w:val="27"/>
          <w:szCs w:val="27"/>
          <w:shd w:val="clear" w:color="auto" w:fill="FFFFFF"/>
        </w:rPr>
        <w:t>@Transactional</w:t>
      </w:r>
      <w:r>
        <w:rPr>
          <w:rFonts w:ascii="Raleway" w:hAnsi="Raleway"/>
          <w:color w:val="000000"/>
          <w:sz w:val="27"/>
          <w:szCs w:val="27"/>
          <w:shd w:val="clear" w:color="auto" w:fill="FFFFFF"/>
        </w:rPr>
        <w:t> annotation makes use of the attributes </w:t>
      </w:r>
      <w:proofErr w:type="spellStart"/>
      <w:r w:rsidRPr="009C340F">
        <w:rPr>
          <w:rStyle w:val="Emphasis"/>
          <w:rFonts w:ascii="Raleway" w:hAnsi="Raleway"/>
          <w:b/>
          <w:bCs/>
          <w:color w:val="000000"/>
          <w:sz w:val="27"/>
          <w:szCs w:val="27"/>
          <w:shd w:val="clear" w:color="auto" w:fill="FFFFFF"/>
        </w:rPr>
        <w:t>rollbackFor</w:t>
      </w:r>
      <w:proofErr w:type="spellEnd"/>
      <w:r>
        <w:rPr>
          <w:rFonts w:ascii="Raleway" w:hAnsi="Raleway"/>
          <w:color w:val="000000"/>
          <w:sz w:val="27"/>
          <w:szCs w:val="27"/>
          <w:shd w:val="clear" w:color="auto" w:fill="FFFFFF"/>
        </w:rPr>
        <w:t> or </w:t>
      </w:r>
      <w:proofErr w:type="spellStart"/>
      <w:r w:rsidRPr="009C340F">
        <w:rPr>
          <w:rStyle w:val="Emphasis"/>
          <w:rFonts w:ascii="Raleway" w:hAnsi="Raleway"/>
          <w:b/>
          <w:bCs/>
          <w:color w:val="000000"/>
          <w:sz w:val="27"/>
          <w:szCs w:val="27"/>
          <w:shd w:val="clear" w:color="auto" w:fill="FFFFFF"/>
        </w:rPr>
        <w:t>rollbackForClassName</w:t>
      </w:r>
      <w:proofErr w:type="spellEnd"/>
      <w:r>
        <w:rPr>
          <w:rFonts w:ascii="Raleway" w:hAnsi="Raleway"/>
          <w:color w:val="000000"/>
          <w:sz w:val="27"/>
          <w:szCs w:val="27"/>
          <w:shd w:val="clear" w:color="auto" w:fill="FFFFFF"/>
        </w:rPr>
        <w:t xml:space="preserve"> to </w:t>
      </w:r>
      <w:proofErr w:type="spellStart"/>
      <w:r>
        <w:rPr>
          <w:rFonts w:ascii="Raleway" w:hAnsi="Raleway"/>
          <w:color w:val="000000"/>
          <w:sz w:val="27"/>
          <w:szCs w:val="27"/>
          <w:shd w:val="clear" w:color="auto" w:fill="FFFFFF"/>
        </w:rPr>
        <w:t>rollback</w:t>
      </w:r>
      <w:proofErr w:type="spellEnd"/>
      <w:r>
        <w:rPr>
          <w:rFonts w:ascii="Raleway" w:hAnsi="Raleway"/>
          <w:color w:val="000000"/>
          <w:sz w:val="27"/>
          <w:szCs w:val="27"/>
          <w:shd w:val="clear" w:color="auto" w:fill="FFFFFF"/>
        </w:rPr>
        <w:t xml:space="preserve"> the transactions, and the attributes </w:t>
      </w:r>
      <w:proofErr w:type="spellStart"/>
      <w:r w:rsidRPr="009C340F">
        <w:rPr>
          <w:rStyle w:val="Emphasis"/>
          <w:rFonts w:ascii="Raleway" w:hAnsi="Raleway"/>
          <w:b/>
          <w:bCs/>
          <w:color w:val="000000"/>
          <w:sz w:val="27"/>
          <w:szCs w:val="27"/>
          <w:shd w:val="clear" w:color="auto" w:fill="FFFFFF"/>
        </w:rPr>
        <w:t>noRollbackFor</w:t>
      </w:r>
      <w:proofErr w:type="spellEnd"/>
      <w:r>
        <w:rPr>
          <w:rFonts w:ascii="Raleway" w:hAnsi="Raleway"/>
          <w:color w:val="000000"/>
          <w:sz w:val="27"/>
          <w:szCs w:val="27"/>
          <w:shd w:val="clear" w:color="auto" w:fill="FFFFFF"/>
        </w:rPr>
        <w:t> or </w:t>
      </w:r>
      <w:proofErr w:type="spellStart"/>
      <w:r w:rsidRPr="009C340F">
        <w:rPr>
          <w:rStyle w:val="Emphasis"/>
          <w:rFonts w:ascii="Raleway" w:hAnsi="Raleway"/>
          <w:b/>
          <w:bCs/>
          <w:color w:val="000000"/>
          <w:sz w:val="27"/>
          <w:szCs w:val="27"/>
          <w:shd w:val="clear" w:color="auto" w:fill="FFFFFF"/>
        </w:rPr>
        <w:t>noRollbackForClassName</w:t>
      </w:r>
      <w:proofErr w:type="spellEnd"/>
      <w:r>
        <w:rPr>
          <w:rFonts w:ascii="Raleway" w:hAnsi="Raleway"/>
          <w:color w:val="000000"/>
          <w:sz w:val="27"/>
          <w:szCs w:val="27"/>
          <w:shd w:val="clear" w:color="auto" w:fill="FFFFFF"/>
        </w:rPr>
        <w:t> to avoid rollback on listed exceptions.</w:t>
      </w:r>
    </w:p>
    <w:p w14:paraId="4AC2829B" w14:textId="77777777" w:rsidR="007E55D1" w:rsidRPr="005F335C" w:rsidRDefault="007E55D1" w:rsidP="002D452F">
      <w:pPr>
        <w:pStyle w:val="ListParagraph"/>
        <w:numPr>
          <w:ilvl w:val="0"/>
          <w:numId w:val="3"/>
        </w:numPr>
        <w:shd w:val="clear" w:color="auto" w:fill="FFFFFF"/>
        <w:spacing w:after="150" w:line="240" w:lineRule="auto"/>
        <w:rPr>
          <w:rFonts w:ascii="Raleway" w:eastAsia="Times New Roman" w:hAnsi="Raleway" w:cs="Times New Roman"/>
          <w:color w:val="000000"/>
          <w:kern w:val="0"/>
          <w:sz w:val="27"/>
          <w:szCs w:val="27"/>
          <w:lang w:eastAsia="en-IN"/>
          <w14:ligatures w14:val="none"/>
        </w:rPr>
      </w:pPr>
    </w:p>
    <w:p w14:paraId="36061157" w14:textId="3C699A88" w:rsidR="00EB66C8" w:rsidRPr="00A4289C" w:rsidRDefault="007E55D1" w:rsidP="00A4289C">
      <w:pPr>
        <w:pStyle w:val="ListParagraph"/>
        <w:rPr>
          <w:sz w:val="24"/>
          <w:lang w:val="en-US"/>
        </w:rPr>
      </w:pPr>
      <w:r>
        <w:rPr>
          <w:noProof/>
          <w:sz w:val="24"/>
          <w:lang w:val="en-US"/>
        </w:rPr>
        <w:drawing>
          <wp:inline distT="0" distB="0" distL="0" distR="0" wp14:anchorId="24955535" wp14:editId="5E1B6C37">
            <wp:extent cx="5731510" cy="1764665"/>
            <wp:effectExtent l="0" t="0" r="2540" b="6985"/>
            <wp:docPr id="2316274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627497" name="Picture 231627497"/>
                    <pic:cNvPicPr/>
                  </pic:nvPicPr>
                  <pic:blipFill>
                    <a:blip r:embed="rId6">
                      <a:extLst>
                        <a:ext uri="{28A0092B-C50C-407E-A947-70E740481C1C}">
                          <a14:useLocalDpi xmlns:a14="http://schemas.microsoft.com/office/drawing/2010/main" val="0"/>
                        </a:ext>
                      </a:extLst>
                    </a:blip>
                    <a:stretch>
                      <a:fillRect/>
                    </a:stretch>
                  </pic:blipFill>
                  <pic:spPr>
                    <a:xfrm>
                      <a:off x="0" y="0"/>
                      <a:ext cx="5731510" cy="1764665"/>
                    </a:xfrm>
                    <a:prstGeom prst="rect">
                      <a:avLst/>
                    </a:prstGeom>
                  </pic:spPr>
                </pic:pic>
              </a:graphicData>
            </a:graphic>
          </wp:inline>
        </w:drawing>
      </w:r>
    </w:p>
    <w:p w14:paraId="5E8CB32A" w14:textId="4B0C5182" w:rsidR="00AD071A" w:rsidRPr="00EB66C8" w:rsidRDefault="000C4381" w:rsidP="00AD071A">
      <w:pPr>
        <w:numPr>
          <w:ilvl w:val="0"/>
          <w:numId w:val="5"/>
        </w:numPr>
        <w:shd w:val="clear" w:color="auto" w:fill="FFFFFF"/>
        <w:spacing w:before="100" w:beforeAutospacing="1" w:after="100" w:afterAutospacing="1" w:line="240" w:lineRule="auto"/>
        <w:rPr>
          <w:rFonts w:ascii="Raleway" w:eastAsia="Times New Roman" w:hAnsi="Raleway" w:cs="Times New Roman"/>
          <w:color w:val="111111"/>
          <w:kern w:val="0"/>
          <w:sz w:val="27"/>
          <w:szCs w:val="27"/>
          <w:lang w:eastAsia="en-IN"/>
          <w14:ligatures w14:val="none"/>
        </w:rPr>
      </w:pPr>
      <w:r w:rsidRPr="00AD071A">
        <w:rPr>
          <w:rFonts w:ascii="Raleway" w:eastAsia="Times New Roman" w:hAnsi="Raleway" w:cs="Times New Roman"/>
          <w:color w:val="111111"/>
          <w:kern w:val="0"/>
          <w:sz w:val="27"/>
          <w:szCs w:val="27"/>
          <w:lang w:eastAsia="en-IN"/>
          <w14:ligatures w14:val="none"/>
        </w:rPr>
        <w:t>In Spring 3.1 and later, you can use the @EnableTransactionManagement annotation in a @Configuration class to enable transactional support.</w:t>
      </w:r>
    </w:p>
    <w:p w14:paraId="21D3F65F" w14:textId="77777777" w:rsidR="00EB66C8" w:rsidRDefault="00EB66C8" w:rsidP="00EB66C8">
      <w:pPr>
        <w:numPr>
          <w:ilvl w:val="0"/>
          <w:numId w:val="5"/>
        </w:numPr>
        <w:shd w:val="clear" w:color="auto" w:fill="FFFFFF"/>
        <w:spacing w:beforeAutospacing="1" w:after="0" w:afterAutospacing="1" w:line="240" w:lineRule="auto"/>
        <w:rPr>
          <w:rFonts w:ascii="Raleway" w:eastAsia="Times New Roman" w:hAnsi="Raleway" w:cs="Times New Roman"/>
          <w:color w:val="111111"/>
          <w:kern w:val="0"/>
          <w:sz w:val="27"/>
          <w:szCs w:val="27"/>
          <w:lang w:eastAsia="en-IN"/>
          <w14:ligatures w14:val="none"/>
        </w:rPr>
      </w:pPr>
      <w:r w:rsidRPr="00EB66C8">
        <w:rPr>
          <w:rFonts w:ascii="Raleway" w:eastAsia="Times New Roman" w:hAnsi="Raleway" w:cs="Times New Roman"/>
          <w:color w:val="111111"/>
          <w:kern w:val="0"/>
          <w:sz w:val="27"/>
          <w:szCs w:val="27"/>
          <w:lang w:eastAsia="en-IN"/>
          <w14:ligatures w14:val="none"/>
        </w:rPr>
        <w:t>If you’re using Spring Boot and have relevant dependencies (such as </w:t>
      </w:r>
      <w:r w:rsidRPr="00EB66C8">
        <w:rPr>
          <w:rFonts w:ascii="Raleway" w:eastAsia="Times New Roman" w:hAnsi="Raleway" w:cs="Courier New"/>
          <w:color w:val="111111"/>
          <w:kern w:val="0"/>
          <w:sz w:val="27"/>
          <w:szCs w:val="27"/>
          <w:lang w:eastAsia="en-IN"/>
          <w14:ligatures w14:val="none"/>
        </w:rPr>
        <w:t>spring-data-*</w:t>
      </w:r>
      <w:r w:rsidRPr="00EB66C8">
        <w:rPr>
          <w:rFonts w:ascii="Raleway" w:eastAsia="Times New Roman" w:hAnsi="Raleway" w:cs="Times New Roman"/>
          <w:color w:val="111111"/>
          <w:kern w:val="0"/>
          <w:sz w:val="27"/>
          <w:szCs w:val="27"/>
          <w:lang w:eastAsia="en-IN"/>
          <w14:ligatures w14:val="none"/>
        </w:rPr>
        <w:t> or </w:t>
      </w:r>
      <w:r w:rsidRPr="00EB66C8">
        <w:rPr>
          <w:rFonts w:ascii="Raleway" w:eastAsia="Times New Roman" w:hAnsi="Raleway" w:cs="Courier New"/>
          <w:color w:val="111111"/>
          <w:kern w:val="0"/>
          <w:sz w:val="27"/>
          <w:szCs w:val="27"/>
          <w:lang w:eastAsia="en-IN"/>
          <w14:ligatures w14:val="none"/>
        </w:rPr>
        <w:t>spring-</w:t>
      </w:r>
      <w:proofErr w:type="spellStart"/>
      <w:r w:rsidRPr="00EB66C8">
        <w:rPr>
          <w:rFonts w:ascii="Raleway" w:eastAsia="Times New Roman" w:hAnsi="Raleway" w:cs="Courier New"/>
          <w:color w:val="111111"/>
          <w:kern w:val="0"/>
          <w:sz w:val="27"/>
          <w:szCs w:val="27"/>
          <w:lang w:eastAsia="en-IN"/>
          <w14:ligatures w14:val="none"/>
        </w:rPr>
        <w:t>tx</w:t>
      </w:r>
      <w:proofErr w:type="spellEnd"/>
      <w:r w:rsidRPr="00EB66C8">
        <w:rPr>
          <w:rFonts w:ascii="Raleway" w:eastAsia="Times New Roman" w:hAnsi="Raleway" w:cs="Times New Roman"/>
          <w:color w:val="111111"/>
          <w:kern w:val="0"/>
          <w:sz w:val="27"/>
          <w:szCs w:val="27"/>
          <w:lang w:eastAsia="en-IN"/>
          <w14:ligatures w14:val="none"/>
        </w:rPr>
        <w:t>), transaction management is enabled by default.</w:t>
      </w:r>
    </w:p>
    <w:p w14:paraId="1AB4A4A6" w14:textId="3433BB06" w:rsidR="00800D90" w:rsidRPr="00800D90" w:rsidRDefault="00903116" w:rsidP="00800D90">
      <w:pPr>
        <w:spacing w:after="0" w:line="240" w:lineRule="auto"/>
        <w:rPr>
          <w:rFonts w:ascii="Times New Roman" w:eastAsia="Times New Roman" w:hAnsi="Times New Roman" w:cs="Times New Roman"/>
          <w:kern w:val="0"/>
          <w:sz w:val="24"/>
          <w:szCs w:val="24"/>
          <w:lang w:eastAsia="en-IN"/>
          <w14:ligatures w14:val="none"/>
        </w:rPr>
      </w:pPr>
      <w:r>
        <w:rPr>
          <w:rFonts w:ascii="Roboto" w:eastAsia="Times New Roman" w:hAnsi="Roboto" w:cs="Times New Roman"/>
          <w:color w:val="111111"/>
          <w:kern w:val="0"/>
          <w:sz w:val="24"/>
          <w:szCs w:val="24"/>
          <w:shd w:val="clear" w:color="auto" w:fill="FFFFFF"/>
          <w:lang w:eastAsia="en-IN"/>
          <w14:ligatures w14:val="none"/>
        </w:rPr>
        <w:t>Th</w:t>
      </w:r>
      <w:r w:rsidR="00800D90" w:rsidRPr="00800D90">
        <w:rPr>
          <w:rFonts w:ascii="Roboto" w:eastAsia="Times New Roman" w:hAnsi="Roboto" w:cs="Times New Roman"/>
          <w:color w:val="111111"/>
          <w:kern w:val="0"/>
          <w:sz w:val="24"/>
          <w:szCs w:val="24"/>
          <w:shd w:val="clear" w:color="auto" w:fill="FFFFFF"/>
          <w:lang w:eastAsia="en-IN"/>
          <w14:ligatures w14:val="none"/>
        </w:rPr>
        <w:t>e annotation supports additional configuration:</w:t>
      </w:r>
    </w:p>
    <w:p w14:paraId="1F1D2CBA" w14:textId="77777777" w:rsidR="00800D90" w:rsidRPr="00E62CA7" w:rsidRDefault="00800D90" w:rsidP="00E62CA7">
      <w:pPr>
        <w:pStyle w:val="ListParagraph"/>
        <w:numPr>
          <w:ilvl w:val="0"/>
          <w:numId w:val="8"/>
        </w:numPr>
        <w:shd w:val="clear" w:color="auto" w:fill="FFFFFF"/>
        <w:spacing w:before="100" w:beforeAutospacing="1" w:after="100" w:afterAutospacing="1" w:line="240" w:lineRule="auto"/>
        <w:rPr>
          <w:rFonts w:ascii="Roboto" w:eastAsia="Times New Roman" w:hAnsi="Roboto" w:cs="Times New Roman"/>
          <w:color w:val="111111"/>
          <w:kern w:val="0"/>
          <w:sz w:val="24"/>
          <w:szCs w:val="24"/>
          <w:lang w:eastAsia="en-IN"/>
          <w14:ligatures w14:val="none"/>
        </w:rPr>
      </w:pPr>
      <w:r w:rsidRPr="00E62CA7">
        <w:rPr>
          <w:rFonts w:ascii="Roboto" w:eastAsia="Times New Roman" w:hAnsi="Roboto" w:cs="Times New Roman"/>
          <w:color w:val="111111"/>
          <w:kern w:val="0"/>
          <w:sz w:val="24"/>
          <w:szCs w:val="24"/>
          <w:lang w:eastAsia="en-IN"/>
          <w14:ligatures w14:val="none"/>
        </w:rPr>
        <w:t>Propagation type (how transactions interact with each other)</w:t>
      </w:r>
    </w:p>
    <w:p w14:paraId="3D49ACCB" w14:textId="77777777" w:rsidR="00800D90" w:rsidRPr="00E62CA7" w:rsidRDefault="00800D90" w:rsidP="00E62CA7">
      <w:pPr>
        <w:pStyle w:val="ListParagraph"/>
        <w:numPr>
          <w:ilvl w:val="0"/>
          <w:numId w:val="8"/>
        </w:numPr>
        <w:shd w:val="clear" w:color="auto" w:fill="FFFFFF"/>
        <w:spacing w:before="100" w:beforeAutospacing="1" w:after="100" w:afterAutospacing="1" w:line="240" w:lineRule="auto"/>
        <w:rPr>
          <w:rFonts w:ascii="Roboto" w:eastAsia="Times New Roman" w:hAnsi="Roboto" w:cs="Times New Roman"/>
          <w:color w:val="111111"/>
          <w:kern w:val="0"/>
          <w:sz w:val="24"/>
          <w:szCs w:val="24"/>
          <w:lang w:eastAsia="en-IN"/>
          <w14:ligatures w14:val="none"/>
        </w:rPr>
      </w:pPr>
      <w:r w:rsidRPr="00E62CA7">
        <w:rPr>
          <w:rFonts w:ascii="Roboto" w:eastAsia="Times New Roman" w:hAnsi="Roboto" w:cs="Times New Roman"/>
          <w:color w:val="111111"/>
          <w:kern w:val="0"/>
          <w:sz w:val="24"/>
          <w:szCs w:val="24"/>
          <w:lang w:eastAsia="en-IN"/>
          <w14:ligatures w14:val="none"/>
        </w:rPr>
        <w:t xml:space="preserve">Isolation level (transaction isolation </w:t>
      </w:r>
      <w:proofErr w:type="spellStart"/>
      <w:r w:rsidRPr="00E62CA7">
        <w:rPr>
          <w:rFonts w:ascii="Roboto" w:eastAsia="Times New Roman" w:hAnsi="Roboto" w:cs="Times New Roman"/>
          <w:color w:val="111111"/>
          <w:kern w:val="0"/>
          <w:sz w:val="24"/>
          <w:szCs w:val="24"/>
          <w:lang w:eastAsia="en-IN"/>
          <w14:ligatures w14:val="none"/>
        </w:rPr>
        <w:t>behavior</w:t>
      </w:r>
      <w:proofErr w:type="spellEnd"/>
      <w:r w:rsidRPr="00E62CA7">
        <w:rPr>
          <w:rFonts w:ascii="Roboto" w:eastAsia="Times New Roman" w:hAnsi="Roboto" w:cs="Times New Roman"/>
          <w:color w:val="111111"/>
          <w:kern w:val="0"/>
          <w:sz w:val="24"/>
          <w:szCs w:val="24"/>
          <w:lang w:eastAsia="en-IN"/>
          <w14:ligatures w14:val="none"/>
        </w:rPr>
        <w:t>)</w:t>
      </w:r>
    </w:p>
    <w:p w14:paraId="4E76BDB0" w14:textId="77777777" w:rsidR="00800D90" w:rsidRPr="00E62CA7" w:rsidRDefault="00800D90" w:rsidP="00E62CA7">
      <w:pPr>
        <w:pStyle w:val="ListParagraph"/>
        <w:numPr>
          <w:ilvl w:val="0"/>
          <w:numId w:val="8"/>
        </w:numPr>
        <w:shd w:val="clear" w:color="auto" w:fill="FFFFFF"/>
        <w:spacing w:before="100" w:beforeAutospacing="1" w:after="100" w:afterAutospacing="1" w:line="240" w:lineRule="auto"/>
        <w:rPr>
          <w:rFonts w:ascii="Roboto" w:eastAsia="Times New Roman" w:hAnsi="Roboto" w:cs="Times New Roman"/>
          <w:color w:val="111111"/>
          <w:kern w:val="0"/>
          <w:sz w:val="24"/>
          <w:szCs w:val="24"/>
          <w:lang w:eastAsia="en-IN"/>
          <w14:ligatures w14:val="none"/>
        </w:rPr>
      </w:pPr>
      <w:r w:rsidRPr="00E62CA7">
        <w:rPr>
          <w:rFonts w:ascii="Roboto" w:eastAsia="Times New Roman" w:hAnsi="Roboto" w:cs="Times New Roman"/>
          <w:color w:val="111111"/>
          <w:kern w:val="0"/>
          <w:sz w:val="24"/>
          <w:szCs w:val="24"/>
          <w:lang w:eastAsia="en-IN"/>
          <w14:ligatures w14:val="none"/>
        </w:rPr>
        <w:t>Timeout (maximum time for the operation wrapped by the transaction)</w:t>
      </w:r>
    </w:p>
    <w:p w14:paraId="3C57EFE4" w14:textId="77777777" w:rsidR="00800D90" w:rsidRPr="00E62CA7" w:rsidRDefault="00800D90" w:rsidP="00E62CA7">
      <w:pPr>
        <w:pStyle w:val="ListParagraph"/>
        <w:numPr>
          <w:ilvl w:val="0"/>
          <w:numId w:val="8"/>
        </w:numPr>
        <w:shd w:val="clear" w:color="auto" w:fill="FFFFFF"/>
        <w:spacing w:before="100" w:beforeAutospacing="1" w:after="100" w:afterAutospacing="1" w:line="240" w:lineRule="auto"/>
        <w:rPr>
          <w:rFonts w:ascii="Roboto" w:eastAsia="Times New Roman" w:hAnsi="Roboto" w:cs="Times New Roman"/>
          <w:color w:val="111111"/>
          <w:kern w:val="0"/>
          <w:sz w:val="24"/>
          <w:szCs w:val="24"/>
          <w:lang w:eastAsia="en-IN"/>
          <w14:ligatures w14:val="none"/>
        </w:rPr>
      </w:pPr>
      <w:r w:rsidRPr="00E62CA7">
        <w:rPr>
          <w:rFonts w:ascii="Roboto" w:eastAsia="Times New Roman" w:hAnsi="Roboto" w:cs="Times New Roman"/>
          <w:color w:val="111111"/>
          <w:kern w:val="0"/>
          <w:sz w:val="24"/>
          <w:szCs w:val="24"/>
          <w:lang w:eastAsia="en-IN"/>
          <w14:ligatures w14:val="none"/>
        </w:rPr>
        <w:t>Read-only flag (hint for read-only transactions)</w:t>
      </w:r>
    </w:p>
    <w:p w14:paraId="37D3419B" w14:textId="199F6771" w:rsidR="00AD071A" w:rsidRPr="00E62CA7" w:rsidRDefault="00800D90" w:rsidP="00E62CA7">
      <w:pPr>
        <w:pStyle w:val="ListParagraph"/>
        <w:numPr>
          <w:ilvl w:val="0"/>
          <w:numId w:val="8"/>
        </w:numPr>
        <w:shd w:val="clear" w:color="auto" w:fill="FFFFFF"/>
        <w:spacing w:before="100" w:beforeAutospacing="1" w:after="100" w:afterAutospacing="1" w:line="240" w:lineRule="auto"/>
        <w:rPr>
          <w:rFonts w:ascii="Roboto" w:eastAsia="Times New Roman" w:hAnsi="Roboto" w:cs="Times New Roman"/>
          <w:color w:val="111111"/>
          <w:kern w:val="0"/>
          <w:sz w:val="24"/>
          <w:szCs w:val="24"/>
          <w:lang w:eastAsia="en-IN"/>
          <w14:ligatures w14:val="none"/>
        </w:rPr>
      </w:pPr>
      <w:r w:rsidRPr="00E62CA7">
        <w:rPr>
          <w:rFonts w:ascii="Roboto" w:eastAsia="Times New Roman" w:hAnsi="Roboto" w:cs="Times New Roman"/>
          <w:color w:val="111111"/>
          <w:kern w:val="0"/>
          <w:sz w:val="24"/>
          <w:szCs w:val="24"/>
          <w:lang w:eastAsia="en-IN"/>
          <w14:ligatures w14:val="none"/>
        </w:rPr>
        <w:t>Rollback rules (conditions for rolling back the transaction)</w:t>
      </w:r>
    </w:p>
    <w:p w14:paraId="665CDDE1" w14:textId="77777777" w:rsidR="007E55D1" w:rsidRPr="005F335C" w:rsidRDefault="007E55D1" w:rsidP="00D270FA">
      <w:pPr>
        <w:pStyle w:val="ListParagraph"/>
        <w:rPr>
          <w:sz w:val="24"/>
          <w:lang w:val="en-US"/>
        </w:rPr>
      </w:pPr>
    </w:p>
    <w:sectPr w:rsidR="007E55D1" w:rsidRPr="005F33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Raleway">
    <w:charset w:val="00"/>
    <w:family w:val="auto"/>
    <w:pitch w:val="variable"/>
    <w:sig w:usb0="A00002FF" w:usb1="5000205B" w:usb2="00000000" w:usb3="00000000" w:csb0="00000197"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E46C0"/>
    <w:multiLevelType w:val="hybridMultilevel"/>
    <w:tmpl w:val="85082E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5A624F1"/>
    <w:multiLevelType w:val="multilevel"/>
    <w:tmpl w:val="D4126A82"/>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5F528D"/>
    <w:multiLevelType w:val="hybridMultilevel"/>
    <w:tmpl w:val="A0DC7F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049452D"/>
    <w:multiLevelType w:val="hybridMultilevel"/>
    <w:tmpl w:val="0A223A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31E7378"/>
    <w:multiLevelType w:val="multilevel"/>
    <w:tmpl w:val="00FAD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64900FC"/>
    <w:multiLevelType w:val="multilevel"/>
    <w:tmpl w:val="F0AEF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374336F"/>
    <w:multiLevelType w:val="hybridMultilevel"/>
    <w:tmpl w:val="ED022190"/>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638829E5"/>
    <w:multiLevelType w:val="multilevel"/>
    <w:tmpl w:val="D730D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51790055">
    <w:abstractNumId w:val="3"/>
  </w:num>
  <w:num w:numId="2" w16cid:durableId="741221951">
    <w:abstractNumId w:val="0"/>
  </w:num>
  <w:num w:numId="3" w16cid:durableId="1017658503">
    <w:abstractNumId w:val="2"/>
  </w:num>
  <w:num w:numId="4" w16cid:durableId="1833597265">
    <w:abstractNumId w:val="5"/>
  </w:num>
  <w:num w:numId="5" w16cid:durableId="11882098">
    <w:abstractNumId w:val="4"/>
  </w:num>
  <w:num w:numId="6" w16cid:durableId="431781407">
    <w:abstractNumId w:val="7"/>
  </w:num>
  <w:num w:numId="7" w16cid:durableId="1819759920">
    <w:abstractNumId w:val="1"/>
  </w:num>
  <w:num w:numId="8" w16cid:durableId="161186165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0053"/>
    <w:rsid w:val="000529FF"/>
    <w:rsid w:val="000B0F9A"/>
    <w:rsid w:val="000C4381"/>
    <w:rsid w:val="00155E33"/>
    <w:rsid w:val="00212096"/>
    <w:rsid w:val="00295A51"/>
    <w:rsid w:val="00297D34"/>
    <w:rsid w:val="002A6C69"/>
    <w:rsid w:val="002D4239"/>
    <w:rsid w:val="002D452F"/>
    <w:rsid w:val="003153EC"/>
    <w:rsid w:val="003D7C91"/>
    <w:rsid w:val="00474F9A"/>
    <w:rsid w:val="004C7556"/>
    <w:rsid w:val="004E4CE7"/>
    <w:rsid w:val="004F718E"/>
    <w:rsid w:val="00551A0F"/>
    <w:rsid w:val="005F335C"/>
    <w:rsid w:val="00685C34"/>
    <w:rsid w:val="00715E71"/>
    <w:rsid w:val="00767C35"/>
    <w:rsid w:val="007A7C73"/>
    <w:rsid w:val="007B70D5"/>
    <w:rsid w:val="007E55D1"/>
    <w:rsid w:val="007F5DFC"/>
    <w:rsid w:val="00800D90"/>
    <w:rsid w:val="008361C5"/>
    <w:rsid w:val="00882476"/>
    <w:rsid w:val="008A6ADD"/>
    <w:rsid w:val="008B5A45"/>
    <w:rsid w:val="00903116"/>
    <w:rsid w:val="00916490"/>
    <w:rsid w:val="00977FC9"/>
    <w:rsid w:val="009B627F"/>
    <w:rsid w:val="009C340F"/>
    <w:rsid w:val="00A4289C"/>
    <w:rsid w:val="00A51D22"/>
    <w:rsid w:val="00AD071A"/>
    <w:rsid w:val="00AE45B8"/>
    <w:rsid w:val="00B36C68"/>
    <w:rsid w:val="00B57880"/>
    <w:rsid w:val="00C754FE"/>
    <w:rsid w:val="00D10E73"/>
    <w:rsid w:val="00D270FA"/>
    <w:rsid w:val="00D85316"/>
    <w:rsid w:val="00E40053"/>
    <w:rsid w:val="00E62CA7"/>
    <w:rsid w:val="00EA076B"/>
    <w:rsid w:val="00EB66C8"/>
    <w:rsid w:val="00F018B6"/>
    <w:rsid w:val="00F1421D"/>
    <w:rsid w:val="00F1509C"/>
    <w:rsid w:val="00FD28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5FB818"/>
  <w15:chartTrackingRefBased/>
  <w15:docId w15:val="{12229940-557F-48EA-8586-02B9E27FA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005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4005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4005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4005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4005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4005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4005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4005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4005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005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4005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4005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4005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4005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4005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4005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4005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40053"/>
    <w:rPr>
      <w:rFonts w:eastAsiaTheme="majorEastAsia" w:cstheme="majorBidi"/>
      <w:color w:val="272727" w:themeColor="text1" w:themeTint="D8"/>
    </w:rPr>
  </w:style>
  <w:style w:type="paragraph" w:styleId="Title">
    <w:name w:val="Title"/>
    <w:basedOn w:val="Normal"/>
    <w:next w:val="Normal"/>
    <w:link w:val="TitleChar"/>
    <w:uiPriority w:val="10"/>
    <w:qFormat/>
    <w:rsid w:val="00E400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005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4005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4005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40053"/>
    <w:pPr>
      <w:spacing w:before="160"/>
      <w:jc w:val="center"/>
    </w:pPr>
    <w:rPr>
      <w:i/>
      <w:iCs/>
      <w:color w:val="404040" w:themeColor="text1" w:themeTint="BF"/>
    </w:rPr>
  </w:style>
  <w:style w:type="character" w:customStyle="1" w:styleId="QuoteChar">
    <w:name w:val="Quote Char"/>
    <w:basedOn w:val="DefaultParagraphFont"/>
    <w:link w:val="Quote"/>
    <w:uiPriority w:val="29"/>
    <w:rsid w:val="00E40053"/>
    <w:rPr>
      <w:i/>
      <w:iCs/>
      <w:color w:val="404040" w:themeColor="text1" w:themeTint="BF"/>
    </w:rPr>
  </w:style>
  <w:style w:type="paragraph" w:styleId="ListParagraph">
    <w:name w:val="List Paragraph"/>
    <w:basedOn w:val="Normal"/>
    <w:uiPriority w:val="34"/>
    <w:qFormat/>
    <w:rsid w:val="00E40053"/>
    <w:pPr>
      <w:ind w:left="720"/>
      <w:contextualSpacing/>
    </w:pPr>
  </w:style>
  <w:style w:type="character" w:styleId="IntenseEmphasis">
    <w:name w:val="Intense Emphasis"/>
    <w:basedOn w:val="DefaultParagraphFont"/>
    <w:uiPriority w:val="21"/>
    <w:qFormat/>
    <w:rsid w:val="00E40053"/>
    <w:rPr>
      <w:i/>
      <w:iCs/>
      <w:color w:val="0F4761" w:themeColor="accent1" w:themeShade="BF"/>
    </w:rPr>
  </w:style>
  <w:style w:type="paragraph" w:styleId="IntenseQuote">
    <w:name w:val="Intense Quote"/>
    <w:basedOn w:val="Normal"/>
    <w:next w:val="Normal"/>
    <w:link w:val="IntenseQuoteChar"/>
    <w:uiPriority w:val="30"/>
    <w:qFormat/>
    <w:rsid w:val="00E4005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40053"/>
    <w:rPr>
      <w:i/>
      <w:iCs/>
      <w:color w:val="0F4761" w:themeColor="accent1" w:themeShade="BF"/>
    </w:rPr>
  </w:style>
  <w:style w:type="character" w:styleId="IntenseReference">
    <w:name w:val="Intense Reference"/>
    <w:basedOn w:val="DefaultParagraphFont"/>
    <w:uiPriority w:val="32"/>
    <w:qFormat/>
    <w:rsid w:val="00E40053"/>
    <w:rPr>
      <w:b/>
      <w:bCs/>
      <w:smallCaps/>
      <w:color w:val="0F4761" w:themeColor="accent1" w:themeShade="BF"/>
      <w:spacing w:val="5"/>
    </w:rPr>
  </w:style>
  <w:style w:type="character" w:styleId="Hyperlink">
    <w:name w:val="Hyperlink"/>
    <w:basedOn w:val="DefaultParagraphFont"/>
    <w:uiPriority w:val="99"/>
    <w:semiHidden/>
    <w:unhideWhenUsed/>
    <w:rsid w:val="008A6ADD"/>
    <w:rPr>
      <w:color w:val="0000FF"/>
      <w:u w:val="single"/>
    </w:rPr>
  </w:style>
  <w:style w:type="character" w:styleId="Strong">
    <w:name w:val="Strong"/>
    <w:basedOn w:val="DefaultParagraphFont"/>
    <w:uiPriority w:val="22"/>
    <w:qFormat/>
    <w:rsid w:val="008A6ADD"/>
    <w:rPr>
      <w:b/>
      <w:bCs/>
    </w:rPr>
  </w:style>
  <w:style w:type="paragraph" w:styleId="NormalWeb">
    <w:name w:val="Normal (Web)"/>
    <w:basedOn w:val="Normal"/>
    <w:uiPriority w:val="99"/>
    <w:semiHidden/>
    <w:unhideWhenUsed/>
    <w:rsid w:val="00AE45B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Emphasis">
    <w:name w:val="Emphasis"/>
    <w:basedOn w:val="DefaultParagraphFont"/>
    <w:uiPriority w:val="20"/>
    <w:qFormat/>
    <w:rsid w:val="00AE45B8"/>
    <w:rPr>
      <w:i/>
      <w:iCs/>
    </w:rPr>
  </w:style>
  <w:style w:type="paragraph" w:styleId="HTMLPreformatted">
    <w:name w:val="HTML Preformatted"/>
    <w:basedOn w:val="Normal"/>
    <w:link w:val="HTMLPreformattedChar"/>
    <w:uiPriority w:val="99"/>
    <w:semiHidden/>
    <w:unhideWhenUsed/>
    <w:rsid w:val="002D4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2D452F"/>
    <w:rPr>
      <w:rFonts w:ascii="Courier New" w:eastAsia="Times New Roman" w:hAnsi="Courier New" w:cs="Courier New"/>
      <w:kern w:val="0"/>
      <w:sz w:val="20"/>
      <w:szCs w:val="20"/>
      <w:lang w:eastAsia="en-IN"/>
      <w14:ligatures w14:val="none"/>
    </w:rPr>
  </w:style>
  <w:style w:type="character" w:customStyle="1" w:styleId="hljs-meta">
    <w:name w:val="hljs-meta"/>
    <w:basedOn w:val="DefaultParagraphFont"/>
    <w:rsid w:val="002D452F"/>
  </w:style>
  <w:style w:type="character" w:styleId="HTMLCode">
    <w:name w:val="HTML Code"/>
    <w:basedOn w:val="DefaultParagraphFont"/>
    <w:uiPriority w:val="99"/>
    <w:semiHidden/>
    <w:unhideWhenUsed/>
    <w:rsid w:val="00977FC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85130">
      <w:bodyDiv w:val="1"/>
      <w:marLeft w:val="0"/>
      <w:marRight w:val="0"/>
      <w:marTop w:val="0"/>
      <w:marBottom w:val="0"/>
      <w:divBdr>
        <w:top w:val="none" w:sz="0" w:space="0" w:color="auto"/>
        <w:left w:val="none" w:sz="0" w:space="0" w:color="auto"/>
        <w:bottom w:val="none" w:sz="0" w:space="0" w:color="auto"/>
        <w:right w:val="none" w:sz="0" w:space="0" w:color="auto"/>
      </w:divBdr>
    </w:div>
    <w:div w:id="912080819">
      <w:bodyDiv w:val="1"/>
      <w:marLeft w:val="0"/>
      <w:marRight w:val="0"/>
      <w:marTop w:val="0"/>
      <w:marBottom w:val="0"/>
      <w:divBdr>
        <w:top w:val="none" w:sz="0" w:space="0" w:color="auto"/>
        <w:left w:val="none" w:sz="0" w:space="0" w:color="auto"/>
        <w:bottom w:val="none" w:sz="0" w:space="0" w:color="auto"/>
        <w:right w:val="none" w:sz="0" w:space="0" w:color="auto"/>
      </w:divBdr>
    </w:div>
    <w:div w:id="926770417">
      <w:bodyDiv w:val="1"/>
      <w:marLeft w:val="0"/>
      <w:marRight w:val="0"/>
      <w:marTop w:val="0"/>
      <w:marBottom w:val="0"/>
      <w:divBdr>
        <w:top w:val="none" w:sz="0" w:space="0" w:color="auto"/>
        <w:left w:val="none" w:sz="0" w:space="0" w:color="auto"/>
        <w:bottom w:val="none" w:sz="0" w:space="0" w:color="auto"/>
        <w:right w:val="none" w:sz="0" w:space="0" w:color="auto"/>
      </w:divBdr>
    </w:div>
    <w:div w:id="1654750644">
      <w:bodyDiv w:val="1"/>
      <w:marLeft w:val="0"/>
      <w:marRight w:val="0"/>
      <w:marTop w:val="0"/>
      <w:marBottom w:val="0"/>
      <w:divBdr>
        <w:top w:val="none" w:sz="0" w:space="0" w:color="auto"/>
        <w:left w:val="none" w:sz="0" w:space="0" w:color="auto"/>
        <w:bottom w:val="none" w:sz="0" w:space="0" w:color="auto"/>
        <w:right w:val="none" w:sz="0" w:space="0" w:color="auto"/>
      </w:divBdr>
    </w:div>
    <w:div w:id="1974288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793057-AB01-4479-89D7-A47578A549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190</TotalTime>
  <Pages>2</Pages>
  <Words>435</Words>
  <Characters>2481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Kamad Nayyar</dc:creator>
  <cp:keywords/>
  <dc:description/>
  <cp:lastModifiedBy>Kamad Nayyar</cp:lastModifiedBy>
  <cp:revision>44</cp:revision>
  <dcterms:created xsi:type="dcterms:W3CDTF">2024-05-23T07:06:00Z</dcterms:created>
  <dcterms:modified xsi:type="dcterms:W3CDTF">2024-06-11T10:02:00Z</dcterms:modified>
</cp:coreProperties>
</file>