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60" w:before="0"/>
        <w:jc w:val="center"/>
      </w:pPr>
      <w:r>
        <w:rPr>
          <w:rFonts w:ascii="Arial" w:cs="Arial" w:eastAsia="Arial" w:hAnsi="Arial"/>
          <w:b/>
          <w:bCs/>
          <w:color w:val="085041"/>
          <w:sz w:val="80"/>
          <w:szCs w:val="80"/>
        </w:rPr>
        <w:t xml:space="preserve">CB-ILD — Phase 6</w:t>
      </w:r>
    </w:p>
    <w:p>
      <w:pPr>
        <w:spacing w:after="60" w:before="0"/>
        <w:jc w:val="center"/>
      </w:pPr>
      <w:r>
        <w:rPr>
          <w:rFonts w:ascii="Arial" w:cs="Arial" w:eastAsia="Arial" w:hAnsi="Arial"/>
          <w:color w:val="1D9E75"/>
          <w:sz w:val="36"/>
          <w:szCs w:val="36"/>
        </w:rPr>
        <w:t xml:space="preserve">Credit Bureau Information Lifecycle Dashboard</w:t>
      </w:r>
    </w:p>
    <w:p>
      <w:pPr>
        <w:spacing w:after="60" w:before="0"/>
        <w:jc w:val="center"/>
      </w:pPr>
      <w:r>
        <w:rPr>
          <w:rFonts w:ascii="Arial" w:cs="Arial" w:eastAsia="Arial" w:hAnsi="Arial"/>
          <w:i/>
          <w:iCs/>
          <w:color w:val="555550"/>
          <w:sz w:val="24"/>
          <w:szCs w:val="24"/>
        </w:rPr>
        <w:t xml:space="preserve">Complete Project Master Plan — 100% Aligned with Org Requirements</w:t>
      </w:r>
    </w:p>
    <w:p>
      <w:pPr>
        <w:spacing w:after="200" w:before="0"/>
        <w:jc w:val="center"/>
      </w:pPr>
      <w:r>
        <w:rPr>
          <w:rFonts w:ascii="Arial" w:cs="Arial" w:eastAsia="Arial" w:hAnsi="Arial"/>
          <w:color w:val="555550"/>
          <w:sz w:val="22"/>
          <w:szCs w:val="22"/>
        </w:rPr>
        <w:t xml:space="preserve">Community Bonding through Final Evaluation | May 1 – August 24, 2026</w:t>
      </w:r>
    </w:p>
    <w:p>
      <w:pPr>
        <w:pBdr>
          <w:bottom w:val="single" w:color="1D9E75" w:sz="6" w:space="1"/>
        </w:pBdr>
        <w:spacing w:after="100" w:before="10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E8E6D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Candidate</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Satyam Mishra</w:t>
            </w:r>
          </w:p>
        </w:tc>
      </w:tr>
      <w:tr>
        <w:tc>
          <w:tcPr>
            <w:tcW w:type="dxa" w:w="2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GitHub</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github.com/saksham869</w:t>
            </w:r>
          </w:p>
        </w:tc>
      </w:tr>
      <w:tr>
        <w:tc>
          <w:tcPr>
            <w:tcW w:type="dxa" w:w="2400"/>
            <w:tcBorders>
              <w:top w:val="single" w:color="DDDDDD" w:sz="4"/>
              <w:left w:val="single" w:color="DDDDDD" w:sz="4"/>
              <w:bottom w:val="single" w:color="DDDDDD" w:sz="4"/>
              <w:right w:val="single" w:color="DDDDDD" w:sz="4"/>
            </w:tcBorders>
            <w:shd w:fill="E8E6D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Email</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mishrasatyam3456@gmail.com</w:t>
            </w:r>
          </w:p>
        </w:tc>
      </w:tr>
      <w:tr>
        <w:tc>
          <w:tcPr>
            <w:tcW w:type="dxa" w:w="2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Organisation</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The Mifos Initiative — GSoC 2026</w:t>
            </w:r>
          </w:p>
        </w:tc>
      </w:tr>
      <w:tr>
        <w:tc>
          <w:tcPr>
            <w:tcW w:type="dxa" w:w="2400"/>
            <w:tcBorders>
              <w:top w:val="single" w:color="DDDDDD" w:sz="4"/>
              <w:left w:val="single" w:color="DDDDDD" w:sz="4"/>
              <w:bottom w:val="single" w:color="DDDDDD" w:sz="4"/>
              <w:right w:val="single" w:color="DDDDDD" w:sz="4"/>
            </w:tcBorders>
            <w:shd w:fill="E8E6D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Mentors</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Victor Romero (IOhacker) | Yu Wati Nyi (Phase 5 lead)</w:t>
            </w:r>
          </w:p>
        </w:tc>
      </w:tr>
      <w:tr>
        <w:tc>
          <w:tcPr>
            <w:tcW w:type="dxa" w:w="2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Backend repo</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github.com/saksham869/mifos-x-credit-bureau-plugin</w:t>
            </w:r>
          </w:p>
        </w:tc>
      </w:tr>
      <w:tr>
        <w:tc>
          <w:tcPr>
            <w:tcW w:type="dxa" w:w="2400"/>
            <w:tcBorders>
              <w:top w:val="single" w:color="DDDDDD" w:sz="4"/>
              <w:left w:val="single" w:color="DDDDDD" w:sz="4"/>
              <w:bottom w:val="single" w:color="DDDDDD" w:sz="4"/>
              <w:right w:val="single" w:color="DDDDDD" w:sz="4"/>
            </w:tcBorders>
            <w:shd w:fill="E8E6D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Frontend repo</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github.com/saksham869/web-app  (cb-ild-prototype branch)</w:t>
            </w:r>
          </w:p>
        </w:tc>
      </w:tr>
      <w:tr>
        <w:tc>
          <w:tcPr>
            <w:tcW w:type="dxa" w:w="2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Tech stack</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Java 21 · Spring Boot 3 · Angular 16 · MariaDB · Redis · Liquibase · WireMock · MapStruct · Micrometer</w:t>
            </w:r>
          </w:p>
        </w:tc>
      </w:tr>
      <w:tr>
        <w:tc>
          <w:tcPr>
            <w:tcW w:type="dxa" w:w="2400"/>
            <w:tcBorders>
              <w:top w:val="single" w:color="DDDDDD" w:sz="4"/>
              <w:left w:val="single" w:color="DDDDDD" w:sz="4"/>
              <w:bottom w:val="single" w:color="DDDDDD" w:sz="4"/>
              <w:right w:val="single" w:color="DDDDDD" w:sz="4"/>
            </w:tcBorders>
            <w:shd w:fill="E8E6D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Phase size</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Large — 350 hours | 3 phases | 14 coding weeks + Community Bonding</w:t>
            </w:r>
          </w:p>
        </w:tc>
      </w:tr>
      <w:tr>
        <w:tc>
          <w:tcPr>
            <w:tcW w:type="dxa" w:w="2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Credit bureau</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Círculo de Crédito (CDC) — Mexico | Regulation: LRSIC / CONDUSEF</w:t>
            </w:r>
          </w:p>
        </w:tc>
      </w:tr>
      <w:tr>
        <w:tc>
          <w:tcPr>
            <w:tcW w:type="dxa" w:w="2400"/>
            <w:tcBorders>
              <w:top w:val="single" w:color="DDDDDD" w:sz="4"/>
              <w:left w:val="single" w:color="DDDDDD" w:sz="4"/>
              <w:bottom w:val="single" w:color="DDDDDD" w:sz="4"/>
              <w:right w:val="single" w:color="DDDDDD" w:sz="4"/>
            </w:tcBorders>
            <w:shd w:fill="E8E6D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Pre-work PRs</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10 PRs before proposal (5 merged: #99, #101, #3427, #3429, #3452) | Tab 1 skeleton committed to fork</w:t>
            </w:r>
          </w:p>
        </w:tc>
      </w:tr>
      <w:tr>
        <w:tc>
          <w:tcPr>
            <w:tcW w:type="dxa" w:w="2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Alignment</w:t>
            </w:r>
          </w:p>
        </w:tc>
        <w:tc>
          <w:tcPr>
            <w:tcW w:type="dxa" w:w="6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Built from: org spec + submitted proposal + system-prompt guidelines + mentor discussions | April 2026</w:t>
            </w:r>
          </w:p>
        </w:tc>
      </w:tr>
    </w:tbl>
    <w:p>
      <w:pPr>
        <w:spacing w:after="0" w:before="200"/>
      </w:pP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160" w:before="400"/>
      </w:pPr>
      <w:r>
        <w:rPr>
          <w:rFonts w:ascii="Arial" w:cs="Arial" w:eastAsia="Arial" w:hAnsi="Arial"/>
          <w:b/>
          <w:bCs/>
          <w:color w:val="085041"/>
          <w:sz w:val="36"/>
          <w:szCs w:val="36"/>
        </w:rPr>
        <w:t xml:space="preserve">1.  What CB-ILD Is — Foundation &amp; Architecture</w:t>
      </w:r>
    </w:p>
    <w:p>
      <w:pPr>
        <w:spacing w:after="100" w:before="60"/>
      </w:pPr>
      <w:r>
        <w:rPr>
          <w:rFonts w:ascii="Arial" w:cs="Arial" w:eastAsia="Arial" w:hAnsi="Arial"/>
          <w:sz w:val="22"/>
          <w:szCs w:val="22"/>
        </w:rPr>
        <w:t xml:space="preserve">CB-ILD Phase 6 is NOT an extension of the existing mifos-x-credit-bureau-plugin. It is a completely separate infrastructure layer, confirmed architecturally by Yu Wati Nyi (Phase 5 lead) on March 17, 2026. The existing plugin handles exactly one function: Part 4 — pulling RCC credit reports from Círculo de Crédito via ECDSA-signed requests. CB-ILD owns every other part of the credit information lifecycle.</w:t>
      </w:r>
    </w:p>
    <w:p>
      <w:pPr>
        <w:spacing w:after="0" w:before="80"/>
      </w:pPr>
    </w:p>
    <w:p>
      <w:pPr>
        <w:pStyle w:val="Heading2"/>
        <w:spacing w:after="120" w:before="280"/>
      </w:pPr>
      <w:r>
        <w:rPr>
          <w:rFonts w:ascii="Arial" w:cs="Arial" w:eastAsia="Arial" w:hAnsi="Arial"/>
          <w:b/>
          <w:bCs/>
          <w:color w:val="1E1E1C"/>
          <w:sz w:val="28"/>
          <w:szCs w:val="28"/>
        </w:rPr>
        <w:t xml:space="preserve">1.1  What Each System Owns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System</w:t>
            </w:r>
          </w:p>
        </w:tc>
        <w:tc>
          <w:tcPr>
            <w:tcW w:type="dxa" w:w="28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What it owns</w:t>
            </w:r>
          </w:p>
        </w:tc>
        <w:tc>
          <w:tcPr>
            <w:tcW w:type="dxa" w:w="43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Technical detail</w:t>
            </w:r>
          </w:p>
        </w:tc>
      </w:tr>
      <w:tr>
        <w:tc>
          <w:tcPr>
            <w:tcW w:type="dxa" w:w="22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top"/>
          </w:tcPr>
          <w:p>
            <w:pPr>
              <w:spacing w:after="60" w:before="60"/>
            </w:pPr>
            <w:r>
              <w:rPr>
                <w:rFonts w:ascii="Arial" w:cs="Arial" w:eastAsia="Arial" w:hAnsi="Arial"/>
                <w:b/>
                <w:bCs/>
                <w:color w:val="3C3489"/>
                <w:sz w:val="20"/>
                <w:szCs w:val="20"/>
              </w:rPr>
              <w:t xml:space="preserve">Existing plugin (Phase 5)</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Part 4 only — credit report pull from CDC</w:t>
            </w:r>
          </w:p>
        </w:tc>
        <w:tc>
          <w:tcPr>
            <w:tcW w:type="dxa" w:w="4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ECDSA-signed RCC requests. CirculoCreditoClient.java + SignatureService. CB-ILD calls the plugin for this part only.</w:t>
            </w:r>
          </w:p>
        </w:tc>
      </w:tr>
      <w:tr>
        <w:tc>
          <w:tcPr>
            <w:tcW w:type="dxa" w:w="22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top"/>
          </w:tcPr>
          <w:p>
            <w:pPr>
              <w:spacing w:after="60" w:before="60"/>
            </w:pPr>
            <w:r>
              <w:rPr>
                <w:rFonts w:ascii="Arial" w:cs="Arial" w:eastAsia="Arial" w:hAnsi="Arial"/>
                <w:b/>
                <w:bCs/>
                <w:color w:val="085041"/>
                <w:sz w:val="20"/>
                <w:szCs w:val="20"/>
              </w:rPr>
              <w:t xml:space="preserve">CB-ILD (Phase 6 — this project)</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Parts 1+2 — CDC loan activity reporting (Reportar Cartera en Línea)</w:t>
            </w:r>
          </w:p>
        </w:tc>
        <w:tc>
          <w:tcPr>
            <w:tcW w:type="dxa" w:w="4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SubmissionService. POST /api/submissions/run. 3 trigger types. @Scheduled retry every 6 hours. PENDING_RETRY → PERMANENTLY_FAILED.</w:t>
            </w:r>
          </w:p>
        </w:tc>
      </w:tr>
      <w:tr>
        <w:tc>
          <w:tcPr>
            <w:tcW w:type="dxa" w:w="2200"/>
            <w:tcBorders>
              <w:top w:val="single" w:color="DDDDDD" w:sz="4"/>
              <w:left w:val="single" w:color="DDDDDD" w:sz="4"/>
              <w:bottom w:val="single" w:color="DDDDDD" w:sz="4"/>
              <w:right w:val="single" w:color="DDDDDD" w:sz="4"/>
            </w:tcBorders>
            <w:shd w:fill="F2FBF7" w:val="clear"/>
            <w:tcMar>
              <w:top w:type="dxa" w:w="100"/>
              <w:left w:type="dxa" w:w="140"/>
              <w:bottom w:type="dxa" w:w="100"/>
              <w:right w:type="dxa" w:w="140"/>
            </w:tcMar>
            <w:vAlign w:val="top"/>
          </w:tcPr>
          <w:p>
            <w:pPr>
              <w:spacing w:after="60" w:before="60"/>
            </w:pPr>
            <w:r>
              <w:rPr>
                <w:rFonts w:ascii="Arial" w:cs="Arial" w:eastAsia="Arial" w:hAnsi="Arial"/>
                <w:b w:val="false"/>
                <w:bCs w:val="false"/>
                <w:color w:val="085041"/>
                <w:sz w:val="20"/>
                <w:szCs w:val="20"/>
              </w:rPr>
              <w:t xml:space="preserve">CB-ILD (Phase 6 — this project)</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Part 3 — KYC data validation before submission</w:t>
            </w:r>
          </w:p>
        </w:tc>
        <w:tc>
          <w:tcPr>
            <w:tcW w:type="dxa" w:w="4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KycCompletenessScorer. Weighted 0-100. National ID hard gate (RFC required by CDC). 30/60/90-day payment flag validation.</w:t>
            </w:r>
          </w:p>
        </w:tc>
      </w:tr>
      <w:tr>
        <w:tc>
          <w:tcPr>
            <w:tcW w:type="dxa" w:w="22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top"/>
          </w:tcPr>
          <w:p>
            <w:pPr>
              <w:spacing w:after="60" w:before="60"/>
            </w:pPr>
            <w:r>
              <w:rPr>
                <w:rFonts w:ascii="Arial" w:cs="Arial" w:eastAsia="Arial" w:hAnsi="Arial"/>
                <w:b w:val="false"/>
                <w:bCs w:val="false"/>
                <w:color w:val="085041"/>
                <w:sz w:val="20"/>
                <w:szCs w:val="20"/>
              </w:rPr>
              <w:t xml:space="preserve">CB-ILD (Phase 6 — this project)</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Part 5 — Audit trail + dispute resolution + LRSIC compliance</w:t>
            </w:r>
          </w:p>
        </w:tc>
        <w:tc>
          <w:tcPr>
            <w:tcW w:type="dxa" w:w="4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Spring AOP @Around. DisputeCase state machine. RetentionService 72-month rule. Archive migration. Never hard-delete.</w:t>
            </w:r>
          </w:p>
        </w:tc>
      </w:tr>
      <w:tr>
        <w:tc>
          <w:tcPr>
            <w:tcW w:type="dxa" w:w="22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top"/>
          </w:tcPr>
          <w:p>
            <w:pPr>
              <w:spacing w:after="60" w:before="60"/>
            </w:pPr>
            <w:r>
              <w:rPr>
                <w:rFonts w:ascii="Arial" w:cs="Arial" w:eastAsia="Arial" w:hAnsi="Arial"/>
                <w:b/>
                <w:bCs/>
                <w:color w:val="633806"/>
                <w:sz w:val="20"/>
                <w:szCs w:val="20"/>
              </w:rPr>
              <w:t xml:space="preserve">Apache Fineract</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Core banking engine — owns client + loan data</w:t>
            </w:r>
          </w:p>
        </w:tc>
        <w:tc>
          <w:tcPr>
            <w:tcW w:type="dxa" w:w="4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CB-ILD calls 3 Fineract endpoints: GET /clients/{id}, GET /clients/{id}/identifiers (National ID/RFC), GET /clients/{id}/addresses. Read-only.</w:t>
            </w:r>
          </w:p>
        </w:tc>
      </w:tr>
    </w:tbl>
    <w:p>
      <w:pPr>
        <w:spacing w:after="0" w:before="120"/>
      </w:pPr>
    </w:p>
    <w:p>
      <w:pPr>
        <w:pStyle w:val="Heading2"/>
        <w:spacing w:after="120" w:before="280"/>
      </w:pPr>
      <w:r>
        <w:rPr>
          <w:rFonts w:ascii="Arial" w:cs="Arial" w:eastAsia="Arial" w:hAnsi="Arial"/>
          <w:b/>
          <w:bCs/>
          <w:color w:val="1E1E1C"/>
          <w:sz w:val="28"/>
          <w:szCs w:val="28"/>
        </w:rPr>
        <w:t xml:space="preserve">1.2  Package Structure (from system-prompt guidelines)</w:t>
      </w:r>
    </w:p>
    <w:p>
      <w:pPr>
        <w:spacing w:after="0" w:before="60"/>
      </w:pPr>
    </w:p>
    <w:p>
      <w:pPr>
        <w:spacing w:after="100" w:before="60"/>
      </w:pPr>
      <w:r>
        <w:rPr>
          <w:rFonts w:ascii="Arial" w:cs="Arial" w:eastAsia="Arial" w:hAnsi="Arial"/>
          <w:sz w:val="22"/>
          <w:szCs w:val="22"/>
        </w:rPr>
        <w:t xml:space="preserve">The package structure is specified in the system-prompt guidelines. All new CB-ILD code goes inside this exact hierarchy. No deviations.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Package</w:t>
            </w:r>
          </w:p>
        </w:tc>
        <w:tc>
          <w:tcPr>
            <w:tcW w:type="dxa" w:w="59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What goes here</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org.mifos.cbild.controller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CbildController.java — all 10 endpoints. @RestController @RequestMapping('/api'). @PreAuthorize per RBAC table. @Valid on all @RequestBody. @Operation OpenAPI annotations.</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org.mifos.cbild.service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Interface + Implementation for EVERY service (SOLID). ISubmissionService + SubmissionServiceImpl. IDisputeService + DisputeServiceImpl. IRetentionService + RetentionServiceImpl. IKycScoringService + KycCompletenessScorer. @Service @Transactional.</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org.mifos.cbild.repository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JpaRepository&lt;T,Long&gt; extensions. Custom @Query methods. Indexed query methods: findByClientIdAndStatus(), findByStatusAndNextRetryAtBefore(). Pageable support.</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org.mifos.cbild.entity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@Entity classes: SubmissionRecord, DisputeCase, AuditEntry, BureauResponse. TriggerType enum. SubmissionStatus enum. DisputeStatus enum. All have deleted BOOLEAN + expiry_date TIMESTAMP (soft-delete compliance).</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org.mifos.cbild.config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SecurityConfig.java (JWT + 3 RBAC roles). RedisConfig.java (15min TTL for decrypted CDC creds). CbildProperties.java @ConfigurationProperties. EncryptionConfig.java (AES-GCM + CB_ENC_KEY env var).</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org.mifos.cbild.security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JwtAuthConverter.java — maps JWT claims to ROLE_KYC_OFFICER / ROLE_CREDIT_ANALYST / ROLE_COMPLIANCE. EncryptionService.java — AES-GCM encrypt/decrypt for CDC API keys stored in DB. CB_ENC_KEY from env var, never hardcoded.</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org.mifos.cbild.client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FineractApiClient.java — 3 endpoints, Basic auth. CirculoCreditoClient.java — Reportar Cartera en Línea + Inquiry logging. Reuses existing SignatureService for ECDSA signing (from Phase 5 plugin). CDC_MOCK_ENABLED=true bypasses real calls.</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org.mifos.cbild.util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CorrelationIdFilter.java (MDC requestId). RetentionDateCalculator.java. KycScoreWeightLoader.java. NO static utility classes — all Spring @Component beans.</w:t>
            </w:r>
          </w:p>
        </w:tc>
      </w:tr>
      <w:tr>
        <w:tc>
          <w:tcPr>
            <w:tcW w:type="dxa" w:w="3400"/>
            <w:tcBorders>
              <w:top w:val="single" w:color="DDDDDD" w:sz="4"/>
              <w:left w:val="single" w:color="DDDDDD" w:sz="4"/>
              <w:bottom w:val="single" w:color="DDDDDD" w:sz="4"/>
              <w:right w:val="single" w:color="DDDDDD" w:sz="4"/>
            </w:tcBorders>
            <w:shd w:fill="F6F4EF" w:val="clear"/>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org.mifos.cbild.aop</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sz w:val="19"/>
                <w:szCs w:val="19"/>
              </w:rPr>
              <w:t xml:space="preserve">CbildAuditAspect.java — @Aspect @Component. @Around on @Auditable annotation. Saves AuditEntry in @Transactional(REQUIRES_NEW). Captures: userId, method, duration, result, requestId from MDC. NEVER logs national ID or raw CDC response.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5A30" w:sz="4"/>
              <w:left w:val="single" w:color="D85A30" w:sz="28"/>
              <w:bottom w:val="single" w:color="D85A30" w:sz="4"/>
              <w:right w:val="single" w:color="D85A30" w:sz="4"/>
            </w:tcBorders>
            <w:shd w:fill="FAECE7" w:val="clear"/>
            <w:tcMar>
              <w:top w:type="dxa" w:w="160"/>
              <w:left w:type="dxa" w:w="200"/>
              <w:bottom w:type="dxa" w:w="160"/>
              <w:right w:type="dxa" w:w="200"/>
            </w:tcMar>
          </w:tcPr>
          <w:p>
            <w:pPr>
              <w:spacing w:after="60" w:before="0"/>
            </w:pPr>
            <w:r>
              <w:rPr>
                <w:rFonts w:ascii="Arial" w:cs="Arial" w:eastAsia="Arial" w:hAnsi="Arial"/>
                <w:b/>
                <w:bCs/>
                <w:color w:val="712B13"/>
                <w:sz w:val="21"/>
                <w:szCs w:val="21"/>
              </w:rPr>
              <w:t xml:space="preserve">Mandatory coding rules from system-prompt guidelines</w:t>
            </w:r>
          </w:p>
          <w:p>
            <w:pPr>
              <w:spacing w:after="28" w:before="0"/>
            </w:pPr>
            <w:r>
              <w:rPr>
                <w:rFonts w:ascii="Arial" w:cs="Arial" w:eastAsia="Arial" w:hAnsi="Arial"/>
                <w:color w:val="712B13"/>
                <w:sz w:val="20"/>
                <w:szCs w:val="20"/>
              </w:rPr>
              <w:t xml:space="preserve">✦  @Slf4j for ALL logging — never System.out.println(). Ever.</w:t>
            </w:r>
          </w:p>
          <w:p>
            <w:pPr>
              <w:spacing w:after="28" w:before="0"/>
            </w:pPr>
            <w:r>
              <w:rPr>
                <w:rFonts w:ascii="Arial" w:cs="Arial" w:eastAsia="Arial" w:hAnsi="Arial"/>
                <w:color w:val="712B13"/>
                <w:sz w:val="20"/>
                <w:szCs w:val="20"/>
              </w:rPr>
              <w:t xml:space="preserve">✦  Java 21 features: use records for DTOs/responses, pattern matching where applicable, sealed interfaces for status enums.</w:t>
            </w:r>
          </w:p>
          <w:p>
            <w:pPr>
              <w:spacing w:after="28" w:before="0"/>
            </w:pPr>
            <w:r>
              <w:rPr>
                <w:rFonts w:ascii="Arial" w:cs="Arial" w:eastAsia="Arial" w:hAnsi="Arial"/>
                <w:color w:val="712B13"/>
                <w:sz w:val="20"/>
                <w:szCs w:val="20"/>
              </w:rPr>
              <w:t xml:space="preserve">✦  MapStruct for ALL complex mappers: FineractClientDataToCdcPayloadMapper, CdcResponseToBureauResponseMapper.</w:t>
            </w:r>
          </w:p>
          <w:p>
            <w:pPr>
              <w:spacing w:after="28" w:before="0"/>
            </w:pPr>
            <w:r>
              <w:rPr>
                <w:rFonts w:ascii="Arial" w:cs="Arial" w:eastAsia="Arial" w:hAnsi="Arial"/>
                <w:color w:val="712B13"/>
                <w:sz w:val="20"/>
                <w:szCs w:val="20"/>
              </w:rPr>
              <w:t xml:space="preserve">✦  DTOs for ALL API contracts — entities NEVER exposed directly from controllers.</w:t>
            </w:r>
          </w:p>
          <w:p>
            <w:pPr>
              <w:spacing w:after="28" w:before="0"/>
            </w:pPr>
            <w:r>
              <w:rPr>
                <w:rFonts w:ascii="Arial" w:cs="Arial" w:eastAsia="Arial" w:hAnsi="Arial"/>
                <w:color w:val="712B13"/>
                <w:sz w:val="20"/>
                <w:szCs w:val="20"/>
              </w:rPr>
              <w:t xml:space="preserve">✦  SOLID: interface for EVERY service. Implementations injected via constructor (not @Autowired on field).</w:t>
            </w:r>
          </w:p>
          <w:p>
            <w:pPr>
              <w:spacing w:after="28" w:before="0"/>
            </w:pPr>
            <w:r>
              <w:rPr>
                <w:rFonts w:ascii="Arial" w:cs="Arial" w:eastAsia="Arial" w:hAnsi="Arial"/>
                <w:color w:val="712B13"/>
                <w:sz w:val="20"/>
                <w:szCs w:val="20"/>
              </w:rPr>
              <w:t xml:space="preserve">✦  Liquibase for ALL schema changes — spring.jpa.hibernate.ddl-auto=validate (NEVER update or create).</w:t>
            </w:r>
          </w:p>
          <w:p>
            <w:pPr>
              <w:spacing w:after="28" w:before="0"/>
            </w:pPr>
            <w:r>
              <w:rPr>
                <w:rFonts w:ascii="Arial" w:cs="Arial" w:eastAsia="Arial" w:hAnsi="Arial"/>
                <w:color w:val="712B13"/>
                <w:sz w:val="20"/>
                <w:szCs w:val="20"/>
              </w:rPr>
              <w:t xml:space="preserve">✦  No lazy JPA fetching without explicit JOIN FETCH in @Query — prevents N+1.</w:t>
            </w:r>
          </w:p>
          <w:p>
            <w:pPr>
              <w:spacing w:after="28" w:before="0"/>
            </w:pPr>
            <w:r>
              <w:rPr>
                <w:rFonts w:ascii="Arial" w:cs="Arial" w:eastAsia="Arial" w:hAnsi="Arial"/>
                <w:color w:val="712B13"/>
                <w:sz w:val="20"/>
                <w:szCs w:val="20"/>
              </w:rPr>
              <w:t xml:space="preserve">✦  No raw JSON in DB columns — all relationships are proper relational schema.</w:t>
            </w:r>
          </w:p>
          <w:p>
            <w:pPr>
              <w:spacing w:after="28" w:before="0"/>
            </w:pPr>
            <w:r>
              <w:rPr>
                <w:rFonts w:ascii="Arial" w:cs="Arial" w:eastAsia="Arial" w:hAnsi="Arial"/>
                <w:color w:val="712B13"/>
                <w:sz w:val="20"/>
                <w:szCs w:val="20"/>
              </w:rPr>
              <w:t xml:space="preserve">✦  No synchronous CDC calls inside API response thread — @Async for batch operations.</w:t>
            </w:r>
          </w:p>
          <w:p>
            <w:pPr>
              <w:spacing w:after="28" w:before="0"/>
            </w:pPr>
            <w:r>
              <w:rPr>
                <w:rFonts w:ascii="Arial" w:cs="Arial" w:eastAsia="Arial" w:hAnsi="Arial"/>
                <w:color w:val="712B13"/>
                <w:sz w:val="20"/>
                <w:szCs w:val="20"/>
              </w:rPr>
              <w:t xml:space="preserve">✦  HikariCP connection pool — default 10, document increase to 20 for production.</w:t>
            </w:r>
          </w:p>
        </w:tc>
      </w:tr>
    </w:tbl>
    <w:p>
      <w:pPr>
        <w:spacing w:after="0" w:before="120"/>
      </w:pPr>
    </w:p>
    <w:p>
      <w:pPr>
        <w:pStyle w:val="Heading2"/>
        <w:spacing w:after="120" w:before="280"/>
      </w:pPr>
      <w:r>
        <w:rPr>
          <w:rFonts w:ascii="Arial" w:cs="Arial" w:eastAsia="Arial" w:hAnsi="Arial"/>
          <w:b/>
          <w:bCs/>
          <w:color w:val="1E1E1C"/>
          <w:sz w:val="28"/>
          <w:szCs w:val="28"/>
        </w:rPr>
        <w:t xml:space="preserve">1.3  Security Architecture (AES-GCM + ECDSA + JWT + RBAC)</w:t>
      </w:r>
    </w:p>
    <w:p>
      <w:pPr>
        <w:spacing w:after="0" w:before="60"/>
      </w:pPr>
    </w:p>
    <w:p>
      <w:pPr>
        <w:spacing w:after="100" w:before="60"/>
      </w:pPr>
      <w:r>
        <w:rPr>
          <w:rFonts w:ascii="Arial" w:cs="Arial" w:eastAsia="Arial" w:hAnsi="Arial"/>
          <w:sz w:val="22"/>
          <w:szCs w:val="22"/>
        </w:rPr>
        <w:t xml:space="preserve">The system-prompt guidelines specify three distinct security mechanisms. All three must be implemented in Phase 1.</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E8E6DF" w:val="clear"/>
            <w:tcMar>
              <w:top w:type="dxa" w:w="90"/>
              <w:left w:type="dxa" w:w="140"/>
              <w:bottom w:type="dxa" w:w="90"/>
              <w:right w:type="dxa" w:w="140"/>
            </w:tcMar>
          </w:tcPr>
          <w:p>
            <w:r>
              <w:rPr>
                <w:rFonts w:ascii="Arial" w:cs="Arial" w:eastAsia="Arial" w:hAnsi="Arial"/>
                <w:b/>
                <w:bCs/>
                <w:color w:val="1E1E1C"/>
                <w:sz w:val="20"/>
                <w:szCs w:val="20"/>
              </w:rPr>
              <w:t xml:space="preserve">AES-GCM for CDC credentials</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CDC API keys and secrets are stored in the database ENCRYPTED using AES-GCM. Never stored in plaintext. The encryption key is provided via environment variable CB_ENC_KEY — never hardcoded. EncryptionService.java in org.mifos.cbild.security uses Spring's StringEncryptor or a custom AES-GCM implementation. RedisConfig caches the DECRYPTED credentials with a 15-minute TTL to avoid repeated DB reads + decryption overhead on every CDC call.</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ECDSA for CDC requests</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CB-ILD reuses the existing SignatureService from the Phase 5 plugin for ECDSA signing of CDC requests. Do NOT reimplement it. The existing SignatureService signs the CDC payload before sending. This applies to Part 4 (credit report pull via RCC) which CB-ILD delegates to the plugin. For Reportar Cartera en Línea (Parts 1+2), confirm with Victor during Community Bonding whether the same ECDSA signing is required or if CDC uses a different auth mechanism.</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JWT + 3 RBAC roles</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Fineract issues JWT tokens when a user logs in. CB-ILD validates the JWT signature using the Fineract JWKS endpoint. JwtAuthConverter.java maps JWT role claims to Spring GrantedAuthority: ROLE_KYC_OFFICER, ROLE_CREDIT_ANALYST, ROLE_COMPLIANCE. @PreAuthorize annotations on every controller method. @EnableMethodSecurity(prePostEnabled=true) in SecurityConfig. No client-side trust — permissions always re-validated server-side.</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CDC_MOCK_ENABLED env var</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For local development and CI: CDC_MOCK_ENABLED=true routes all CDC calls to WireMock stubs instead of the real CDC API. CirculoCreditoClient checks this env var and switches to the mock endpoint. WireMockCdcStub.java provides 5 canned scenarios. This means no real CDC API credentials are needed for development.</w:t>
            </w:r>
          </w:p>
        </w:tc>
      </w:tr>
    </w:tbl>
    <w:p>
      <w:pPr>
        <w:spacing w:after="0" w:before="120"/>
      </w:pPr>
    </w:p>
    <w:p>
      <w:pPr>
        <w:pStyle w:val="Heading2"/>
        <w:spacing w:after="120" w:before="280"/>
      </w:pPr>
      <w:r>
        <w:rPr>
          <w:rFonts w:ascii="Arial" w:cs="Arial" w:eastAsia="Arial" w:hAnsi="Arial"/>
          <w:b/>
          <w:bCs/>
          <w:color w:val="1E1E1C"/>
          <w:sz w:val="28"/>
          <w:szCs w:val="28"/>
        </w:rPr>
        <w:t xml:space="preserve">1.4  The 10 Correct Endpoints (Proposal Section 2.3.6 — exact)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1400"/>
        <w:gridCol w:w="1440"/>
        <w:gridCol w:w="3080"/>
      </w:tblGrid>
      <w:tr>
        <w:tc>
          <w:tcPr>
            <w:tcW w:type="dxa" w:w="64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
            </w:r>
          </w:p>
        </w:tc>
        <w:tc>
          <w:tcPr>
            <w:tcW w:type="dxa" w:w="28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Endpoint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Role</w:t>
            </w:r>
          </w:p>
        </w:tc>
        <w:tc>
          <w:tcPr>
            <w:tcW w:type="dxa" w:w="144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HTTP codes</w:t>
            </w:r>
          </w:p>
        </w:tc>
        <w:tc>
          <w:tcPr>
            <w:tcW w:type="dxa" w:w="308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Purpose / trigger / notes</w:t>
            </w:r>
          </w:p>
        </w:tc>
      </w:tr>
      <w:tr>
        <w:tc>
          <w:tcPr>
            <w:tcW w:type="dxa" w:w="640"/>
            <w:tcBorders>
              <w:top w:val="single" w:color="DDDDDD" w:sz="4"/>
              <w:left w:val="single" w:color="DDDDDD" w:sz="4"/>
              <w:bottom w:val="single" w:color="DDDDDD" w:sz="4"/>
              <w:right w:val="single" w:color="DDDDDD" w:sz="4"/>
            </w:tcBorders>
            <w:shd w:fill="E1F5EE" w:val="clear"/>
            <w:tcMar>
              <w:top w:type="dxa" w:w="80"/>
              <w:left w:type="dxa" w:w="80"/>
              <w:bottom w:type="dxa" w:w="80"/>
              <w:right w:type="dxa" w:w="80"/>
            </w:tcMar>
          </w:tcPr>
          <w:p>
            <w:pPr>
              <w:jc w:val="center"/>
            </w:pPr>
            <w:r>
              <w:rPr>
                <w:rFonts w:ascii="Courier New" w:cs="Courier New" w:eastAsia="Courier New" w:hAnsi="Courier New"/>
                <w:b/>
                <w:bCs/>
                <w:color w:val="085041"/>
                <w:sz w:val="17"/>
                <w:szCs w:val="17"/>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/api/clients/{id}/bureau-readiness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KYC_OFFICER, COMPLIANCE</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200, 404, 422</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Trigger 1 — pre-approval KYC score (0-100) + missing fields + readiness flag. Calls 3 Fineract endpoints. If score ≥ 70 → calls plugin for FICO score via ECDSA RCC. Returns KycReadinessResult record.</w:t>
            </w:r>
          </w:p>
        </w:tc>
      </w:tr>
      <w:tr>
        <w:tc>
          <w:tcPr>
            <w:tcW w:type="dxa" w:w="640"/>
            <w:tcBorders>
              <w:top w:val="single" w:color="DDDDDD" w:sz="4"/>
              <w:left w:val="single" w:color="DDDDDD" w:sz="4"/>
              <w:bottom w:val="single" w:color="DDDDDD" w:sz="4"/>
              <w:right w:val="single" w:color="DDDDDD" w:sz="4"/>
            </w:tcBorders>
            <w:shd w:fill="E6F1FB" w:val="clear"/>
            <w:tcMar>
              <w:top w:type="dxa" w:w="80"/>
              <w:left w:type="dxa" w:w="80"/>
              <w:bottom w:type="dxa" w:w="80"/>
              <w:right w:type="dxa" w:w="80"/>
            </w:tcMar>
          </w:tcPr>
          <w:p>
            <w:pPr>
              <w:jc w:val="center"/>
            </w:pPr>
            <w:r>
              <w:rPr>
                <w:rFonts w:ascii="Courier New" w:cs="Courier New" w:eastAsia="Courier New" w:hAnsi="Courier New"/>
                <w:b/>
                <w:bCs/>
                <w:color w:val="0C447C"/>
                <w:sz w:val="17"/>
                <w:szCs w:val="17"/>
              </w:rPr>
              <w:t xml:space="preserve">POST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/api/submissions/run</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CREDIT_ANALYST, COMPLIANCE</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201, 400, 422</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Batch CDC submission for all eligible clients (score ≥ 70). @Async — returns 202 immediately. Each submission saved as SubmissionRecord. TriggerType = MANUAL_BATCH.</w:t>
            </w:r>
          </w:p>
        </w:tc>
      </w:tr>
      <w:tr>
        <w:tc>
          <w:tcPr>
            <w:tcW w:type="dxa" w:w="640"/>
            <w:tcBorders>
              <w:top w:val="single" w:color="DDDDDD" w:sz="4"/>
              <w:left w:val="single" w:color="DDDDDD" w:sz="4"/>
              <w:bottom w:val="single" w:color="DDDDDD" w:sz="4"/>
              <w:right w:val="single" w:color="DDDDDD" w:sz="4"/>
            </w:tcBorders>
            <w:shd w:fill="E1F5EE" w:val="clear"/>
            <w:tcMar>
              <w:top w:type="dxa" w:w="80"/>
              <w:left w:type="dxa" w:w="80"/>
              <w:bottom w:type="dxa" w:w="80"/>
              <w:right w:type="dxa" w:w="80"/>
            </w:tcMar>
          </w:tcPr>
          <w:p>
            <w:pPr>
              <w:jc w:val="center"/>
            </w:pPr>
            <w:r>
              <w:rPr>
                <w:rFonts w:ascii="Courier New" w:cs="Courier New" w:eastAsia="Courier New" w:hAnsi="Courier New"/>
                <w:b/>
                <w:bCs/>
                <w:color w:val="085041"/>
                <w:sz w:val="17"/>
                <w:szCs w:val="17"/>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/api/submissions/history</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CREDIT_ANALYST, COMPLIANCE</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200, 400</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Paginated submission log. Filter by clientId, status, startDate, endDate. HATEOAS PagedModel response. Sorted by created_at desc.</w:t>
            </w:r>
          </w:p>
        </w:tc>
      </w:tr>
      <w:tr>
        <w:tc>
          <w:tcPr>
            <w:tcW w:type="dxa" w:w="640"/>
            <w:tcBorders>
              <w:top w:val="single" w:color="DDDDDD" w:sz="4"/>
              <w:left w:val="single" w:color="DDDDDD" w:sz="4"/>
              <w:bottom w:val="single" w:color="DDDDDD" w:sz="4"/>
              <w:right w:val="single" w:color="DDDDDD" w:sz="4"/>
            </w:tcBorders>
            <w:shd w:fill="E1F5EE" w:val="clear"/>
            <w:tcMar>
              <w:top w:type="dxa" w:w="80"/>
              <w:left w:type="dxa" w:w="80"/>
              <w:bottom w:type="dxa" w:w="80"/>
              <w:right w:type="dxa" w:w="80"/>
            </w:tcMar>
          </w:tcPr>
          <w:p>
            <w:pPr>
              <w:jc w:val="center"/>
            </w:pPr>
            <w:r>
              <w:rPr>
                <w:rFonts w:ascii="Courier New" w:cs="Courier New" w:eastAsia="Courier New" w:hAnsi="Courier New"/>
                <w:b/>
                <w:bCs/>
                <w:color w:val="085041"/>
                <w:sz w:val="17"/>
                <w:szCs w:val="17"/>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/api/submissions/schedule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CREDIT_ANALYST, COMPLIANCE</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200</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Reporting cadence config: {cadence, nextRunAt, lastRunAt, retryIntervalHours:6, maxAttempts:3}. From @ConfigurationProperties.</w:t>
            </w:r>
          </w:p>
        </w:tc>
      </w:tr>
      <w:tr>
        <w:tc>
          <w:tcPr>
            <w:tcW w:type="dxa" w:w="640"/>
            <w:tcBorders>
              <w:top w:val="single" w:color="DDDDDD" w:sz="4"/>
              <w:left w:val="single" w:color="DDDDDD" w:sz="4"/>
              <w:bottom w:val="single" w:color="DDDDDD" w:sz="4"/>
              <w:right w:val="single" w:color="DDDDDD" w:sz="4"/>
            </w:tcBorders>
            <w:shd w:fill="E1F5EE" w:val="clear"/>
            <w:tcMar>
              <w:top w:type="dxa" w:w="80"/>
              <w:left w:type="dxa" w:w="80"/>
              <w:bottom w:type="dxa" w:w="80"/>
              <w:right w:type="dxa" w:w="80"/>
            </w:tcMar>
          </w:tcPr>
          <w:p>
            <w:pPr>
              <w:jc w:val="center"/>
            </w:pPr>
            <w:r>
              <w:rPr>
                <w:rFonts w:ascii="Courier New" w:cs="Courier New" w:eastAsia="Courier New" w:hAnsi="Courier New"/>
                <w:b/>
                <w:bCs/>
                <w:color w:val="085041"/>
                <w:sz w:val="17"/>
                <w:szCs w:val="17"/>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/api/clients/{id}/bureau-response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CREDIT_ANALYST, COMPLIANCE</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200, 404</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Stored CDC FICO score + tradelines + delinquency flags from bureau_response table. Connected via CirculoDeCreditoResponseMapper (Phase 1 fix 2).</w:t>
            </w:r>
          </w:p>
        </w:tc>
      </w:tr>
      <w:tr>
        <w:tc>
          <w:tcPr>
            <w:tcW w:type="dxa" w:w="640"/>
            <w:tcBorders>
              <w:top w:val="single" w:color="DDDDDD" w:sz="4"/>
              <w:left w:val="single" w:color="DDDDDD" w:sz="4"/>
              <w:bottom w:val="single" w:color="DDDDDD" w:sz="4"/>
              <w:right w:val="single" w:color="DDDDDD" w:sz="4"/>
            </w:tcBorders>
            <w:shd w:fill="E6F1FB" w:val="clear"/>
            <w:tcMar>
              <w:top w:type="dxa" w:w="80"/>
              <w:left w:type="dxa" w:w="80"/>
              <w:bottom w:type="dxa" w:w="80"/>
              <w:right w:type="dxa" w:w="80"/>
            </w:tcMar>
          </w:tcPr>
          <w:p>
            <w:pPr>
              <w:jc w:val="center"/>
            </w:pPr>
            <w:r>
              <w:rPr>
                <w:rFonts w:ascii="Courier New" w:cs="Courier New" w:eastAsia="Courier New" w:hAnsi="Courier New"/>
                <w:b/>
                <w:bCs/>
                <w:color w:val="0C447C"/>
                <w:sz w:val="17"/>
                <w:szCs w:val="17"/>
              </w:rPr>
              <w:t xml:space="preserve">POST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/api/disputes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KYC_OFFICER, CREDIT_ANALYST, COMPLIANCE</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201, 400, 404</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Create dispute. Stores institution record (from Fineract) vs bureau record (from bureau_response) side by side. Status = OPEN.</w:t>
            </w:r>
          </w:p>
        </w:tc>
      </w:tr>
      <w:tr>
        <w:tc>
          <w:tcPr>
            <w:tcW w:type="dxa" w:w="640"/>
            <w:tcBorders>
              <w:top w:val="single" w:color="DDDDDD" w:sz="4"/>
              <w:left w:val="single" w:color="DDDDDD" w:sz="4"/>
              <w:bottom w:val="single" w:color="DDDDDD" w:sz="4"/>
              <w:right w:val="single" w:color="DDDDDD" w:sz="4"/>
            </w:tcBorders>
            <w:shd w:fill="FAEEDA" w:val="clear"/>
            <w:tcMar>
              <w:top w:type="dxa" w:w="80"/>
              <w:left w:type="dxa" w:w="80"/>
              <w:bottom w:type="dxa" w:w="80"/>
              <w:right w:type="dxa" w:w="80"/>
            </w:tcMar>
          </w:tcPr>
          <w:p>
            <w:pPr>
              <w:jc w:val="center"/>
            </w:pPr>
            <w:r>
              <w:rPr>
                <w:rFonts w:ascii="Courier New" w:cs="Courier New" w:eastAsia="Courier New" w:hAnsi="Courier New"/>
                <w:b/>
                <w:bCs/>
                <w:color w:val="633806"/>
                <w:sz w:val="17"/>
                <w:szCs w:val="17"/>
              </w:rPr>
              <w:t xml:space="preserve">PUT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/api/disputes/{id}/status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KYC_OFFICER, CREDIT_ANALYST, COMPLIANCE</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200, 400, 404</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State transition: OPEN → UNDER_REVIEW → RESOLVED only. No backwards transitions. AOP logs every change.</w:t>
            </w:r>
          </w:p>
        </w:tc>
      </w:tr>
      <w:tr>
        <w:tc>
          <w:tcPr>
            <w:tcW w:type="dxa" w:w="640"/>
            <w:tcBorders>
              <w:top w:val="single" w:color="DDDDDD" w:sz="4"/>
              <w:left w:val="single" w:color="DDDDDD" w:sz="4"/>
              <w:bottom w:val="single" w:color="DDDDDD" w:sz="4"/>
              <w:right w:val="single" w:color="DDDDDD" w:sz="4"/>
            </w:tcBorders>
            <w:shd w:fill="E1F5EE" w:val="clear"/>
            <w:tcMar>
              <w:top w:type="dxa" w:w="80"/>
              <w:left w:type="dxa" w:w="80"/>
              <w:bottom w:type="dxa" w:w="80"/>
              <w:right w:type="dxa" w:w="80"/>
            </w:tcMar>
          </w:tcPr>
          <w:p>
            <w:pPr>
              <w:jc w:val="center"/>
            </w:pPr>
            <w:r>
              <w:rPr>
                <w:rFonts w:ascii="Courier New" w:cs="Courier New" w:eastAsia="Courier New" w:hAnsi="Courier New"/>
                <w:b/>
                <w:bCs/>
                <w:color w:val="085041"/>
                <w:sz w:val="17"/>
                <w:szCs w:val="17"/>
              </w:rPr>
              <w:t xml:space="preserve">GET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/api/clients/{id}/audit-trail</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COMPLIANCE only</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200, 404</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Full AOP audit log per client. COMPLIANCE role only. Pageable. Date range filter. NEVER exposes national ID or raw CDC response.</w:t>
            </w:r>
          </w:p>
        </w:tc>
      </w:tr>
      <w:tr>
        <w:tc>
          <w:tcPr>
            <w:tcW w:type="dxa" w:w="640"/>
            <w:tcBorders>
              <w:top w:val="single" w:color="DDDDDD" w:sz="4"/>
              <w:left w:val="single" w:color="DDDDDD" w:sz="4"/>
              <w:bottom w:val="single" w:color="DDDDDD" w:sz="4"/>
              <w:right w:val="single" w:color="DDDDDD" w:sz="4"/>
            </w:tcBorders>
            <w:shd w:fill="E6F1FB" w:val="clear"/>
            <w:tcMar>
              <w:top w:type="dxa" w:w="80"/>
              <w:left w:type="dxa" w:w="80"/>
              <w:bottom w:type="dxa" w:w="80"/>
              <w:right w:type="dxa" w:w="80"/>
            </w:tcMar>
          </w:tcPr>
          <w:p>
            <w:pPr>
              <w:jc w:val="center"/>
            </w:pPr>
            <w:r>
              <w:rPr>
                <w:rFonts w:ascii="Courier New" w:cs="Courier New" w:eastAsia="Courier New" w:hAnsi="Courier New"/>
                <w:b/>
                <w:bCs/>
                <w:color w:val="0C447C"/>
                <w:sz w:val="17"/>
                <w:szCs w:val="17"/>
              </w:rPr>
              <w:t xml:space="preserve">POST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/api/submissions/report-approval</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CREDIT_ANALYST, COMPLIANCE</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201, 400, 422</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Trigger 2 — post-approval. Called by loan-actions.component.ts after Fineract loan approval. Smart pre-check: score ≥ 70 + no REJECTED prior + CDC reachable. TriggerType = SCREENING_EVENT.</w:t>
            </w:r>
          </w:p>
        </w:tc>
      </w:tr>
      <w:tr>
        <w:tc>
          <w:tcPr>
            <w:tcW w:type="dxa" w:w="640"/>
            <w:tcBorders>
              <w:top w:val="single" w:color="DDDDDD" w:sz="4"/>
              <w:left w:val="single" w:color="DDDDDD" w:sz="4"/>
              <w:bottom w:val="single" w:color="DDDDDD" w:sz="4"/>
              <w:right w:val="single" w:color="DDDDDD" w:sz="4"/>
            </w:tcBorders>
            <w:shd w:fill="E6F1FB" w:val="clear"/>
            <w:tcMar>
              <w:top w:type="dxa" w:w="80"/>
              <w:left w:type="dxa" w:w="80"/>
              <w:bottom w:type="dxa" w:w="80"/>
              <w:right w:type="dxa" w:w="80"/>
            </w:tcMar>
          </w:tcPr>
          <w:p>
            <w:pPr>
              <w:jc w:val="center"/>
            </w:pPr>
            <w:r>
              <w:rPr>
                <w:rFonts w:ascii="Courier New" w:cs="Courier New" w:eastAsia="Courier New" w:hAnsi="Courier New"/>
                <w:b/>
                <w:bCs/>
                <w:color w:val="0C447C"/>
                <w:sz w:val="17"/>
                <w:szCs w:val="17"/>
              </w:rPr>
              <w:t xml:space="preserve">POST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6"/>
                <w:szCs w:val="16"/>
              </w:rPr>
              <w:t xml:space="preserve">/api/submissions/report-screening</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3C3489"/>
                <w:sz w:val="20"/>
                <w:szCs w:val="20"/>
              </w:rPr>
              <w:t xml:space="preserve">KYC_OFFICER</w:t>
            </w:r>
          </w:p>
        </w:tc>
        <w:tc>
          <w:tcPr>
            <w:tcW w:type="dxa" w:w="14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201, 400, 422</w:t>
            </w:r>
          </w:p>
        </w:tc>
        <w:tc>
          <w:tcPr>
            <w:tcW w:type="dxa" w:w="308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Trigger 3 — post-screening inquiry log. Inquiry type: HARD or SOFT. Required by LRSIC inquiry logging rule. TriggerType = MANUAL_BATCH.</w:t>
            </w:r>
          </w:p>
        </w:tc>
      </w:tr>
    </w:tbl>
    <w:p>
      <w:pPr>
        <w:spacing w:after="0" w:before="120"/>
      </w:pPr>
    </w:p>
    <w:p>
      <w:pPr>
        <w:pStyle w:val="Heading2"/>
        <w:spacing w:after="120" w:before="280"/>
      </w:pPr>
      <w:r>
        <w:rPr>
          <w:rFonts w:ascii="Arial" w:cs="Arial" w:eastAsia="Arial" w:hAnsi="Arial"/>
          <w:b/>
          <w:bCs/>
          <w:color w:val="1E1E1C"/>
          <w:sz w:val="28"/>
          <w:szCs w:val="28"/>
        </w:rPr>
        <w:t xml:space="preserve">1.5  3 Fineract Endpoints Called (Confirmed from Architecture Overview)</w:t>
      </w:r>
    </w:p>
    <w:p>
      <w:pPr>
        <w:spacing w:after="0" w:before="60"/>
      </w:pPr>
    </w:p>
    <w:p>
      <w:pPr>
        <w:spacing w:after="100" w:before="60"/>
      </w:pPr>
      <w:r>
        <w:rPr>
          <w:rFonts w:ascii="Arial" w:cs="Arial" w:eastAsia="Arial" w:hAnsi="Arial"/>
          <w:sz w:val="22"/>
          <w:szCs w:val="22"/>
        </w:rPr>
        <w:t xml:space="preserve">The proposal's architecture overview explicitly lists these 3 endpoints. Note: the third is GET /clients/{id}/addresses — NOT GET /loans/{id} as we had before. This is critical for CDC payload construction (address is required by Reportar Cartera en Línea).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4"/>
              <w:left w:val="single" w:color="DDDDDD" w:sz="4"/>
              <w:bottom w:val="single" w:color="DDDDDD" w:sz="4"/>
              <w:right w:val="single" w:color="DDDDDD" w:sz="4"/>
            </w:tcBorders>
            <w:shd w:fill="E8E6DF" w:val="clear"/>
            <w:tcMar>
              <w:top w:type="dxa" w:w="90"/>
              <w:left w:type="dxa" w:w="140"/>
              <w:bottom w:type="dxa" w:w="90"/>
              <w:right w:type="dxa" w:w="140"/>
            </w:tcMar>
          </w:tcPr>
          <w:p>
            <w:r>
              <w:rPr>
                <w:rFonts w:ascii="Arial" w:cs="Arial" w:eastAsia="Arial" w:hAnsi="Arial"/>
                <w:b/>
                <w:bCs/>
                <w:color w:val="1E1E1C"/>
                <w:sz w:val="20"/>
                <w:szCs w:val="20"/>
              </w:rPr>
              <w:t xml:space="preserve">Endpoint</w:t>
            </w:r>
          </w:p>
        </w:tc>
        <w:tc>
          <w:tcPr>
            <w:tcW w:type="dxa" w:w="5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Purpose + field extracted</w:t>
            </w:r>
          </w:p>
        </w:tc>
      </w:tr>
      <w:tr>
        <w:tc>
          <w:tcPr>
            <w:tcW w:type="dxa" w:w="34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GET /fineract-provider/api/v1/clients/{id}</w:t>
            </w:r>
          </w:p>
        </w:tc>
        <w:tc>
          <w:tcPr>
            <w:tcW w:type="dxa" w:w="5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Full client object: fullname, mobileNo, dateOfBirth, officeId. Basic identity fields for CDC payload.</w:t>
            </w:r>
          </w:p>
        </w:tc>
      </w:tr>
      <w:tr>
        <w:tc>
          <w:tcPr>
            <w:tcW w:type="dxa" w:w="34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GET /fineract-provider/api/v1/clients/{id}/identifiers</w:t>
            </w:r>
          </w:p>
        </w:tc>
        <w:tc>
          <w:tcPr>
            <w:tcW w:type="dxa" w:w="5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List of identity documents. Filter documentType.value == 'NATIONAL_ID' → documentKey = RFC (Registro Federal de Contribuyentes). This is CDC's primary matching key — the hard gate.</w:t>
            </w:r>
          </w:p>
        </w:tc>
      </w:tr>
      <w:tr>
        <w:tc>
          <w:tcPr>
            <w:tcW w:type="dxa" w:w="34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GET /fineract-provider/api/v1/clients/{id}/addresses</w:t>
            </w:r>
          </w:p>
        </w:tc>
        <w:tc>
          <w:tcPr>
            <w:tcW w:type="dxa" w:w="5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Client addresses: street, city, state, country, postalCode. Required by Reportar Cartera en Línea CDC submission payload. Confirm exact field names with Victor during Community Bonding.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A7517" w:sz="4"/>
              <w:left w:val="single" w:color="BA7517" w:sz="28"/>
              <w:bottom w:val="single" w:color="BA7517" w:sz="4"/>
              <w:right w:val="single" w:color="BA7517" w:sz="4"/>
            </w:tcBorders>
            <w:shd w:fill="FAEEDA" w:val="clear"/>
            <w:tcMar>
              <w:top w:type="dxa" w:w="160"/>
              <w:left w:type="dxa" w:w="200"/>
              <w:bottom w:type="dxa" w:w="160"/>
              <w:right w:type="dxa" w:w="200"/>
            </w:tcMar>
          </w:tcPr>
          <w:p>
            <w:pPr>
              <w:spacing w:after="60" w:before="0"/>
            </w:pPr>
            <w:r>
              <w:rPr>
                <w:rFonts w:ascii="Arial" w:cs="Arial" w:eastAsia="Arial" w:hAnsi="Arial"/>
                <w:b/>
                <w:bCs/>
                <w:color w:val="633806"/>
                <w:sz w:val="21"/>
                <w:szCs w:val="21"/>
              </w:rPr>
              <w:t xml:space="preserve">Why RFC/National ID is the hard gate</w:t>
            </w:r>
          </w:p>
          <w:p>
            <w:pPr>
              <w:spacing w:after="28" w:before="0"/>
            </w:pPr>
            <w:r>
              <w:rPr>
                <w:rFonts w:ascii="Arial" w:cs="Arial" w:eastAsia="Arial" w:hAnsi="Arial"/>
                <w:color w:val="633806"/>
                <w:sz w:val="20"/>
                <w:szCs w:val="20"/>
              </w:rPr>
              <w:t xml:space="preserve">Círculo de Crédito (CDC) uses RFC (Registro Federal de Contribuyentes) as the primary matching key for Mexican clients.</w:t>
            </w:r>
          </w:p>
          <w:p>
            <w:pPr>
              <w:spacing w:after="28" w:before="0"/>
            </w:pPr>
            <w:r>
              <w:rPr>
                <w:rFonts w:ascii="Arial" w:cs="Arial" w:eastAsia="Arial" w:hAnsi="Arial"/>
                <w:color w:val="633806"/>
                <w:sz w:val="20"/>
                <w:szCs w:val="20"/>
              </w:rPr>
              <w:t xml:space="preserve">Without RFC, CDC cannot perform a deterministic match — the submission will be rejected with error code CDC-001.</w:t>
            </w:r>
          </w:p>
          <w:p>
            <w:pPr>
              <w:spacing w:after="28" w:before="0"/>
            </w:pPr>
            <w:r>
              <w:rPr>
                <w:rFonts w:ascii="Arial" w:cs="Arial" w:eastAsia="Arial" w:hAnsi="Arial"/>
                <w:color w:val="633806"/>
                <w:sz w:val="20"/>
                <w:szCs w:val="20"/>
              </w:rPr>
              <w:t xml:space="preserve">This is explicitly stated in CDC's Reportar Cartera en Línea API specification.</w:t>
            </w:r>
          </w:p>
          <w:p>
            <w:pPr>
              <w:spacing w:after="28" w:before="0"/>
            </w:pPr>
            <w:r>
              <w:rPr>
                <w:rFonts w:ascii="Arial" w:cs="Arial" w:eastAsia="Arial" w:hAnsi="Arial"/>
                <w:color w:val="633806"/>
                <w:sz w:val="20"/>
                <w:szCs w:val="20"/>
              </w:rPr>
              <w:t xml:space="preserve">KycCompletenessScorer: if National ID (RFC) is NULL → return score=0, ready=false, blockedReason='RFC missing — CDC cannot match without RFC'.</w:t>
            </w:r>
          </w:p>
          <w:p>
            <w:pPr>
              <w:spacing w:after="28" w:before="0"/>
            </w:pPr>
            <w:r>
              <w:rPr>
                <w:rFonts w:ascii="Arial" w:cs="Arial" w:eastAsia="Arial" w:hAnsi="Arial"/>
                <w:color w:val="633806"/>
                <w:sz w:val="20"/>
                <w:szCs w:val="20"/>
              </w:rPr>
              <w:t xml:space="preserve">No CDC call is made. Saves API credits. Returns immediately with clear explanation for loan officer.</w:t>
            </w:r>
          </w:p>
        </w:tc>
      </w:tr>
    </w:tbl>
    <w:p>
      <w:pPr>
        <w:spacing w:after="0" w:before="120"/>
      </w:pPr>
    </w:p>
    <w:p>
      <w:pPr>
        <w:pStyle w:val="Heading2"/>
        <w:spacing w:after="120" w:before="280"/>
      </w:pPr>
      <w:r>
        <w:rPr>
          <w:rFonts w:ascii="Arial" w:cs="Arial" w:eastAsia="Arial" w:hAnsi="Arial"/>
          <w:b/>
          <w:bCs/>
          <w:color w:val="1E1E1C"/>
          <w:sz w:val="28"/>
          <w:szCs w:val="28"/>
        </w:rPr>
        <w:t xml:space="preserve">1.6  5 Angular Tabs — Correct Locations</w:t>
      </w:r>
    </w:p>
    <w:p>
      <w:pPr>
        <w:spacing w:after="0" w:before="60"/>
      </w:pPr>
    </w:p>
    <w:p>
      <w:pPr>
        <w:spacing w:after="100" w:before="60"/>
      </w:pPr>
      <w:r>
        <w:rPr>
          <w:rFonts w:ascii="Arial" w:cs="Arial" w:eastAsia="Arial" w:hAnsi="Arial"/>
          <w:sz w:val="22"/>
          <w:szCs w:val="22"/>
        </w:rPr>
        <w:t xml:space="preserve">From the proposal section 2.4.1, the working skeleton committed at saksham869/web-app/tree/cb-ild-prototype, and the tab location table in the proposal. Tab 5 (Bureau Feedback) is inside the Reporting Dashboard — not the client profile.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560"/>
        <w:gridCol w:w="2800"/>
      </w:tblGrid>
      <w:tr>
        <w:tc>
          <w:tcPr>
            <w:tcW w:type="dxa" w:w="1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Tab</w:t>
            </w:r>
          </w:p>
        </w:tc>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Name</w:t>
            </w:r>
          </w:p>
        </w:tc>
        <w:tc>
          <w:tcPr>
            <w:tcW w:type="dxa" w:w="2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Location in web-app</w:t>
            </w:r>
          </w:p>
        </w:tc>
        <w:tc>
          <w:tcPr>
            <w:tcW w:type="dxa" w:w="28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Data source + trigger</w:t>
            </w:r>
          </w:p>
        </w:tc>
      </w:tr>
      <w:tr>
        <w:tc>
          <w:tcPr>
            <w:tcW w:type="dxa" w:w="1000"/>
            <w:tcBorders>
              <w:top w:val="single" w:color="DDDDDD" w:sz="4"/>
              <w:left w:val="single" w:color="DDDDDD" w:sz="4"/>
              <w:bottom w:val="single" w:color="DDDDDD" w:sz="4"/>
              <w:right w:val="single" w:color="DDDDDD" w:sz="4"/>
            </w:tcBorders>
            <w:shd w:fill="E1F5EE" w:val="clear"/>
            <w:tcMar>
              <w:top w:type="dxa" w:w="100"/>
              <w:left w:type="dxa" w:w="140"/>
              <w:bottom w:type="dxa" w:w="100"/>
              <w:right w:type="dxa" w:w="140"/>
            </w:tcMar>
            <w:vAlign w:val="top"/>
          </w:tcPr>
          <w:p>
            <w:pPr>
              <w:spacing w:after="60" w:before="60"/>
            </w:pPr>
            <w:r>
              <w:rPr>
                <w:rFonts w:ascii="Arial" w:cs="Arial" w:eastAsia="Arial" w:hAnsi="Arial"/>
                <w:b/>
                <w:bCs/>
                <w:color w:val="085041"/>
                <w:sz w:val="20"/>
                <w:szCs w:val="20"/>
              </w:rPr>
              <w:t xml:space="preserve">Tab 1</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Bureau Readiness</w:t>
            </w:r>
          </w:p>
        </w:tc>
        <w:tc>
          <w:tcPr>
            <w:tcW w:type="dxa" w:w="2560"/>
            <w:tcBorders>
              <w:top w:val="single" w:color="DDDDDD" w:sz="4"/>
              <w:left w:val="single" w:color="DDDDDD" w:sz="4"/>
              <w:bottom w:val="single" w:color="DDDDDD" w:sz="4"/>
              <w:right w:val="single" w:color="DDDDDD" w:sz="4"/>
            </w:tcBorders>
            <w:shd w:fill="F6F4EF" w:val="clear"/>
            <w:tcMar>
              <w:top w:type="dxa" w:w="80"/>
              <w:left w:type="dxa" w:w="120"/>
              <w:bottom w:type="dxa" w:w="80"/>
              <w:right w:type="dxa" w:w="120"/>
            </w:tcMar>
          </w:tcPr>
          <w:p>
            <w:r>
              <w:rPr>
                <w:rFonts w:ascii="Courier New" w:cs="Courier New" w:eastAsia="Courier New" w:hAnsi="Courier New"/>
                <w:color w:val="712B13"/>
                <w:sz w:val="16"/>
                <w:szCs w:val="16"/>
              </w:rPr>
              <w:t xml:space="preserve">clients/clients-view/bureau-readiness/ (skeleton committed)</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/api/clients/{id}/bureau-readiness — Trigger 1</w:t>
            </w:r>
          </w:p>
        </w:tc>
      </w:tr>
      <w:tr>
        <w:tc>
          <w:tcPr>
            <w:tcW w:type="dxa" w:w="1000"/>
            <w:tcBorders>
              <w:top w:val="single" w:color="DDDDDD" w:sz="4"/>
              <w:left w:val="single" w:color="DDDDDD" w:sz="4"/>
              <w:bottom w:val="single" w:color="DDDDDD" w:sz="4"/>
              <w:right w:val="single" w:color="DDDDDD" w:sz="4"/>
            </w:tcBorders>
            <w:shd w:fill="EEEDFE" w:val="clear"/>
            <w:tcMar>
              <w:top w:type="dxa" w:w="100"/>
              <w:left w:type="dxa" w:w="140"/>
              <w:bottom w:type="dxa" w:w="100"/>
              <w:right w:type="dxa" w:w="140"/>
            </w:tcMar>
            <w:vAlign w:val="top"/>
          </w:tcPr>
          <w:p>
            <w:pPr>
              <w:spacing w:after="60" w:before="60"/>
            </w:pPr>
            <w:r>
              <w:rPr>
                <w:rFonts w:ascii="Arial" w:cs="Arial" w:eastAsia="Arial" w:hAnsi="Arial"/>
                <w:b/>
                <w:bCs/>
                <w:color w:val="3C3489"/>
                <w:sz w:val="20"/>
                <w:szCs w:val="20"/>
              </w:rPr>
              <w:t xml:space="preserve">Tab 2</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Reporting Dashboard</w:t>
            </w:r>
          </w:p>
        </w:tc>
        <w:tc>
          <w:tcPr>
            <w:tcW w:type="dxa" w:w="2560"/>
            <w:tcBorders>
              <w:top w:val="single" w:color="DDDDDD" w:sz="4"/>
              <w:left w:val="single" w:color="DDDDDD" w:sz="4"/>
              <w:bottom w:val="single" w:color="DDDDDD" w:sz="4"/>
              <w:right w:val="single" w:color="DDDDDD" w:sz="4"/>
            </w:tcBorders>
            <w:shd w:fill="F6F4EF" w:val="clear"/>
            <w:tcMar>
              <w:top w:type="dxa" w:w="80"/>
              <w:left w:type="dxa" w:w="120"/>
              <w:bottom w:type="dxa" w:w="80"/>
              <w:right w:type="dxa" w:w="120"/>
            </w:tcMar>
          </w:tcPr>
          <w:p>
            <w:r>
              <w:rPr>
                <w:rFonts w:ascii="Courier New" w:cs="Courier New" w:eastAsia="Courier New" w:hAnsi="Courier New"/>
                <w:color w:val="712B13"/>
                <w:sz w:val="16"/>
                <w:szCs w:val="16"/>
              </w:rPr>
              <w:t xml:space="preserve">home/dashboard/reporting-dashboard/</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/api/submissions/history + /schedule</w:t>
            </w:r>
          </w:p>
        </w:tc>
      </w:tr>
      <w:tr>
        <w:tc>
          <w:tcPr>
            <w:tcW w:type="dxa" w:w="1000"/>
            <w:tcBorders>
              <w:top w:val="single" w:color="DDDDDD" w:sz="4"/>
              <w:left w:val="single" w:color="DDDDDD" w:sz="4"/>
              <w:bottom w:val="single" w:color="DDDDDD" w:sz="4"/>
              <w:right w:val="single" w:color="DDDDDD" w:sz="4"/>
            </w:tcBorders>
            <w:shd w:fill="FAEEDA" w:val="clear"/>
            <w:tcMar>
              <w:top w:type="dxa" w:w="100"/>
              <w:left w:type="dxa" w:w="140"/>
              <w:bottom w:type="dxa" w:w="100"/>
              <w:right w:type="dxa" w:w="140"/>
            </w:tcMar>
            <w:vAlign w:val="top"/>
          </w:tcPr>
          <w:p>
            <w:pPr>
              <w:spacing w:after="60" w:before="60"/>
            </w:pPr>
            <w:r>
              <w:rPr>
                <w:rFonts w:ascii="Arial" w:cs="Arial" w:eastAsia="Arial" w:hAnsi="Arial"/>
                <w:b/>
                <w:bCs/>
                <w:color w:val="633806"/>
                <w:sz w:val="20"/>
                <w:szCs w:val="20"/>
              </w:rPr>
              <w:t xml:space="preserve">Tab 3</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Credit Profile</w:t>
            </w:r>
          </w:p>
        </w:tc>
        <w:tc>
          <w:tcPr>
            <w:tcW w:type="dxa" w:w="2560"/>
            <w:tcBorders>
              <w:top w:val="single" w:color="DDDDDD" w:sz="4"/>
              <w:left w:val="single" w:color="DDDDDD" w:sz="4"/>
              <w:bottom w:val="single" w:color="DDDDDD" w:sz="4"/>
              <w:right w:val="single" w:color="DDDDDD" w:sz="4"/>
            </w:tcBorders>
            <w:shd w:fill="F6F4EF" w:val="clear"/>
            <w:tcMar>
              <w:top w:type="dxa" w:w="80"/>
              <w:left w:type="dxa" w:w="120"/>
              <w:bottom w:type="dxa" w:w="80"/>
              <w:right w:type="dxa" w:w="120"/>
            </w:tcMar>
          </w:tcPr>
          <w:p>
            <w:r>
              <w:rPr>
                <w:rFonts w:ascii="Courier New" w:cs="Courier New" w:eastAsia="Courier New" w:hAnsi="Courier New"/>
                <w:color w:val="712B13"/>
                <w:sz w:val="16"/>
                <w:szCs w:val="16"/>
              </w:rPr>
              <w:t xml:space="preserve">clients/clients-view/credit-profile/</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/api/clients/{id}/bureau-response (FICO + tradelines)</w:t>
            </w:r>
          </w:p>
        </w:tc>
      </w:tr>
      <w:tr>
        <w:tc>
          <w:tcPr>
            <w:tcW w:type="dxa" w:w="1000"/>
            <w:tcBorders>
              <w:top w:val="single" w:color="DDDDDD" w:sz="4"/>
              <w:left w:val="single" w:color="DDDDDD" w:sz="4"/>
              <w:bottom w:val="single" w:color="DDDDDD" w:sz="4"/>
              <w:right w:val="single" w:color="DDDDDD" w:sz="4"/>
            </w:tcBorders>
            <w:shd w:fill="FAECE7" w:val="clear"/>
            <w:tcMar>
              <w:top w:type="dxa" w:w="100"/>
              <w:left w:type="dxa" w:w="140"/>
              <w:bottom w:type="dxa" w:w="100"/>
              <w:right w:type="dxa" w:w="140"/>
            </w:tcMar>
            <w:vAlign w:val="top"/>
          </w:tcPr>
          <w:p>
            <w:pPr>
              <w:spacing w:after="60" w:before="60"/>
            </w:pPr>
            <w:r>
              <w:rPr>
                <w:rFonts w:ascii="Arial" w:cs="Arial" w:eastAsia="Arial" w:hAnsi="Arial"/>
                <w:b/>
                <w:bCs/>
                <w:color w:val="712B13"/>
                <w:sz w:val="20"/>
                <w:szCs w:val="20"/>
              </w:rPr>
              <w:t xml:space="preserve">Tab 4</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Disputes &amp; History</w:t>
            </w:r>
          </w:p>
        </w:tc>
        <w:tc>
          <w:tcPr>
            <w:tcW w:type="dxa" w:w="2560"/>
            <w:tcBorders>
              <w:top w:val="single" w:color="DDDDDD" w:sz="4"/>
              <w:left w:val="single" w:color="DDDDDD" w:sz="4"/>
              <w:bottom w:val="single" w:color="DDDDDD" w:sz="4"/>
              <w:right w:val="single" w:color="DDDDDD" w:sz="4"/>
            </w:tcBorders>
            <w:shd w:fill="F6F4EF" w:val="clear"/>
            <w:tcMar>
              <w:top w:type="dxa" w:w="80"/>
              <w:left w:type="dxa" w:w="120"/>
              <w:bottom w:type="dxa" w:w="80"/>
              <w:right w:type="dxa" w:w="120"/>
            </w:tcMar>
          </w:tcPr>
          <w:p>
            <w:r>
              <w:rPr>
                <w:rFonts w:ascii="Courier New" w:cs="Courier New" w:eastAsia="Courier New" w:hAnsi="Courier New"/>
                <w:color w:val="712B13"/>
                <w:sz w:val="16"/>
                <w:szCs w:val="16"/>
              </w:rPr>
              <w:t xml:space="preserve">clients/clients-view/disputes-history/</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POST/PUT /api/disputes + GET /api/clients/{id}/audit-trail</w:t>
            </w:r>
          </w:p>
        </w:tc>
      </w:tr>
      <w:tr>
        <w:tc>
          <w:tcPr>
            <w:tcW w:type="dxa" w:w="1000"/>
            <w:tcBorders>
              <w:top w:val="single" w:color="DDDDDD" w:sz="4"/>
              <w:left w:val="single" w:color="DDDDDD" w:sz="4"/>
              <w:bottom w:val="single" w:color="DDDDDD" w:sz="4"/>
              <w:right w:val="single" w:color="DDDDDD" w:sz="4"/>
            </w:tcBorders>
            <w:shd w:fill="E6F1FB" w:val="clear"/>
            <w:tcMar>
              <w:top w:type="dxa" w:w="100"/>
              <w:left w:type="dxa" w:w="140"/>
              <w:bottom w:type="dxa" w:w="100"/>
              <w:right w:type="dxa" w:w="140"/>
            </w:tcMar>
            <w:vAlign w:val="top"/>
          </w:tcPr>
          <w:p>
            <w:pPr>
              <w:spacing w:after="60" w:before="60"/>
            </w:pPr>
            <w:r>
              <w:rPr>
                <w:rFonts w:ascii="Arial" w:cs="Arial" w:eastAsia="Arial" w:hAnsi="Arial"/>
                <w:b/>
                <w:bCs/>
                <w:color w:val="0C447C"/>
                <w:sz w:val="20"/>
                <w:szCs w:val="20"/>
              </w:rPr>
              <w:t xml:space="preserve">Tab 5</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Bureau Feedback Tracking</w:t>
            </w:r>
          </w:p>
        </w:tc>
        <w:tc>
          <w:tcPr>
            <w:tcW w:type="dxa" w:w="2560"/>
            <w:tcBorders>
              <w:top w:val="single" w:color="DDDDDD" w:sz="4"/>
              <w:left w:val="single" w:color="DDDDDD" w:sz="4"/>
              <w:bottom w:val="single" w:color="DDDDDD" w:sz="4"/>
              <w:right w:val="single" w:color="DDDDDD" w:sz="4"/>
            </w:tcBorders>
            <w:shd w:fill="F6F4EF" w:val="clear"/>
            <w:tcMar>
              <w:top w:type="dxa" w:w="80"/>
              <w:left w:type="dxa" w:w="120"/>
              <w:bottom w:type="dxa" w:w="80"/>
              <w:right w:type="dxa" w:w="120"/>
            </w:tcMar>
          </w:tcPr>
          <w:p>
            <w:r>
              <w:rPr>
                <w:rFonts w:ascii="Courier New" w:cs="Courier New" w:eastAsia="Courier New" w:hAnsi="Courier New"/>
                <w:color w:val="712B13"/>
                <w:sz w:val="16"/>
                <w:szCs w:val="16"/>
              </w:rPr>
              <w:t xml:space="preserve">home/dashboard/reporting-dashboard/bureau-feedback/</w:t>
            </w:r>
          </w:p>
        </w:tc>
        <w:tc>
          <w:tcPr>
            <w:tcW w:type="dxa" w:w="28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/api/submissions/history (per client) — CDC errors + LRSIC countdown — INSIDE Reporting Dashboard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378ADD" w:sz="4"/>
              <w:left w:val="single" w:color="378ADD" w:sz="28"/>
              <w:bottom w:val="single" w:color="378ADD" w:sz="4"/>
              <w:right w:val="single" w:color="378ADD" w:sz="4"/>
            </w:tcBorders>
            <w:shd w:fill="E6F1FB" w:val="clear"/>
            <w:tcMar>
              <w:top w:type="dxa" w:w="160"/>
              <w:left w:type="dxa" w:w="200"/>
              <w:bottom w:type="dxa" w:w="160"/>
              <w:right w:type="dxa" w:w="200"/>
            </w:tcMar>
          </w:tcPr>
          <w:p>
            <w:pPr>
              <w:spacing w:after="60" w:before="0"/>
            </w:pPr>
            <w:r>
              <w:rPr>
                <w:rFonts w:ascii="Arial" w:cs="Arial" w:eastAsia="Arial" w:hAnsi="Arial"/>
                <w:b/>
                <w:bCs/>
                <w:color w:val="0C447C"/>
                <w:sz w:val="21"/>
                <w:szCs w:val="21"/>
              </w:rPr>
              <w:t xml:space="preserve">Trigger 2 hook — exact location in Angular codebase</w:t>
            </w:r>
          </w:p>
          <w:p>
            <w:pPr>
              <w:spacing w:after="28" w:before="0"/>
            </w:pPr>
            <w:r>
              <w:rPr>
                <w:rFonts w:ascii="Arial" w:cs="Arial" w:eastAsia="Arial" w:hAnsi="Arial"/>
                <w:color w:val="0C447C"/>
                <w:sz w:val="20"/>
                <w:szCs w:val="20"/>
              </w:rPr>
              <w:t xml:space="preserve">File: src/app/loans/loan-account/loan-actions/loan-actions.component.ts</w:t>
            </w:r>
          </w:p>
          <w:p>
            <w:pPr>
              <w:spacing w:after="28" w:before="0"/>
            </w:pPr>
            <w:r>
              <w:rPr>
                <w:rFonts w:ascii="Arial" w:cs="Arial" w:eastAsia="Arial" w:hAnsi="Arial"/>
                <w:color w:val="0C447C"/>
                <w:sz w:val="20"/>
                <w:szCs w:val="20"/>
              </w:rPr>
              <w:t xml:space="preserve">After the Fineract loan approval action resolves successfully: inject CreditBureauService, call reportApproval(loanId, clientId, approvedDate, principal).</w:t>
            </w:r>
          </w:p>
          <w:p>
            <w:pPr>
              <w:spacing w:after="28" w:before="0"/>
            </w:pPr>
            <w:r>
              <w:rPr>
                <w:rFonts w:ascii="Arial" w:cs="Arial" w:eastAsia="Arial" w:hAnsi="Arial"/>
                <w:color w:val="0C447C"/>
                <w:sz w:val="20"/>
                <w:szCs w:val="20"/>
              </w:rPr>
              <w:t xml:space="preserve">Smart pre-check fires before CDC call: (1) KYC score ≥ 70? (2) Previous submission not REJECTED? (3) CDC available?</w:t>
            </w:r>
          </w:p>
          <w:p>
            <w:pPr>
              <w:spacing w:after="28" w:before="0"/>
            </w:pPr>
            <w:r>
              <w:rPr>
                <w:rFonts w:ascii="Arial" w:cs="Arial" w:eastAsia="Arial" w:hAnsi="Arial"/>
                <w:color w:val="0C447C"/>
                <w:sz w:val="20"/>
                <w:szCs w:val="20"/>
              </w:rPr>
              <w:t xml:space="preserve">If any check fails: MatSnackBar warning toast shown to loan officer. CDC call NOT attempted. Loan approval is NOT blocked.</w:t>
            </w:r>
          </w:p>
          <w:p>
            <w:pPr>
              <w:spacing w:after="28" w:before="0"/>
            </w:pPr>
            <w:r>
              <w:rPr>
                <w:rFonts w:ascii="Arial" w:cs="Arial" w:eastAsia="Arial" w:hAnsi="Arial"/>
                <w:color w:val="0C447C"/>
                <w:sz w:val="20"/>
                <w:szCs w:val="20"/>
              </w:rPr>
              <w:t xml:space="preserve">This is Victor's Trigger 2. The loan officer needs no extra step. CDC notified automatically in background.</w:t>
            </w:r>
          </w:p>
        </w:tc>
      </w:tr>
    </w:tbl>
    <w:p>
      <w:pPr>
        <w:pStyle w:val="Heading1"/>
        <w:pageBreakBefore/>
        <w:spacing w:after="160" w:before="400"/>
      </w:pPr>
      <w:r>
        <w:rPr>
          <w:rFonts w:ascii="Arial" w:cs="Arial" w:eastAsia="Arial" w:hAnsi="Arial"/>
          <w:b/>
          <w:bCs/>
          <w:color w:val="085041"/>
          <w:sz w:val="36"/>
          <w:szCs w:val="36"/>
        </w:rPr>
        <w:t xml:space="preserve">2.  Database Schema — All 4 Liquibase Tables</w:t>
      </w:r>
    </w:p>
    <w:p>
      <w:pPr>
        <w:spacing w:after="100" w:before="60"/>
      </w:pPr>
      <w:r>
        <w:rPr>
          <w:rFonts w:ascii="Arial" w:cs="Arial" w:eastAsia="Arial" w:hAnsi="Arial"/>
          <w:sz w:val="22"/>
          <w:szCs w:val="22"/>
        </w:rPr>
        <w:t xml:space="preserve">All schema changes go through Liquibase migrations. The spring.jpa.hibernate.ddl-auto property must be set to validate in all non-test profiles. Four new tables created in Phase 1 (Weeks 1-2). Archive tables added in Phase 1 Week 4. All tables have soft-delete columns: deleted BOOLEAN DEFAULT false + expiry_date TIMESTAMP for LRSIC retention.</w:t>
      </w:r>
    </w:p>
    <w:p>
      <w:pPr>
        <w:spacing w:after="0" w:before="80"/>
      </w:pPr>
    </w:p>
    <w:p>
      <w:pPr>
        <w:pStyle w:val="Heading2"/>
        <w:spacing w:after="120" w:before="280"/>
      </w:pPr>
      <w:r>
        <w:rPr>
          <w:rFonts w:ascii="Arial" w:cs="Arial" w:eastAsia="Arial" w:hAnsi="Arial"/>
          <w:b/>
          <w:bCs/>
          <w:color w:val="1E1E1C"/>
          <w:sz w:val="28"/>
          <w:szCs w:val="28"/>
        </w:rPr>
        <w:t xml:space="preserve">2.1  submission_record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360"/>
        <w:gridCol w:w="1040"/>
        <w:gridCol w:w="5200"/>
      </w:tblGrid>
      <w:tr>
        <w:tc>
          <w:tcPr>
            <w:tcW w:type="dxa" w:w="9360"/>
            <w:gridSpan w:val="4"/>
            <w:tcBorders>
              <w:top w:val="single" w:color="1D9E75" w:sz="4"/>
              <w:left w:val="single" w:color="1D9E75" w:sz="20"/>
              <w:bottom w:val="single" w:color="1D9E75" w:sz="4"/>
              <w:right w:val="single" w:color="1D9E75" w:sz="4"/>
            </w:tcBorders>
            <w:shd w:fill="F2FBF7" w:val="clear"/>
            <w:tcMar>
              <w:top w:type="dxa" w:w="120"/>
              <w:left w:type="dxa" w:w="160"/>
              <w:bottom w:type="dxa" w:w="120"/>
              <w:right w:type="dxa" w:w="160"/>
            </w:tcMar>
          </w:tcPr>
          <w:p>
            <w:r>
              <w:rPr>
                <w:rFonts w:ascii="Courier New" w:cs="Courier New" w:eastAsia="Courier New" w:hAnsi="Courier New"/>
                <w:b/>
                <w:bCs/>
                <w:color w:val="1D9E75"/>
                <w:sz w:val="24"/>
                <w:szCs w:val="24"/>
              </w:rPr>
              <w:t xml:space="preserve">submission_record (V1__create_submission_record.xml)</w:t>
            </w:r>
          </w:p>
        </w:tc>
      </w:tr>
      <w:tr>
        <w:tc>
          <w:tcPr>
            <w:tcW w:type="dxa" w:w="17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Column</w:t>
            </w:r>
          </w:p>
        </w:tc>
        <w:tc>
          <w:tcPr>
            <w:tcW w:type="dxa" w:w="13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Type</w:t>
            </w:r>
          </w:p>
        </w:tc>
        <w:tc>
          <w:tcPr>
            <w:tcW w:type="dxa" w:w="104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Null?</w:t>
            </w:r>
          </w:p>
        </w:tc>
        <w:tc>
          <w:tcPr>
            <w:tcW w:type="dxa" w:w="52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Purpose + constraint + indexing</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 PK</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@GeneratedValue(IDENTITY). Auto-increment primary key.</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client_id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Fineract clientId. INDEX: idx_submission_client_id. Most frequently queried column.</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loan_id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Fineract loanId. Null for MANUAL_BATCH standalone screenings not tied to a loan.</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trigger_type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VARCHAR(30)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LOAN_APPROVAL | SCREENING_EVENT | MANUAL_BATCH. @Enumerated(STRING). Exactly maps to Victor's 3 trigger points.</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status</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VARCHAR(30)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PENDING | ACCEPTED | REJECTED | PARTIAL | PENDING_RETRY | PERMANENTLY_FAILED. Default PENDING.</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attempt_count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Default 0. Incremented by @Scheduled retry job. Max 3 (from cbild.schedule.maxAttempts property).</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cdc_reference_id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VARCHAR(100)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CDC's reference ID returned on successful submission. For CONDUSEF audit trails.</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failure_reason</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TEXT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CDC error message or exception message. Never stores raw PII or full CDC response body.</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submitted_at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When CDC call was made. Null until first attempt. Set by SubmissionServiceImpl.</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next_retry_at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Computed by exponential backoff. INDEX (composite with status): idx_submission_retry. @Scheduled checks this.</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inquiry_type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VARCHAR(10)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HARD or SOFT. Populated for Trigger 3 (POST /api/submissions/report-screening). Required by LRSIC inquiry logging.</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deleted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BOOLEAN</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Default false. Soft-delete flag. @SQLRestriction("deleted = false") on entity class.</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expiry_date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RetentionService computes: 72 months from date_of_first_delinquency (LRSIC Art. 23).</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created_at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@CreationTimestamp. INDEX: idx_submission_created_at for date range queries.</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updated_at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@UpdateTimestamp. Auto-set on every update.</w:t>
            </w:r>
          </w:p>
        </w:tc>
      </w:tr>
    </w:tbl>
    <w:p>
      <w:pPr>
        <w:spacing w:after="0" w:before="80"/>
      </w:pPr>
    </w:p>
    <w:p>
      <w:pPr>
        <w:pStyle w:val="Heading2"/>
        <w:spacing w:after="120" w:before="280"/>
      </w:pPr>
      <w:r>
        <w:rPr>
          <w:rFonts w:ascii="Arial" w:cs="Arial" w:eastAsia="Arial" w:hAnsi="Arial"/>
          <w:b/>
          <w:bCs/>
          <w:color w:val="1E1E1C"/>
          <w:sz w:val="28"/>
          <w:szCs w:val="28"/>
        </w:rPr>
        <w:t xml:space="preserve">2.2  dispute_case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360"/>
        <w:gridCol w:w="1040"/>
        <w:gridCol w:w="5200"/>
      </w:tblGrid>
      <w:tr>
        <w:tc>
          <w:tcPr>
            <w:tcW w:type="dxa" w:w="9360"/>
            <w:gridSpan w:val="4"/>
            <w:tcBorders>
              <w:top w:val="single" w:color="7F77DD" w:sz="4"/>
              <w:left w:val="single" w:color="7F77DD" w:sz="20"/>
              <w:bottom w:val="single" w:color="7F77DD" w:sz="4"/>
              <w:right w:val="single" w:color="7F77DD" w:sz="4"/>
            </w:tcBorders>
            <w:shd w:fill="F7F7FF" w:val="clear"/>
            <w:tcMar>
              <w:top w:type="dxa" w:w="120"/>
              <w:left w:type="dxa" w:w="160"/>
              <w:bottom w:type="dxa" w:w="120"/>
              <w:right w:type="dxa" w:w="160"/>
            </w:tcMar>
          </w:tcPr>
          <w:p>
            <w:r>
              <w:rPr>
                <w:rFonts w:ascii="Courier New" w:cs="Courier New" w:eastAsia="Courier New" w:hAnsi="Courier New"/>
                <w:b/>
                <w:bCs/>
                <w:color w:val="7F77DD"/>
                <w:sz w:val="24"/>
                <w:szCs w:val="24"/>
              </w:rPr>
              <w:t xml:space="preserve">dispute_case (V2__create_dispute_case.xml)</w:t>
            </w:r>
          </w:p>
        </w:tc>
      </w:tr>
      <w:tr>
        <w:tc>
          <w:tcPr>
            <w:tcW w:type="dxa" w:w="17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Column</w:t>
            </w:r>
          </w:p>
        </w:tc>
        <w:tc>
          <w:tcPr>
            <w:tcW w:type="dxa" w:w="13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Type</w:t>
            </w:r>
          </w:p>
        </w:tc>
        <w:tc>
          <w:tcPr>
            <w:tcW w:type="dxa" w:w="104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Null?</w:t>
            </w:r>
          </w:p>
        </w:tc>
        <w:tc>
          <w:tcPr>
            <w:tcW w:type="dxa" w:w="52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Purpose + constraint + indexing</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 PK</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Auto-increment primary key.</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client_id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Fineract clientId. INDEX: idx_dispute_client_id.</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loan_id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Related loanId if dispute is loan-specific.</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status</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VARCHAR(20)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OPEN | UNDER_REVIEW | RESOLVED. Default OPEN. Transitions forward only — validated in DisputeServiceImpl.</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institution_record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TEXT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JSON snapshot of Fineract client data at time of dispute creation. Side-by-side comparison with bureau record. @Column(columnDefinition='TEXT').</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bureau_record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TEXT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JSON snapshot from bureau_response table at time of dispute creation. Same format as institution_record for easy comparison.</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raised_by</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VARCHAR(255)</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Username from SecurityContextHolder at creation time. AOP captures this automatically.</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assigned_to</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VARCHAR(255)</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Username of analyst who took the case to UNDER_REVIEW.</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resolution_notes</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TEXT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Free-text notes added when transitioning to RESOLVED.</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opened_at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@CreationTimestamp.</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resolved_at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Set by DisputeServiceImpl when status = RESOLVED.</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deleted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BOOLEAN</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Default false. Soft-delete.</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expiry_date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RetentionService — 72-month rule applies to negative dispute records under LRSIC.</w:t>
            </w:r>
          </w:p>
        </w:tc>
      </w:tr>
    </w:tbl>
    <w:p>
      <w:pPr>
        <w:spacing w:after="0" w:before="80"/>
      </w:pPr>
    </w:p>
    <w:p>
      <w:pPr>
        <w:pStyle w:val="Heading2"/>
        <w:spacing w:after="120" w:before="280"/>
      </w:pPr>
      <w:r>
        <w:rPr>
          <w:rFonts w:ascii="Arial" w:cs="Arial" w:eastAsia="Arial" w:hAnsi="Arial"/>
          <w:b/>
          <w:bCs/>
          <w:color w:val="1E1E1C"/>
          <w:sz w:val="28"/>
          <w:szCs w:val="28"/>
        </w:rPr>
        <w:t xml:space="preserve">2.3  audit_entry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360"/>
        <w:gridCol w:w="1040"/>
        <w:gridCol w:w="5200"/>
      </w:tblGrid>
      <w:tr>
        <w:tc>
          <w:tcPr>
            <w:tcW w:type="dxa" w:w="9360"/>
            <w:gridSpan w:val="4"/>
            <w:tcBorders>
              <w:top w:val="single" w:color="378ADD" w:sz="4"/>
              <w:left w:val="single" w:color="378ADD" w:sz="20"/>
              <w:bottom w:val="single" w:color="378ADD" w:sz="4"/>
              <w:right w:val="single" w:color="378ADD" w:sz="4"/>
            </w:tcBorders>
            <w:shd w:fill="F0F7FE" w:val="clear"/>
            <w:tcMar>
              <w:top w:type="dxa" w:w="120"/>
              <w:left w:type="dxa" w:w="160"/>
              <w:bottom w:type="dxa" w:w="120"/>
              <w:right w:type="dxa" w:w="160"/>
            </w:tcMar>
          </w:tcPr>
          <w:p>
            <w:r>
              <w:rPr>
                <w:rFonts w:ascii="Courier New" w:cs="Courier New" w:eastAsia="Courier New" w:hAnsi="Courier New"/>
                <w:b/>
                <w:bCs/>
                <w:color w:val="378ADD"/>
                <w:sz w:val="24"/>
                <w:szCs w:val="24"/>
              </w:rPr>
              <w:t xml:space="preserve">audit_entry (V3__create_audit_entry.xml)</w:t>
            </w:r>
          </w:p>
        </w:tc>
      </w:tr>
      <w:tr>
        <w:tc>
          <w:tcPr>
            <w:tcW w:type="dxa" w:w="17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Column</w:t>
            </w:r>
          </w:p>
        </w:tc>
        <w:tc>
          <w:tcPr>
            <w:tcW w:type="dxa" w:w="13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Type</w:t>
            </w:r>
          </w:p>
        </w:tc>
        <w:tc>
          <w:tcPr>
            <w:tcW w:type="dxa" w:w="104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Null?</w:t>
            </w:r>
          </w:p>
        </w:tc>
        <w:tc>
          <w:tcPr>
            <w:tcW w:type="dxa" w:w="52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Purpose + constraint + indexing</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 PK</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Auto-increment primary key.</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request_id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VARCHAR(36)</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UUID from MDC correlation ID filter. Traces WebApp → CB-ILD → Fineract → CDC across logs.</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client_id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Extracted from path variable or service args. Allows GET /api/clients/{id}/audit-trail filtering. INDEX: idx_audit_client_id.</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user_id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VARCHAR(255)</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From SecurityContextHolder.getAuthentication().getName(). Never null.</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method_name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VARCHAR(200)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AOP: fully qualified method e.g. org.mifos.cbild.service.SubmissionServiceImpl.runBatch.</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event_type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VARCHAR(50)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SUBMISSION | CREDIT_PULL | DISPUTE_UPDATE | KYC_CHECK | CONFIG_CHANGE | RETENTION_ARCHIVE.</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result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VARCHAR(10)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SUCCESS | FAILURE.</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error_message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VARCHAR(500)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Exception message truncated to 500 chars. NEVER contains national ID or raw CDC response.</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duration_ms</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End minus start in milliseconds. @Around captures start time via System.nanoTime().</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created_at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@CreationTimestamp. INDEX: idx_audit_created_at. Compliance queries filter by date range on this column.</w:t>
            </w:r>
          </w:p>
        </w:tc>
      </w:tr>
    </w:tbl>
    <w:p>
      <w:pPr>
        <w:spacing w:after="0" w:before="80"/>
      </w:pPr>
    </w:p>
    <w:p>
      <w:pPr>
        <w:pStyle w:val="Heading2"/>
        <w:spacing w:after="120" w:before="280"/>
      </w:pPr>
      <w:r>
        <w:rPr>
          <w:rFonts w:ascii="Arial" w:cs="Arial" w:eastAsia="Arial" w:hAnsi="Arial"/>
          <w:b/>
          <w:bCs/>
          <w:color w:val="1E1E1C"/>
          <w:sz w:val="28"/>
          <w:szCs w:val="28"/>
        </w:rPr>
        <w:t xml:space="preserve">2.4  bureau_response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360"/>
        <w:gridCol w:w="1040"/>
        <w:gridCol w:w="5200"/>
      </w:tblGrid>
      <w:tr>
        <w:tc>
          <w:tcPr>
            <w:tcW w:type="dxa" w:w="9360"/>
            <w:gridSpan w:val="4"/>
            <w:tcBorders>
              <w:top w:val="single" w:color="BA7517" w:sz="4"/>
              <w:left w:val="single" w:color="BA7517" w:sz="20"/>
              <w:bottom w:val="single" w:color="BA7517" w:sz="4"/>
              <w:right w:val="single" w:color="BA7517" w:sz="4"/>
            </w:tcBorders>
            <w:shd w:fill="FDF6EC" w:val="clear"/>
            <w:tcMar>
              <w:top w:type="dxa" w:w="120"/>
              <w:left w:type="dxa" w:w="160"/>
              <w:bottom w:type="dxa" w:w="120"/>
              <w:right w:type="dxa" w:w="160"/>
            </w:tcMar>
          </w:tcPr>
          <w:p>
            <w:r>
              <w:rPr>
                <w:rFonts w:ascii="Courier New" w:cs="Courier New" w:eastAsia="Courier New" w:hAnsi="Courier New"/>
                <w:b/>
                <w:bCs/>
                <w:color w:val="BA7517"/>
                <w:sz w:val="24"/>
                <w:szCs w:val="24"/>
              </w:rPr>
              <w:t xml:space="preserve">bureau_response (V4__create_bureau_response.xml)</w:t>
            </w:r>
          </w:p>
        </w:tc>
      </w:tr>
      <w:tr>
        <w:tc>
          <w:tcPr>
            <w:tcW w:type="dxa" w:w="17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Column</w:t>
            </w:r>
          </w:p>
        </w:tc>
        <w:tc>
          <w:tcPr>
            <w:tcW w:type="dxa" w:w="13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Type</w:t>
            </w:r>
          </w:p>
        </w:tc>
        <w:tc>
          <w:tcPr>
            <w:tcW w:type="dxa" w:w="104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Null?</w:t>
            </w:r>
          </w:p>
        </w:tc>
        <w:tc>
          <w:tcPr>
            <w:tcW w:type="dxa" w:w="52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Purpose + constraint + indexing</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 PK</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Auto-increment primary key.</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client_id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BIGINT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Fineract clientId. INDEX: idx_bureau_response_client_id. findTopByClientIdOrderByPulledAtDesc() uses this.</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fico_score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FICO credit score from CDC RCC response. Mapped by CirculoDeCreditoResponseMapper (Phase 1 fix 2). Typically 300-850.</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risk_band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VARCHAR(20)</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LOW | MEDIUM | HIGH | VERY_HIGH. Derived from fico_score in mapper.</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tradelines_count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INT</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Total number of tradelines in CDC response.</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has_delinquencies</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BOOLEAN</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True if any tradeline shows a missed payment. Drives score drop alert in Tab 3.</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date_of_first_delinquency</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DATE</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Required by RetentionService for 72-month LRSIC expiry computation.</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raw_response_hash</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VARCHAR(64)</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SHA-256 hash of raw CDC RCC response body. Audit integrity check — never store raw response.</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score_drop_alert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BOOLEAN</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Default false. Set true by SubmissionServiceImpl when current fico_score &lt; previous fico_score. Drives UI alert in Tab 3.</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pulled_at</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When CDC RCC call was made. @CreationTimestamp.</w:t>
            </w:r>
          </w:p>
        </w:tc>
      </w:tr>
      <w:tr>
        <w:tc>
          <w:tcPr>
            <w:tcW w:type="dxa" w:w="1760"/>
            <w:tcBorders>
              <w:top w:val="single" w:color="DDDDDD" w:sz="4"/>
              <w:left w:val="single" w:color="DDDDDD" w:sz="4"/>
              <w:bottom w:val="single" w:color="DDDDDD" w:sz="4"/>
              <w:right w:val="single" w:color="DDDDDD" w:sz="4"/>
            </w:tcBorders>
            <w:shd w:fill="F9F9F7" w:val="clear"/>
            <w:tcMar>
              <w:top w:type="dxa" w:w="80"/>
              <w:left w:type="dxa" w:w="120"/>
              <w:bottom w:type="dxa" w:w="80"/>
              <w:right w:type="dxa" w:w="120"/>
            </w:tcMar>
          </w:tcPr>
          <w:p>
            <w:r>
              <w:rPr>
                <w:rFonts w:ascii="Courier New" w:cs="Courier New" w:eastAsia="Courier New" w:hAnsi="Courier New"/>
                <w:color w:val="712B13"/>
                <w:sz w:val="17"/>
                <w:szCs w:val="17"/>
              </w:rPr>
              <w:t xml:space="preserve">deleted</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BOOLEAN</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D85A30"/>
                <w:sz w:val="20"/>
                <w:szCs w:val="20"/>
              </w:rPr>
              <w:t xml:space="preserve">NO</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Default false. Soft-delete.</w:t>
            </w:r>
          </w:p>
        </w:tc>
      </w:tr>
      <w:tr>
        <w:tc>
          <w:tcPr>
            <w:tcW w:type="dxa" w:w="1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Courier New" w:cs="Courier New" w:eastAsia="Courier New" w:hAnsi="Courier New"/>
                <w:color w:val="712B13"/>
                <w:sz w:val="17"/>
                <w:szCs w:val="17"/>
              </w:rPr>
              <w:t xml:space="preserve">expiry_date</w:t>
            </w:r>
          </w:p>
        </w:tc>
        <w:tc>
          <w:tcPr>
            <w:tcW w:type="dxa" w:w="13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0C447C"/>
                <w:sz w:val="20"/>
                <w:szCs w:val="20"/>
              </w:rPr>
              <w:t xml:space="preserve">TIMESTAMP</w:t>
            </w:r>
          </w:p>
        </w:tc>
        <w:tc>
          <w:tcPr>
            <w:tcW w:type="dxa" w:w="10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YES</w:t>
            </w:r>
          </w:p>
        </w:tc>
        <w:tc>
          <w:tcPr>
            <w:tcW w:type="dxa" w:w="5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RetentionService: 72 months from date_of_first_delinquency.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D9E75" w:sz="4"/>
              <w:left w:val="single" w:color="1D9E75" w:sz="28"/>
              <w:bottom w:val="single" w:color="1D9E75" w:sz="4"/>
              <w:right w:val="single" w:color="1D9E75" w:sz="4"/>
            </w:tcBorders>
            <w:shd w:fill="E1F5EE" w:val="clear"/>
            <w:tcMar>
              <w:top w:type="dxa" w:w="160"/>
              <w:left w:type="dxa" w:w="200"/>
              <w:bottom w:type="dxa" w:w="160"/>
              <w:right w:type="dxa" w:w="200"/>
            </w:tcMar>
          </w:tcPr>
          <w:p>
            <w:pPr>
              <w:spacing w:after="60" w:before="0"/>
            </w:pPr>
            <w:r>
              <w:rPr>
                <w:rFonts w:ascii="Arial" w:cs="Arial" w:eastAsia="Arial" w:hAnsi="Arial"/>
                <w:b/>
                <w:bCs/>
                <w:color w:val="085041"/>
                <w:sz w:val="21"/>
                <w:szCs w:val="21"/>
              </w:rPr>
              <w:t xml:space="preserve">Liquibase migration rules — non-negotiable</w:t>
            </w:r>
          </w:p>
          <w:p>
            <w:pPr>
              <w:spacing w:after="28" w:before="0"/>
            </w:pPr>
            <w:r>
              <w:rPr>
                <w:rFonts w:ascii="Arial" w:cs="Arial" w:eastAsia="Arial" w:hAnsi="Arial"/>
                <w:color w:val="085041"/>
                <w:sz w:val="20"/>
                <w:szCs w:val="20"/>
              </w:rPr>
              <w:t xml:space="preserve">spring.jpa.hibernate.ddl-auto=validate in application.properties (non-test profiles)</w:t>
            </w:r>
          </w:p>
          <w:p>
            <w:pPr>
              <w:spacing w:after="28" w:before="0"/>
            </w:pPr>
            <w:r>
              <w:rPr>
                <w:rFonts w:ascii="Arial" w:cs="Arial" w:eastAsia="Arial" w:hAnsi="Arial"/>
                <w:color w:val="085041"/>
                <w:sz w:val="20"/>
                <w:szCs w:val="20"/>
              </w:rPr>
              <w:t xml:space="preserve">spring.jpa.hibernate.ddl-auto=create-drop in application-test.properties (H2 test profile — BUT Liquibase still runs)</w:t>
            </w:r>
          </w:p>
          <w:p>
            <w:pPr>
              <w:spacing w:after="28" w:before="0"/>
            </w:pPr>
            <w:r>
              <w:rPr>
                <w:rFonts w:ascii="Arial" w:cs="Arial" w:eastAsia="Arial" w:hAnsi="Arial"/>
                <w:color w:val="085041"/>
                <w:sz w:val="20"/>
                <w:szCs w:val="20"/>
              </w:rPr>
              <w:t xml:space="preserve">All changesets use preconditions: &lt;preConditions onFail='MARK_RAN'&gt; to ensure idempotency</w:t>
            </w:r>
          </w:p>
          <w:p>
            <w:pPr>
              <w:spacing w:after="28" w:before="0"/>
            </w:pPr>
            <w:r>
              <w:rPr>
                <w:rFonts w:ascii="Arial" w:cs="Arial" w:eastAsia="Arial" w:hAnsi="Arial"/>
                <w:color w:val="085041"/>
                <w:sz w:val="20"/>
                <w:szCs w:val="20"/>
              </w:rPr>
              <w:t xml:space="preserve">Every changeset has author and id attributes. Format: id='V1-001-create-submission-record', author='satyam.mishra'</w:t>
            </w:r>
          </w:p>
          <w:p>
            <w:pPr>
              <w:spacing w:after="28" w:before="0"/>
            </w:pPr>
            <w:r>
              <w:rPr>
                <w:rFonts w:ascii="Arial" w:cs="Arial" w:eastAsia="Arial" w:hAnsi="Arial"/>
                <w:color w:val="085041"/>
                <w:sz w:val="20"/>
                <w:szCs w:val="20"/>
              </w:rPr>
              <w:t xml:space="preserve">Indexes created in separate changesets (V1-002, V2-002 etc.) for clarity</w:t>
            </w:r>
          </w:p>
          <w:p>
            <w:pPr>
              <w:spacing w:after="28" w:before="0"/>
            </w:pPr>
            <w:r>
              <w:rPr>
                <w:rFonts w:ascii="Arial" w:cs="Arial" w:eastAsia="Arial" w:hAnsi="Arial"/>
                <w:color w:val="085041"/>
                <w:sz w:val="20"/>
                <w:szCs w:val="20"/>
              </w:rPr>
              <w:t xml:space="preserve">Archive tables: V5__create_archive_tables.xml — submission_record_archive, bureau_response_archive (same columns + archived_at TIMESTAMP)</w:t>
            </w:r>
          </w:p>
          <w:p>
            <w:pPr>
              <w:spacing w:after="28" w:before="0"/>
            </w:pPr>
            <w:r>
              <w:rPr>
                <w:rFonts w:ascii="Arial" w:cs="Arial" w:eastAsia="Arial" w:hAnsi="Arial"/>
                <w:color w:val="085041"/>
                <w:sz w:val="20"/>
                <w:szCs w:val="20"/>
              </w:rPr>
              <w:t xml:space="preserve">Run ./gradlew update against local MariaDB Docker. Run ./gradlew validate before every PR merge.</w:t>
            </w:r>
          </w:p>
        </w:tc>
      </w:tr>
    </w:tbl>
    <w:p>
      <w:pPr>
        <w:pStyle w:val="Heading1"/>
        <w:pageBreakBefore/>
        <w:spacing w:after="160" w:before="400"/>
      </w:pPr>
      <w:r>
        <w:rPr>
          <w:rFonts w:ascii="Arial" w:cs="Arial" w:eastAsia="Arial" w:hAnsi="Arial"/>
          <w:b/>
          <w:bCs/>
          <w:color w:val="085041"/>
          <w:sz w:val="36"/>
          <w:szCs w:val="36"/>
        </w:rPr>
        <w:t xml:space="preserve">3.  Community Bonding — May 1–24,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888880" w:sz="4"/>
              <w:left w:val="single" w:color="888880" w:sz="4"/>
              <w:bottom w:val="single" w:color="888880" w:sz="4"/>
              <w:right w:val="single" w:color="888880" w:sz="4"/>
            </w:tcBorders>
            <w:shd w:fill="F6F4EF" w:val="clear"/>
            <w:tcMar>
              <w:top w:type="dxa" w:w="160"/>
              <w:left w:type="dxa" w:w="200"/>
              <w:bottom w:type="dxa" w:w="160"/>
              <w:right w:type="dxa" w:w="200"/>
            </w:tcMar>
          </w:tcPr>
          <w:p>
            <w:pPr>
              <w:spacing w:after="40" w:before="0"/>
              <w:jc w:val="center"/>
            </w:pPr>
            <w:r>
              <w:rPr>
                <w:rFonts w:ascii="Arial" w:cs="Arial" w:eastAsia="Arial" w:hAnsi="Arial"/>
                <w:b/>
                <w:bCs/>
                <w:color w:val="888880"/>
                <w:sz w:val="34"/>
                <w:szCs w:val="34"/>
              </w:rPr>
              <w:t xml:space="preserve">Community Bonding</w:t>
            </w:r>
          </w:p>
          <w:p>
            <w:pPr>
              <w:spacing w:after="40" w:before="0"/>
              <w:jc w:val="center"/>
            </w:pPr>
            <w:r>
              <w:rPr>
                <w:rFonts w:ascii="Arial" w:cs="Arial" w:eastAsia="Arial" w:hAnsi="Arial"/>
                <w:color w:val="888880"/>
                <w:sz w:val="26"/>
                <w:szCs w:val="26"/>
              </w:rPr>
              <w:t xml:space="preserve">Setup · Alignment · Pre-coding · API Contract Confirmation</w:t>
            </w:r>
          </w:p>
          <w:p>
            <w:pPr>
              <w:spacing w:after="0" w:before="0"/>
              <w:jc w:val="center"/>
            </w:pPr>
            <w:r>
              <w:rPr>
                <w:rFonts w:ascii="Arial" w:cs="Arial" w:eastAsia="Arial" w:hAnsi="Arial"/>
                <w:i/>
                <w:iCs/>
                <w:color w:val="888880"/>
                <w:sz w:val="20"/>
                <w:szCs w:val="20"/>
              </w:rPr>
              <w:t xml:space="preserve">May 1 – 24, 2026 (approx 3.5 weeks) | ~30 hours | Not passive — every day is used</w:t>
            </w:r>
          </w:p>
        </w:tc>
      </w:tr>
    </w:tbl>
    <w:p>
      <w:pPr>
        <w:spacing w:after="0" w:before="100"/>
      </w:pPr>
    </w:p>
    <w:p>
      <w:pPr>
        <w:spacing w:after="100" w:before="60"/>
      </w:pPr>
      <w:r>
        <w:rPr>
          <w:rFonts w:ascii="Arial" w:cs="Arial" w:eastAsia="Arial" w:hAnsi="Arial"/>
          <w:sz w:val="22"/>
          <w:szCs w:val="22"/>
        </w:rPr>
        <w:t xml:space="preserve">Community Bonding is not idle time. By May 24, all environment setup, Jira planning, Liquibase changesets, WireMock stubs, and CDC API contract confirmation must be complete. Week 1 (May 25) starts with writing code immediately — no setup blockers.</w:t>
      </w:r>
    </w:p>
    <w:p>
      <w:pPr>
        <w:spacing w:after="0" w:before="80"/>
      </w:pPr>
    </w:p>
    <w:p>
      <w:pPr>
        <w:pStyle w:val="Heading2"/>
        <w:spacing w:after="120" w:before="280"/>
      </w:pPr>
      <w:r>
        <w:rPr>
          <w:rFonts w:ascii="Arial" w:cs="Arial" w:eastAsia="Arial" w:hAnsi="Arial"/>
          <w:b/>
          <w:bCs/>
          <w:color w:val="1E1E1C"/>
          <w:sz w:val="28"/>
          <w:szCs w:val="28"/>
        </w:rPr>
        <w:t xml:space="preserve">3.1  May 1–10: Environment + Codebase Deep Read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888880" w:sz="4"/>
              <w:left w:val="single" w:color="888880" w:sz="4"/>
              <w:bottom w:val="single" w:color="888880" w:sz="4"/>
              <w:right w:val="single" w:color="888880" w:sz="4"/>
            </w:tcBorders>
            <w:shd w:fill="F6F4EF" w:val="clear"/>
            <w:tcMar>
              <w:top w:type="dxa" w:w="120"/>
              <w:left w:type="dxa" w:w="140"/>
              <w:bottom w:type="dxa" w:w="120"/>
              <w:right w:type="dxa" w:w="140"/>
            </w:tcMar>
          </w:tcPr>
          <w:p>
            <w:pPr>
              <w:jc w:val="center"/>
            </w:pPr>
            <w:r>
              <w:rPr>
                <w:rFonts w:ascii="Arial" w:cs="Arial" w:eastAsia="Arial" w:hAnsi="Arial"/>
                <w:b/>
                <w:bCs/>
                <w:color w:val="888880"/>
                <w:sz w:val="22"/>
                <w:szCs w:val="22"/>
              </w:rPr>
              <w:t xml:space="preserve">CB-W1</w:t>
            </w:r>
          </w:p>
        </w:tc>
        <w:tc>
          <w:tcPr>
            <w:tcW w:type="dxa" w:w="5560"/>
            <w:tcBorders>
              <w:top w:val="single" w:color="888880" w:sz="4"/>
              <w:left w:val="single" w:color="888880" w:sz="4"/>
              <w:bottom w:val="single" w:color="888880" w:sz="4"/>
              <w:right w:val="single" w:color="888880"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Environment setup + read every existing file</w:t>
            </w:r>
          </w:p>
          <w:p>
            <w:pPr>
              <w:spacing w:after="0" w:before="0"/>
            </w:pPr>
            <w:r>
              <w:rPr>
                <w:rFonts w:ascii="Arial" w:cs="Arial" w:eastAsia="Arial" w:hAnsi="Arial"/>
                <w:i/>
                <w:iCs/>
                <w:color w:val="555550"/>
                <w:sz w:val="18"/>
                <w:szCs w:val="18"/>
              </w:rPr>
              <w:t xml:space="preserve">May 1–10, 2026</w:t>
            </w:r>
          </w:p>
        </w:tc>
        <w:tc>
          <w:tcPr>
            <w:tcW w:type="dxa" w:w="3100"/>
            <w:tcBorders>
              <w:top w:val="single" w:color="888880" w:sz="4"/>
              <w:left w:val="single" w:color="888880" w:sz="4"/>
              <w:bottom w:val="single" w:color="888880" w:sz="4"/>
              <w:right w:val="single" w:color="888880" w:sz="4"/>
            </w:tcBorders>
            <w:shd w:fill="F6F4EF" w:val="clear"/>
            <w:tcMar>
              <w:top w:type="dxa" w:w="120"/>
              <w:left w:type="dxa" w:w="140"/>
              <w:bottom w:type="dxa" w:w="120"/>
              <w:right w:type="dxa" w:w="140"/>
            </w:tcMar>
          </w:tcPr>
          <w:p>
            <w:pPr>
              <w:jc w:val="center"/>
            </w:pPr>
            <w:r>
              <w:rPr>
                <w:rFonts w:ascii="Arial" w:cs="Arial" w:eastAsia="Arial" w:hAnsi="Arial"/>
                <w:b/>
                <w:bCs/>
                <w:color w:val="888880"/>
                <w:sz w:val="18"/>
                <w:szCs w:val="18"/>
              </w:rPr>
              <w:t xml:space="preserve">Milestone: Both repos running locally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Clone + run plugin locally</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git clone saksham869/mifos-x-credit-bureau-plugin. Create .env with CB_ENC_KEY=dev-test-key-not-real, DB_URL, CDC_MOCK_ENABLED=true. docker compose up -d (MariaDB on 3307, Redis on 6380). ./gradlew bootRun. Confirm port 8081 responds.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docker-compose.yml, .env.example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GET /api/credit-bureaus returns 200 on port 8081</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Read ALL existing plugin code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Read every .java file. Map: which files exist, which are called, which are never called. Find CirculoDeCreditoResponseToCBCreditReportDataMapper — confirm 200+ lines never injected anywhere. Note SignatureService for ECDSA. Note existing SecurityConfig roles.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Written analysis in Jira CBILD-CB-1</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Analysis doc in Jira with list of unused code</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Run Angular + verify Tab 1 skeleton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cd web-app, npm install, ng serve. Navigate to client profile. Pull cb-ild-prototype branch. Verify bureau-readiness skeleton: ng build --configuration production passes, ng lint passes.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saksham869/web-app cb-ild-prototype branch</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ng build passes, tab visible in browser at /clients/1</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Postman — test all 3 Fineract endpoints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GET /clients/1 — confirm fullname, DOB fields. GET /clients/1/identifiers — confirm returns [] (National ID null — the real bug). GET /clients/1/addresses — confirm address fields. Note exact response JSON shapes.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Postman collection</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All 3 Fineract endpoints tested, response shapes documented</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Read CDC APIHub Reportar Cartera en Línea spec</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Study payload spec for Parts 1+2. Note required fields: name, RFC, DOB, address, loan amount, payment status, terms. Note Inquiry endpoint for Part 3 (hard/soft type). Note ECDSA/auth mechanism for Reportar (is it same as RCC?).</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CDC spec notes doc</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CDC payload fields mapped to Fineract fields in spreadsheet</w:t>
            </w:r>
          </w:p>
        </w:tc>
      </w:tr>
    </w:tbl>
    <w:p>
      <w:pPr>
        <w:spacing w:after="0" w:before="100"/>
      </w:pPr>
    </w:p>
    <w:p>
      <w:pPr>
        <w:pStyle w:val="Heading2"/>
        <w:spacing w:after="120" w:before="280"/>
      </w:pPr>
      <w:r>
        <w:rPr>
          <w:rFonts w:ascii="Arial" w:cs="Arial" w:eastAsia="Arial" w:hAnsi="Arial"/>
          <w:b/>
          <w:bCs/>
          <w:color w:val="1E1E1C"/>
          <w:sz w:val="28"/>
          <w:szCs w:val="28"/>
        </w:rPr>
        <w:t xml:space="preserve">3.2  May 11–18: Mentor Alignment + Jira Setup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888880" w:sz="4"/>
              <w:left w:val="single" w:color="888880" w:sz="4"/>
              <w:bottom w:val="single" w:color="888880" w:sz="4"/>
              <w:right w:val="single" w:color="888880" w:sz="4"/>
            </w:tcBorders>
            <w:shd w:fill="F6F4EF" w:val="clear"/>
            <w:tcMar>
              <w:top w:type="dxa" w:w="120"/>
              <w:left w:type="dxa" w:w="140"/>
              <w:bottom w:type="dxa" w:w="120"/>
              <w:right w:type="dxa" w:w="140"/>
            </w:tcMar>
          </w:tcPr>
          <w:p>
            <w:pPr>
              <w:jc w:val="center"/>
            </w:pPr>
            <w:r>
              <w:rPr>
                <w:rFonts w:ascii="Arial" w:cs="Arial" w:eastAsia="Arial" w:hAnsi="Arial"/>
                <w:b/>
                <w:bCs/>
                <w:color w:val="888880"/>
                <w:sz w:val="22"/>
                <w:szCs w:val="22"/>
              </w:rPr>
              <w:t xml:space="preserve">CB-W2</w:t>
            </w:r>
          </w:p>
        </w:tc>
        <w:tc>
          <w:tcPr>
            <w:tcW w:type="dxa" w:w="5560"/>
            <w:tcBorders>
              <w:top w:val="single" w:color="888880" w:sz="4"/>
              <w:left w:val="single" w:color="888880" w:sz="4"/>
              <w:bottom w:val="single" w:color="888880" w:sz="4"/>
              <w:right w:val="single" w:color="888880"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Victor confirmation + all 22 Jira tickets created</w:t>
            </w:r>
          </w:p>
          <w:p>
            <w:pPr>
              <w:spacing w:after="0" w:before="0"/>
            </w:pPr>
            <w:r>
              <w:rPr>
                <w:rFonts w:ascii="Arial" w:cs="Arial" w:eastAsia="Arial" w:hAnsi="Arial"/>
                <w:i/>
                <w:iCs/>
                <w:color w:val="555550"/>
                <w:sz w:val="18"/>
                <w:szCs w:val="18"/>
              </w:rPr>
              <w:t xml:space="preserve">May 11–18, 2026</w:t>
            </w:r>
          </w:p>
        </w:tc>
        <w:tc>
          <w:tcPr>
            <w:tcW w:type="dxa" w:w="3100"/>
            <w:tcBorders>
              <w:top w:val="single" w:color="888880" w:sz="4"/>
              <w:left w:val="single" w:color="888880" w:sz="4"/>
              <w:bottom w:val="single" w:color="888880" w:sz="4"/>
              <w:right w:val="single" w:color="888880" w:sz="4"/>
            </w:tcBorders>
            <w:shd w:fill="F6F4EF" w:val="clear"/>
            <w:tcMar>
              <w:top w:type="dxa" w:w="120"/>
              <w:left w:type="dxa" w:w="140"/>
              <w:bottom w:type="dxa" w:w="120"/>
              <w:right w:type="dxa" w:w="140"/>
            </w:tcMar>
          </w:tcPr>
          <w:p>
            <w:pPr>
              <w:jc w:val="center"/>
            </w:pPr>
            <w:r>
              <w:rPr>
                <w:rFonts w:ascii="Arial" w:cs="Arial" w:eastAsia="Arial" w:hAnsi="Arial"/>
                <w:b/>
                <w:bCs/>
                <w:color w:val="888880"/>
                <w:sz w:val="18"/>
                <w:szCs w:val="18"/>
              </w:rPr>
              <w:t xml:space="preserve">Milestone: CDC field mapping confirmed by Victor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DM Victor — CDC payload confirmation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Send Victor the full field mapping table: Fineract field → CDC Reportar Cartera field. Questions: (1) Does Reportar Cartera require same ECDSA signing as RCC or different auth? (2) Is phone field required or optional? (3) What is CDC error code for duplicate RFC? (4) Confirm inquiry_type values for HARD vs SOFT.</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Jira CBILD-CB-2 comment with Victor's reply</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Victor's written confirmation received and stored in Jira</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Confirm KYC scorer weights with Victor</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Send the scorer weight table (National ID 30, DOB 20, FirstName 15, LastName 15, Address 15, Phone 5). Confirm threshold 70. Confirm if weights should be @ConfigurationProperties (application.yml) or hardcoded.</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Jira CBILD-CB-2</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Weights agreed, approach confirmed</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Create all Jira tickets (CBILD-1 through CBILD-20)</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Create Epic CB-ILD-0. Create 3 sub-epics (Phase 1/2/3). Create 20 sub-task tickets. Link to phases. Set hour estimates. Create weekly milestone tickets. This is the primary tracking system for 14 weeks.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Jira board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All 22 tickets in Jira, linked, estimated</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Message Yu Wati — Angular routing confirmation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Ask: clients-routing.module.ts — lazy-loaded? Is standalone component (Angular 16) approach acceptable for new tabs? Which module to import MatTable/MatPaginator for the history tables? Any existing patterns to follow?</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DM notes in Jira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Routing approach confirmed by Yu Wati</w:t>
            </w:r>
          </w:p>
        </w:tc>
      </w:tr>
    </w:tbl>
    <w:p>
      <w:pPr>
        <w:spacing w:after="0" w:before="100"/>
      </w:pPr>
    </w:p>
    <w:p>
      <w:pPr>
        <w:pStyle w:val="Heading2"/>
        <w:spacing w:after="120" w:before="280"/>
      </w:pPr>
      <w:r>
        <w:rPr>
          <w:rFonts w:ascii="Arial" w:cs="Arial" w:eastAsia="Arial" w:hAnsi="Arial"/>
          <w:b/>
          <w:bCs/>
          <w:color w:val="1E1E1C"/>
          <w:sz w:val="28"/>
          <w:szCs w:val="28"/>
        </w:rPr>
        <w:t xml:space="preserve">3.3  May 19–24: Pre-coding Deliverables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888880" w:sz="4"/>
              <w:left w:val="single" w:color="888880" w:sz="4"/>
              <w:bottom w:val="single" w:color="888880" w:sz="4"/>
              <w:right w:val="single" w:color="888880" w:sz="4"/>
            </w:tcBorders>
            <w:shd w:fill="F6F4EF" w:val="clear"/>
            <w:tcMar>
              <w:top w:type="dxa" w:w="120"/>
              <w:left w:type="dxa" w:w="140"/>
              <w:bottom w:type="dxa" w:w="120"/>
              <w:right w:type="dxa" w:w="140"/>
            </w:tcMar>
          </w:tcPr>
          <w:p>
            <w:pPr>
              <w:jc w:val="center"/>
            </w:pPr>
            <w:r>
              <w:rPr>
                <w:rFonts w:ascii="Arial" w:cs="Arial" w:eastAsia="Arial" w:hAnsi="Arial"/>
                <w:b/>
                <w:bCs/>
                <w:color w:val="888880"/>
                <w:sz w:val="22"/>
                <w:szCs w:val="22"/>
              </w:rPr>
              <w:t xml:space="preserve">CB-W3</w:t>
            </w:r>
          </w:p>
        </w:tc>
        <w:tc>
          <w:tcPr>
            <w:tcW w:type="dxa" w:w="5560"/>
            <w:tcBorders>
              <w:top w:val="single" w:color="888880" w:sz="4"/>
              <w:left w:val="single" w:color="888880" w:sz="4"/>
              <w:bottom w:val="single" w:color="888880" w:sz="4"/>
              <w:right w:val="single" w:color="888880"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Changesets + WireMock + H2 profile — ready to code on May 25</w:t>
            </w:r>
          </w:p>
          <w:p>
            <w:pPr>
              <w:spacing w:after="0" w:before="0"/>
            </w:pPr>
            <w:r>
              <w:rPr>
                <w:rFonts w:ascii="Arial" w:cs="Arial" w:eastAsia="Arial" w:hAnsi="Arial"/>
                <w:i/>
                <w:iCs/>
                <w:color w:val="555550"/>
                <w:sz w:val="18"/>
                <w:szCs w:val="18"/>
              </w:rPr>
              <w:t xml:space="preserve">May 19–24, 2026</w:t>
            </w:r>
          </w:p>
        </w:tc>
        <w:tc>
          <w:tcPr>
            <w:tcW w:type="dxa" w:w="3100"/>
            <w:tcBorders>
              <w:top w:val="single" w:color="888880" w:sz="4"/>
              <w:left w:val="single" w:color="888880" w:sz="4"/>
              <w:bottom w:val="single" w:color="888880" w:sz="4"/>
              <w:right w:val="single" w:color="888880" w:sz="4"/>
            </w:tcBorders>
            <w:shd w:fill="F6F4EF" w:val="clear"/>
            <w:tcMar>
              <w:top w:type="dxa" w:w="120"/>
              <w:left w:type="dxa" w:w="140"/>
              <w:bottom w:type="dxa" w:w="120"/>
              <w:right w:type="dxa" w:w="140"/>
            </w:tcMar>
          </w:tcPr>
          <w:p>
            <w:pPr>
              <w:jc w:val="center"/>
            </w:pPr>
            <w:r>
              <w:rPr>
                <w:rFonts w:ascii="Arial" w:cs="Arial" w:eastAsia="Arial" w:hAnsi="Arial"/>
                <w:b/>
                <w:bCs/>
                <w:color w:val="888880"/>
                <w:sz w:val="18"/>
                <w:szCs w:val="18"/>
              </w:rPr>
              <w:t xml:space="preserve">Milestone: All 5 WireMock stubs working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Write all 4 Liquibase changesets (+ V5 archive)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Create db/changelog/master.xml. Write V1-V5 changeset files with full column definitions and indexes. Run ./gradlew update against MariaDB Docker. Run against H2 test profile. Fix any column type issues.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V1-V5 XML changeset files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./gradlew update creates 6 tables (4 main + 2 archive) on both MariaDB and H2</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Write WireMock stubs — 5 scenarios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src/test/resources/wiremock/: credit-check-success.json (FICO=750, riskBand=LOW, tradelines), credit-check-no-rfc.json (CDC-001 error), submission-accepted.json (CDC 201), submission-rejected.json (CDC 422 + failureReason), cdc-server-down.json (503). Write WireMockCdcStub.java.</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5 JSON stubs + WireMockCdcStub.java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WireMockServer loads all 5 stubs, smoke test calls each method</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Set up H2 test profile + JaCoCo</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src/test/resources/application-test.properties: H2 datasource, CDC_MOCK_ENABLED=true, mifos.cdc.api.base-url=http://localhost:8099. Configure JaCoCo: jacocoTestCoverageVerification with minimum=0.80. Add jacocoTestCoverageVerification to check task.</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application-test.properties, build.gradle</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./gradlew test -Pspring.profiles.active=test passes, JaCoCo report generated</w:t>
            </w:r>
          </w:p>
        </w:tc>
      </w:tr>
      <w:tr>
        <w:tc>
          <w:tcPr>
            <w:tcW w:type="dxa" w:w="3000"/>
            <w:tcBorders>
              <w:top w:val="single" w:color="DDDDDD" w:sz="4"/>
              <w:left w:val="single" w:color="888880"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Create EncryptionService skeleton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EncryptionService.java in org.mifos.cbild.security. AES-GCM encrypt(String plaintext) and decrypt(String ciphertext). Key from env var CB_ENC_KEY. If CB_ENC_KEY not set: throw IllegalStateException at startup (fail fast). Add to Spring context as @Service.</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EncryptionService.java, EncryptionConfig.java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test: encrypt then decrypt returns original value, null CB_ENC_KEY throws on startup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D9E75" w:sz="4"/>
              <w:left w:val="single" w:color="1D9E75" w:sz="28"/>
              <w:bottom w:val="single" w:color="1D9E75" w:sz="4"/>
              <w:right w:val="single" w:color="1D9E75" w:sz="4"/>
            </w:tcBorders>
            <w:shd w:fill="E1F5EE" w:val="clear"/>
            <w:tcMar>
              <w:top w:type="dxa" w:w="160"/>
              <w:left w:type="dxa" w:w="200"/>
              <w:bottom w:type="dxa" w:w="160"/>
              <w:right w:type="dxa" w:w="200"/>
            </w:tcMar>
          </w:tcPr>
          <w:p>
            <w:pPr>
              <w:spacing w:after="60" w:before="0"/>
            </w:pPr>
            <w:r>
              <w:rPr>
                <w:rFonts w:ascii="Arial" w:cs="Arial" w:eastAsia="Arial" w:hAnsi="Arial"/>
                <w:b/>
                <w:bCs/>
                <w:color w:val="085041"/>
                <w:sz w:val="21"/>
                <w:szCs w:val="21"/>
              </w:rPr>
              <w:t xml:space="preserve">Community Bonding exit gate — ALL must be green before May 25 (Week 1)</w:t>
            </w:r>
          </w:p>
          <w:p>
            <w:pPr>
              <w:spacing w:after="28" w:before="0"/>
            </w:pPr>
            <w:r>
              <w:rPr>
                <w:rFonts w:ascii="Arial" w:cs="Arial" w:eastAsia="Arial" w:hAnsi="Arial"/>
                <w:color w:val="085041"/>
                <w:sz w:val="20"/>
                <w:szCs w:val="20"/>
              </w:rPr>
              <w:t xml:space="preserve">✓  Plugin starts on :8081 with CDC_MOCK_ENABLED=true and CB_ENC_KEY set</w:t>
            </w:r>
          </w:p>
          <w:p>
            <w:pPr>
              <w:spacing w:after="28" w:before="0"/>
            </w:pPr>
            <w:r>
              <w:rPr>
                <w:rFonts w:ascii="Arial" w:cs="Arial" w:eastAsia="Arial" w:hAnsi="Arial"/>
                <w:color w:val="085041"/>
                <w:sz w:val="20"/>
                <w:szCs w:val="20"/>
              </w:rPr>
              <w:t xml:space="preserve">✓  All 5 Liquibase tables (4 main + 2 archive) created on MariaDB Docker and H2</w:t>
            </w:r>
          </w:p>
          <w:p>
            <w:pPr>
              <w:spacing w:after="28" w:before="0"/>
            </w:pPr>
            <w:r>
              <w:rPr>
                <w:rFonts w:ascii="Arial" w:cs="Arial" w:eastAsia="Arial" w:hAnsi="Arial"/>
                <w:color w:val="085041"/>
                <w:sz w:val="20"/>
                <w:szCs w:val="20"/>
              </w:rPr>
              <w:t xml:space="preserve">✓  All 5 WireMock stubs load and return correct JSON</w:t>
            </w:r>
          </w:p>
          <w:p>
            <w:pPr>
              <w:spacing w:after="28" w:before="0"/>
            </w:pPr>
            <w:r>
              <w:rPr>
                <w:rFonts w:ascii="Arial" w:cs="Arial" w:eastAsia="Arial" w:hAnsi="Arial"/>
                <w:color w:val="085041"/>
                <w:sz w:val="20"/>
                <w:szCs w:val="20"/>
              </w:rPr>
              <w:t xml:space="preserve">✓  Victor has confirmed CDC Reportar Cartera payload field mapping in writing</w:t>
            </w:r>
          </w:p>
          <w:p>
            <w:pPr>
              <w:spacing w:after="28" w:before="0"/>
            </w:pPr>
            <w:r>
              <w:rPr>
                <w:rFonts w:ascii="Arial" w:cs="Arial" w:eastAsia="Arial" w:hAnsi="Arial"/>
                <w:color w:val="085041"/>
                <w:sz w:val="20"/>
                <w:szCs w:val="20"/>
              </w:rPr>
              <w:t xml:space="preserve">✓  All 22 Jira tickets created, estimated, and linked to epic</w:t>
            </w:r>
          </w:p>
          <w:p>
            <w:pPr>
              <w:spacing w:after="28" w:before="0"/>
            </w:pPr>
            <w:r>
              <w:rPr>
                <w:rFonts w:ascii="Arial" w:cs="Arial" w:eastAsia="Arial" w:hAnsi="Arial"/>
                <w:color w:val="085041"/>
                <w:sz w:val="20"/>
                <w:szCs w:val="20"/>
              </w:rPr>
              <w:t xml:space="preserve">✓  Tab 1 Bureau Readiness skeleton passes ng build + ng lint on cb-ild-prototype</w:t>
            </w:r>
          </w:p>
          <w:p>
            <w:pPr>
              <w:spacing w:after="28" w:before="0"/>
            </w:pPr>
            <w:r>
              <w:rPr>
                <w:rFonts w:ascii="Arial" w:cs="Arial" w:eastAsia="Arial" w:hAnsi="Arial"/>
                <w:color w:val="085041"/>
                <w:sz w:val="20"/>
                <w:szCs w:val="20"/>
              </w:rPr>
              <w:t xml:space="preserve">✓  ./gradlew test passes (existing plugin tests only)</w:t>
            </w:r>
          </w:p>
          <w:p>
            <w:pPr>
              <w:spacing w:after="28" w:before="0"/>
            </w:pPr>
            <w:r>
              <w:rPr>
                <w:rFonts w:ascii="Arial" w:cs="Arial" w:eastAsia="Arial" w:hAnsi="Arial"/>
                <w:color w:val="085041"/>
                <w:sz w:val="20"/>
                <w:szCs w:val="20"/>
              </w:rPr>
              <w:t xml:space="preserve">✓  EncryptionService skeleton compiles, unit test passes</w:t>
            </w:r>
          </w:p>
          <w:p>
            <w:pPr>
              <w:spacing w:after="28" w:before="0"/>
            </w:pPr>
            <w:r>
              <w:rPr>
                <w:rFonts w:ascii="Arial" w:cs="Arial" w:eastAsia="Arial" w:hAnsi="Arial"/>
                <w:color w:val="085041"/>
                <w:sz w:val="20"/>
                <w:szCs w:val="20"/>
              </w:rPr>
              <w:t xml:space="preserve">✓  JaCoCo configured and enforced at 80% via jacocoTestCoverageVerification</w:t>
            </w:r>
          </w:p>
        </w:tc>
      </w:tr>
    </w:tbl>
    <w:p>
      <w:pPr>
        <w:pStyle w:val="Heading1"/>
        <w:pageBreakBefore/>
        <w:spacing w:after="160" w:before="400"/>
      </w:pPr>
      <w:r>
        <w:rPr>
          <w:rFonts w:ascii="Arial" w:cs="Arial" w:eastAsia="Arial" w:hAnsi="Arial"/>
          <w:b/>
          <w:bCs/>
          <w:color w:val="085041"/>
          <w:sz w:val="36"/>
          <w:szCs w:val="36"/>
        </w:rPr>
        <w:t xml:space="preserve">4.  Phase 1 — Foundation Stabilization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D9E75" w:sz="4"/>
              <w:left w:val="single" w:color="1D9E75" w:sz="4"/>
              <w:bottom w:val="single" w:color="1D9E75" w:sz="4"/>
              <w:right w:val="single" w:color="1D9E75" w:sz="4"/>
            </w:tcBorders>
            <w:shd w:fill="F2FBF7" w:val="clear"/>
            <w:tcMar>
              <w:top w:type="dxa" w:w="160"/>
              <w:left w:type="dxa" w:w="200"/>
              <w:bottom w:type="dxa" w:w="160"/>
              <w:right w:type="dxa" w:w="200"/>
            </w:tcMar>
          </w:tcPr>
          <w:p>
            <w:pPr>
              <w:spacing w:after="40" w:before="0"/>
              <w:jc w:val="center"/>
            </w:pPr>
            <w:r>
              <w:rPr>
                <w:rFonts w:ascii="Arial" w:cs="Arial" w:eastAsia="Arial" w:hAnsi="Arial"/>
                <w:b/>
                <w:bCs/>
                <w:color w:val="1D9E75"/>
                <w:sz w:val="34"/>
                <w:szCs w:val="34"/>
              </w:rPr>
              <w:t xml:space="preserve">Phase 1</w:t>
            </w:r>
          </w:p>
          <w:p>
            <w:pPr>
              <w:spacing w:after="40" w:before="0"/>
              <w:jc w:val="center"/>
            </w:pPr>
            <w:r>
              <w:rPr>
                <w:rFonts w:ascii="Arial" w:cs="Arial" w:eastAsia="Arial" w:hAnsi="Arial"/>
                <w:color w:val="1D9E75"/>
                <w:sz w:val="26"/>
                <w:szCs w:val="26"/>
              </w:rPr>
              <w:t xml:space="preserve">Foundation Stabilization — Fix Real Bugs, Connect Mapper, Build KYC Scorer</w:t>
            </w:r>
          </w:p>
          <w:p>
            <w:pPr>
              <w:spacing w:after="0" w:before="0"/>
              <w:jc w:val="center"/>
            </w:pPr>
            <w:r>
              <w:rPr>
                <w:rFonts w:ascii="Arial" w:cs="Arial" w:eastAsia="Arial" w:hAnsi="Arial"/>
                <w:i/>
                <w:iCs/>
                <w:color w:val="1D9E75"/>
                <w:sz w:val="20"/>
                <w:szCs w:val="20"/>
              </w:rPr>
              <w:t xml:space="preserve">Weeks 1–4 | May 25 – June 21, 2026 | 80 hours</w:t>
            </w:r>
          </w:p>
        </w:tc>
      </w:tr>
    </w:tbl>
    <w:p>
      <w:pPr>
        <w:spacing w:after="0" w:before="100"/>
      </w:pPr>
    </w:p>
    <w:p>
      <w:pPr>
        <w:spacing w:after="100" w:before="60"/>
      </w:pPr>
      <w:r>
        <w:rPr>
          <w:rFonts w:ascii="Arial" w:cs="Arial" w:eastAsia="Arial" w:hAnsi="Arial"/>
          <w:sz w:val="22"/>
          <w:szCs w:val="22"/>
        </w:rPr>
        <w:t xml:space="preserve">Phase 1 objective: fix the three confirmed bugs found during sandbox testing and build the validation infrastructure that all Phase 2 APIs depend on. The most important deliverable is the end-to-end real data flow milestone: a real Fineract client's RFC flows through CB-ILD → CDC (WireMock) → bureau_response table has a row with FICO score. This proves every layer works before Phase 2 adds 10 APIs on top.</w:t>
      </w:r>
    </w:p>
    <w:p>
      <w:pPr>
        <w:spacing w:after="0" w:before="80"/>
      </w:pPr>
    </w:p>
    <w:p>
      <w:pPr>
        <w:pStyle w:val="Heading2"/>
        <w:spacing w:after="120" w:before="280"/>
      </w:pPr>
      <w:r>
        <w:rPr>
          <w:rFonts w:ascii="Arial" w:cs="Arial" w:eastAsia="Arial" w:hAnsi="Arial"/>
          <w:b/>
          <w:bCs/>
          <w:color w:val="1E1E1C"/>
          <w:sz w:val="28"/>
          <w:szCs w:val="28"/>
        </w:rPr>
        <w:t xml:space="preserve">4.1  Week 1 — Fix 1: All 3 Fineract Endpoints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1D9E75" w:sz="4"/>
              <w:left w:val="single" w:color="1D9E75" w:sz="4"/>
              <w:bottom w:val="single" w:color="1D9E75" w:sz="4"/>
              <w:right w:val="single" w:color="1D9E75" w:sz="4"/>
            </w:tcBorders>
            <w:shd w:fill="F2FBF7" w:val="clear"/>
            <w:tcMar>
              <w:top w:type="dxa" w:w="120"/>
              <w:left w:type="dxa" w:w="140"/>
              <w:bottom w:type="dxa" w:w="120"/>
              <w:right w:type="dxa" w:w="140"/>
            </w:tcMar>
          </w:tcPr>
          <w:p>
            <w:pPr>
              <w:jc w:val="center"/>
            </w:pPr>
            <w:r>
              <w:rPr>
                <w:rFonts w:ascii="Arial" w:cs="Arial" w:eastAsia="Arial" w:hAnsi="Arial"/>
                <w:b/>
                <w:bCs/>
                <w:color w:val="1D9E75"/>
                <w:sz w:val="22"/>
                <w:szCs w:val="22"/>
              </w:rPr>
              <w:t xml:space="preserve">Week 1</w:t>
            </w:r>
          </w:p>
        </w:tc>
        <w:tc>
          <w:tcPr>
            <w:tcW w:type="dxa" w:w="5560"/>
            <w:tcBorders>
              <w:top w:val="single" w:color="1D9E75" w:sz="4"/>
              <w:left w:val="single" w:color="1D9E75" w:sz="4"/>
              <w:bottom w:val="single" w:color="1D9E75" w:sz="4"/>
              <w:right w:val="single" w:color="1D9E75"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Fix: FineractApiClient — GET /clients + /identifiers + /addresses</w:t>
            </w:r>
          </w:p>
          <w:p>
            <w:pPr>
              <w:spacing w:after="0" w:before="0"/>
            </w:pPr>
            <w:r>
              <w:rPr>
                <w:rFonts w:ascii="Arial" w:cs="Arial" w:eastAsia="Arial" w:hAnsi="Arial"/>
                <w:i/>
                <w:iCs/>
                <w:color w:val="555550"/>
                <w:sz w:val="18"/>
                <w:szCs w:val="18"/>
              </w:rPr>
              <w:t xml:space="preserve">May 25–31, 2026</w:t>
            </w:r>
          </w:p>
        </w:tc>
        <w:tc>
          <w:tcPr>
            <w:tcW w:type="dxa" w:w="3100"/>
            <w:tcBorders>
              <w:top w:val="single" w:color="1D9E75" w:sz="4"/>
              <w:left w:val="single" w:color="1D9E75" w:sz="4"/>
              <w:bottom w:val="single" w:color="1D9E75" w:sz="4"/>
              <w:right w:val="single" w:color="1D9E75" w:sz="4"/>
            </w:tcBorders>
            <w:shd w:fill="F2FBF7" w:val="clear"/>
            <w:tcMar>
              <w:top w:type="dxa" w:w="120"/>
              <w:left w:type="dxa" w:w="140"/>
              <w:bottom w:type="dxa" w:w="120"/>
              <w:right w:type="dxa" w:w="140"/>
            </w:tcMar>
          </w:tcPr>
          <w:p>
            <w:pPr>
              <w:jc w:val="center"/>
            </w:pPr>
            <w:r>
              <w:rPr>
                <w:rFonts w:ascii="Arial" w:cs="Arial" w:eastAsia="Arial" w:hAnsi="Arial"/>
                <w:b/>
                <w:bCs/>
                <w:color w:val="1D9E75"/>
                <w:sz w:val="18"/>
                <w:szCs w:val="18"/>
              </w:rPr>
              <w:t xml:space="preserve">Milestone: Real client RFC flows to CDC for first time</w:t>
            </w:r>
          </w:p>
        </w:tc>
      </w:tr>
    </w:tbl>
    <w:p>
      <w:pPr>
        <w:spacing w:after="0" w:before="60"/>
      </w:pPr>
    </w:p>
    <w:p>
      <w:pPr>
        <w:spacing w:after="100" w:before="60"/>
      </w:pPr>
      <w:r>
        <w:rPr>
          <w:rFonts w:ascii="Arial" w:cs="Arial" w:eastAsia="Arial" w:hAnsi="Arial"/>
          <w:sz w:val="22"/>
          <w:szCs w:val="22"/>
        </w:rPr>
        <w:t xml:space="preserve">Why Week 1: Everything downstream depends on having complete client data. Current code only calls GET /clients/{id}. Missing RFC from /identifiers means EVERY CDC submission fails with CDC-001. Missing address from /addresses means Reportar Cartera payload is incomplete. This is the single most impactful fix in Phase 1.</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CBILD-1a: Add getClientIdentifiers() to FineractApiClient</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WebClient.get().uri('/clients/{id}/identifiers'). Returns List&lt;FineractIdentifierDTO&gt;. FineractIdentifierDTO: documentType (object with .value field), documentKey (the RFC value). Filter: identifiers.stream().filter(i -&gt; 'NATIONAL_ID'.equals(i.documentType().value())).findFirst(). Use @Slf4j — never System.out.</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FineractApiClient.java, FineractIdentifierDTO.java (Java 21 record)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test: mock returns [{documentType:{value:'NATIONAL_ID'},documentKey:'ABC123'}] → getClientRfc() returns 'ABC123'</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CBILD-1b: Add getClientAddresses() to FineractApiClient</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WebClient.get().uri('/clients/{id}/addresses'). Returns List&lt;FineractAddressDTO&gt;. Confirm exact field names with Victor (street vs addressLine1 etc). Extract primary address.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FineractApiClient.java, FineractAddressDTO.java (Java 21 record)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test: mock returns address list → getPrimaryAddress() returns correct DTO</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CBILD-1c: Build FineractClientData aggregator</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FineractClientData.java (Java 21 record): combines client + identifiers + addresses into one object. BureauReadinessService.getFineractClientData(Long clientId): calls all 3 endpoints concurrently using WebClient.zip() or sequential. If any 404: return empty Optional → caller returns 404 to Angular.</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FineractClientData.java, BureauReadinessService.java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test: mock all 3 Fineract endpoints → FineractClientData fully populated with RFC, DOB, address</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CBILD-1d: Unit + integration tests for Fineract fetch</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Mockito unit test: mock WebClient, verify all 3 methods called. WireMock integration test: stub Fineract responses, confirm FineractClientData correct. JaCoCo: FineractApiClient ≥ 80%.</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FineractApiClientTest.java, FineractClientDataIntegrationTest.java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./gradlew test green, JaCoCo ≥ 80% on FineractApiClient</w:t>
            </w:r>
          </w:p>
        </w:tc>
      </w:tr>
    </w:tbl>
    <w:p>
      <w:pPr>
        <w:spacing w:after="0" w:before="100"/>
      </w:pPr>
    </w:p>
    <w:p>
      <w:pPr>
        <w:pStyle w:val="Heading2"/>
        <w:spacing w:after="120" w:before="280"/>
      </w:pPr>
      <w:r>
        <w:rPr>
          <w:rFonts w:ascii="Arial" w:cs="Arial" w:eastAsia="Arial" w:hAnsi="Arial"/>
          <w:b/>
          <w:bCs/>
          <w:color w:val="1E1E1C"/>
          <w:sz w:val="28"/>
          <w:szCs w:val="28"/>
        </w:rPr>
        <w:t xml:space="preserve">4.2  Week 2 — Fix 2: Connect the Unused CDC Response Mapper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1D9E75" w:sz="4"/>
              <w:left w:val="single" w:color="1D9E75" w:sz="4"/>
              <w:bottom w:val="single" w:color="1D9E75" w:sz="4"/>
              <w:right w:val="single" w:color="1D9E75" w:sz="4"/>
            </w:tcBorders>
            <w:shd w:fill="F2FBF7" w:val="clear"/>
            <w:tcMar>
              <w:top w:type="dxa" w:w="120"/>
              <w:left w:type="dxa" w:w="140"/>
              <w:bottom w:type="dxa" w:w="120"/>
              <w:right w:type="dxa" w:w="140"/>
            </w:tcMar>
          </w:tcPr>
          <w:p>
            <w:pPr>
              <w:jc w:val="center"/>
            </w:pPr>
            <w:r>
              <w:rPr>
                <w:rFonts w:ascii="Arial" w:cs="Arial" w:eastAsia="Arial" w:hAnsi="Arial"/>
                <w:b/>
                <w:bCs/>
                <w:color w:val="1D9E75"/>
                <w:sz w:val="22"/>
                <w:szCs w:val="22"/>
              </w:rPr>
              <w:t xml:space="preserve">Week 2</w:t>
            </w:r>
          </w:p>
        </w:tc>
        <w:tc>
          <w:tcPr>
            <w:tcW w:type="dxa" w:w="5560"/>
            <w:tcBorders>
              <w:top w:val="single" w:color="1D9E75" w:sz="4"/>
              <w:left w:val="single" w:color="1D9E75" w:sz="4"/>
              <w:bottom w:val="single" w:color="1D9E75" w:sz="4"/>
              <w:right w:val="single" w:color="1D9E75"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Fix: Connect CirculoDeCreditoResponseMapper → save FICO to bureau_response</w:t>
            </w:r>
          </w:p>
          <w:p>
            <w:pPr>
              <w:spacing w:after="0" w:before="0"/>
            </w:pPr>
            <w:r>
              <w:rPr>
                <w:rFonts w:ascii="Arial" w:cs="Arial" w:eastAsia="Arial" w:hAnsi="Arial"/>
                <w:i/>
                <w:iCs/>
                <w:color w:val="555550"/>
                <w:sz w:val="18"/>
                <w:szCs w:val="18"/>
              </w:rPr>
              <w:t xml:space="preserve">June 1–7, 2026</w:t>
            </w:r>
          </w:p>
        </w:tc>
        <w:tc>
          <w:tcPr>
            <w:tcW w:type="dxa" w:w="3100"/>
            <w:tcBorders>
              <w:top w:val="single" w:color="1D9E75" w:sz="4"/>
              <w:left w:val="single" w:color="1D9E75" w:sz="4"/>
              <w:bottom w:val="single" w:color="1D9E75" w:sz="4"/>
              <w:right w:val="single" w:color="1D9E75" w:sz="4"/>
            </w:tcBorders>
            <w:shd w:fill="F2FBF7" w:val="clear"/>
            <w:tcMar>
              <w:top w:type="dxa" w:w="120"/>
              <w:left w:type="dxa" w:w="140"/>
              <w:bottom w:type="dxa" w:w="120"/>
              <w:right w:type="dxa" w:w="140"/>
            </w:tcMar>
          </w:tcPr>
          <w:p>
            <w:pPr>
              <w:jc w:val="center"/>
            </w:pPr>
            <w:r>
              <w:rPr>
                <w:rFonts w:ascii="Arial" w:cs="Arial" w:eastAsia="Arial" w:hAnsi="Arial"/>
                <w:b/>
                <w:bCs/>
                <w:color w:val="1D9E75"/>
                <w:sz w:val="18"/>
                <w:szCs w:val="18"/>
              </w:rPr>
              <w:t xml:space="preserve">Milestone: First FICO score saved to DB</w:t>
            </w:r>
          </w:p>
        </w:tc>
      </w:tr>
    </w:tbl>
    <w:p>
      <w:pPr>
        <w:spacing w:after="0" w:before="60"/>
      </w:pPr>
    </w:p>
    <w:p>
      <w:pPr>
        <w:spacing w:after="100" w:before="60"/>
      </w:pPr>
      <w:r>
        <w:rPr>
          <w:rFonts w:ascii="Arial" w:cs="Arial" w:eastAsia="Arial" w:hAnsi="Arial"/>
          <w:sz w:val="22"/>
          <w:szCs w:val="22"/>
        </w:rPr>
        <w:t xml:space="preserve">Why Week 2: CirculoDeCreditoResponseToCBCreditReportDataMapper has 200+ lines and has NEVER been called. After every CDC RCC call, the response is dropped — FICO scores, tradelines, all gone. This fix connects the mapper and saves results to bureau_response. This is the foundational data for Tab 3 (Credit Profile) and the score-drop alert.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CBILD-2a: Inject mapper into CirculoCreditoClient</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Find CirculoCreditoClient.java. In the method that calls CDC RCC: after receiving response, inject and call CirculoDeCreditoResponseToCBCreditReportDataMapper.map(response). The mapper returns a CBCreditReportData domain object. @Slf4j debug log: 'CDC response mapped: fico={}, riskBand={}'.</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CirculoCreditoClient.java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test: CDC WireMock returns credit-check-success.json → mapper called → CBCreditReportData has fico=750</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CBILD-2b: Save mapped result to bureau_response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Create BureauResponseEntity.java (@Entity, all fields from schema). Create BureauResponseRepository.java (JpaRepository). In CirculoCreditoClient after mapping: create BureauResponseEntity from CBCreditReportData, call bureauResponseRepository.save(). Set score_drop_alert: compare with previous entry for same clientId.</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BureauResponseEntity.java, BureauResponseRepository.java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test: WireMock returns success → bureau_response table has row with fico_score=750, risk_band=LOW</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CBILD-2c: MapStruct mapper — CdcResponseToBureauResponseMapper</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@Mapper(componentModel='spring'). CdcResponseToBureauResponseMapper: CBCreditReportData → BureauResponseEntity. Map fico, riskBand, tradeLinesCount, hasDelinquencies, dateOfFirstDelinquency. Set raw_response_hash = SHA-256 of raw response string.</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CdcResponseToBureauResponseMapper.java (MapStruct)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MapStruct generates implementation. Unit test: correct field mapping.</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CBILD-2d: Score drop and delinquency alert detection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After saving new BureauResponseEntity: query bureauResponseRepository.findTopByClientIdOrderByPulledAtDesc() for previous entry. If previousFico &gt; newFico: set scoreDrop=true on new entity. If hasDelinquencies=true: log WARN via @Slf4j. These flags drive Tab 3 UI alerts.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BureauResponseRepository.java, CirculoCreditoClient.java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previousFico=800, newFico=650 → scoreDrop=true on new entity</w:t>
            </w:r>
          </w:p>
        </w:tc>
      </w:tr>
    </w:tbl>
    <w:p>
      <w:pPr>
        <w:spacing w:after="0" w:before="100"/>
      </w:pPr>
    </w:p>
    <w:p>
      <w:pPr>
        <w:pStyle w:val="Heading2"/>
        <w:spacing w:after="120" w:before="280"/>
      </w:pPr>
      <w:r>
        <w:rPr>
          <w:rFonts w:ascii="Arial" w:cs="Arial" w:eastAsia="Arial" w:hAnsi="Arial"/>
          <w:b/>
          <w:bCs/>
          <w:color w:val="1E1E1C"/>
          <w:sz w:val="28"/>
          <w:szCs w:val="28"/>
        </w:rPr>
        <w:t xml:space="preserve">4.3  Week 3 — Fix 3: Exception Handling + AOP Skeleton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1D9E75" w:sz="4"/>
              <w:left w:val="single" w:color="1D9E75" w:sz="4"/>
              <w:bottom w:val="single" w:color="1D9E75" w:sz="4"/>
              <w:right w:val="single" w:color="1D9E75" w:sz="4"/>
            </w:tcBorders>
            <w:shd w:fill="F2FBF7" w:val="clear"/>
            <w:tcMar>
              <w:top w:type="dxa" w:w="120"/>
              <w:left w:type="dxa" w:w="140"/>
              <w:bottom w:type="dxa" w:w="120"/>
              <w:right w:type="dxa" w:w="140"/>
            </w:tcMar>
          </w:tcPr>
          <w:p>
            <w:pPr>
              <w:jc w:val="center"/>
            </w:pPr>
            <w:r>
              <w:rPr>
                <w:rFonts w:ascii="Arial" w:cs="Arial" w:eastAsia="Arial" w:hAnsi="Arial"/>
                <w:b/>
                <w:bCs/>
                <w:color w:val="1D9E75"/>
                <w:sz w:val="22"/>
                <w:szCs w:val="22"/>
              </w:rPr>
              <w:t xml:space="preserve">Week 3</w:t>
            </w:r>
          </w:p>
        </w:tc>
        <w:tc>
          <w:tcPr>
            <w:tcW w:type="dxa" w:w="5560"/>
            <w:tcBorders>
              <w:top w:val="single" w:color="1D9E75" w:sz="4"/>
              <w:left w:val="single" w:color="1D9E75" w:sz="4"/>
              <w:bottom w:val="single" w:color="1D9E75" w:sz="4"/>
              <w:right w:val="single" w:color="1D9E75"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Fix: Exception types + GlobalExceptionHandler + CbildAuditAspect skeleton</w:t>
            </w:r>
          </w:p>
          <w:p>
            <w:pPr>
              <w:spacing w:after="0" w:before="0"/>
            </w:pPr>
            <w:r>
              <w:rPr>
                <w:rFonts w:ascii="Arial" w:cs="Arial" w:eastAsia="Arial" w:hAnsi="Arial"/>
                <w:i/>
                <w:iCs/>
                <w:color w:val="555550"/>
                <w:sz w:val="18"/>
                <w:szCs w:val="18"/>
              </w:rPr>
              <w:t xml:space="preserve">June 8–14, 2026</w:t>
            </w:r>
          </w:p>
        </w:tc>
        <w:tc>
          <w:tcPr>
            <w:tcW w:type="dxa" w:w="3100"/>
            <w:tcBorders>
              <w:top w:val="single" w:color="1D9E75" w:sz="4"/>
              <w:left w:val="single" w:color="1D9E75" w:sz="4"/>
              <w:bottom w:val="single" w:color="1D9E75" w:sz="4"/>
              <w:right w:val="single" w:color="1D9E75" w:sz="4"/>
            </w:tcBorders>
            <w:shd w:fill="F2FBF7" w:val="clear"/>
            <w:tcMar>
              <w:top w:type="dxa" w:w="120"/>
              <w:left w:type="dxa" w:w="140"/>
              <w:bottom w:type="dxa" w:w="120"/>
              <w:right w:type="dxa" w:w="140"/>
            </w:tcMar>
          </w:tcPr>
          <w:p>
            <w:pPr>
              <w:jc w:val="center"/>
            </w:pPr>
            <w:r>
              <w:rPr>
                <w:rFonts w:ascii="Arial" w:cs="Arial" w:eastAsia="Arial" w:hAnsi="Arial"/>
                <w:b/>
                <w:bCs/>
                <w:color w:val="1D9E75"/>
                <w:sz w:val="18"/>
                <w:szCs w:val="18"/>
              </w:rPr>
              <w:t xml:space="preserve">Milestone: No more silent 500s, AOP audit running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CBILD-3a: 4 specific CDC exception types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CdcBadRequestException (4xx CDC response — usually data quality issue), CdcServerException (5xx CDC — retry candidate), CdcTimeoutException (connection/read timeout — retry candidate), KycPrerequisiteException (RFC missing — never retry). All extend RuntimeException. @ResponseStatus on each. @Slf4j error logging in each constructor.</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CdcBadRequestException.java, CdcServerException.java, CdcTimeoutException.java, KycPrerequisiteException.java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each exception → correct HTTP status. CdcServerException → 503, CdcBadRequestException → 400.</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CBILD-3b: GlobalExceptionHandler + ErrorResponse record</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@ControllerAdvice. @ExceptionHandler for all 4 CDC exceptions + MethodArgumentNotValidException + generic Exception. ErrorResponse Java 21 record: {String code, String message, Instant timestamp, String requestId}. requestId from MDC. Return ResponseEntity&lt;ErrorResponse&gt;. @Slf4j — log each exception with correlation ID.</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GlobalExceptionHandler.java, ErrorResponse.java (Java 21 record)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test: trigger each exception type → verify correct HTTP code + structured ErrorResponse body</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CBILD-3c: CbildAuditAspect.java — full implementation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@Aspect @Component. @Around("@annotation(org.mifos.cbild.aop.Auditable)"). Create @Auditable annotation. In @Around: get requestId from MDC, userId from SecurityContextHolder, methodName from joinPoint.getSignature(). Record startTime. Call proceed(). Compute duration. Save AuditEntry via AuditEntryRepository in @Transactional(REQUIRES_NEW). CRITICAL: never log national ID. If exception thrown: set result=FAILURE, errorMessage=truncate(e.getMessage(),500). Then rethrow.</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CbildAuditAspect.java, Auditable.java, AuditEntryRepository.java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@Auditable on test service method → AuditEntry saved with correct userId, method, duration. Main method throws → AuditEntry still saved (REQUIRES_NEW).</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CBILD-3d: CorrelationIdFilter + MDC setup</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CorrelationIdFilter extends OncePerRequestFilter. MDC.put('requestId', header X-Request-Id or generate UUID). MDC.put('userId', extract from JWT). In finally block: MDC.clear() to avoid thread pool leaks. Configure log pattern to include %X{requestId} %X{userId}.</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CorrelationIdFilter.java, logback-spring.xml</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Every log line during a request includes [requestId=xxx] [userId=yyy] prefix</w:t>
            </w:r>
          </w:p>
        </w:tc>
      </w:tr>
    </w:tbl>
    <w:p>
      <w:pPr>
        <w:spacing w:after="0" w:before="100"/>
      </w:pPr>
    </w:p>
    <w:p>
      <w:pPr>
        <w:pStyle w:val="Heading2"/>
        <w:spacing w:after="120" w:before="280"/>
      </w:pPr>
      <w:r>
        <w:rPr>
          <w:rFonts w:ascii="Arial" w:cs="Arial" w:eastAsia="Arial" w:hAnsi="Arial"/>
          <w:b/>
          <w:bCs/>
          <w:color w:val="1E1E1C"/>
          <w:sz w:val="28"/>
          <w:szCs w:val="28"/>
        </w:rPr>
        <w:t xml:space="preserve">4.4  Week 4 — KYC Completeness Scorer + RetentionService + SecurityConfig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1D9E75" w:sz="4"/>
              <w:left w:val="single" w:color="1D9E75" w:sz="4"/>
              <w:bottom w:val="single" w:color="1D9E75" w:sz="4"/>
              <w:right w:val="single" w:color="1D9E75" w:sz="4"/>
            </w:tcBorders>
            <w:shd w:fill="F2FBF7" w:val="clear"/>
            <w:tcMar>
              <w:top w:type="dxa" w:w="120"/>
              <w:left w:type="dxa" w:w="140"/>
              <w:bottom w:type="dxa" w:w="120"/>
              <w:right w:type="dxa" w:w="140"/>
            </w:tcMar>
          </w:tcPr>
          <w:p>
            <w:pPr>
              <w:jc w:val="center"/>
            </w:pPr>
            <w:r>
              <w:rPr>
                <w:rFonts w:ascii="Arial" w:cs="Arial" w:eastAsia="Arial" w:hAnsi="Arial"/>
                <w:b/>
                <w:bCs/>
                <w:color w:val="1D9E75"/>
                <w:sz w:val="22"/>
                <w:szCs w:val="22"/>
              </w:rPr>
              <w:t xml:space="preserve">Week 4</w:t>
            </w:r>
          </w:p>
        </w:tc>
        <w:tc>
          <w:tcPr>
            <w:tcW w:type="dxa" w:w="5560"/>
            <w:tcBorders>
              <w:top w:val="single" w:color="1D9E75" w:sz="4"/>
              <w:left w:val="single" w:color="1D9E75" w:sz="4"/>
              <w:bottom w:val="single" w:color="1D9E75" w:sz="4"/>
              <w:right w:val="single" w:color="1D9E75"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KycCompletenessScorer + RetentionService + SecurityConfig (3 correct roles)</w:t>
            </w:r>
          </w:p>
          <w:p>
            <w:pPr>
              <w:spacing w:after="0" w:before="0"/>
            </w:pPr>
            <w:r>
              <w:rPr>
                <w:rFonts w:ascii="Arial" w:cs="Arial" w:eastAsia="Arial" w:hAnsi="Arial"/>
                <w:i/>
                <w:iCs/>
                <w:color w:val="555550"/>
                <w:sz w:val="18"/>
                <w:szCs w:val="18"/>
              </w:rPr>
              <w:t xml:space="preserve">June 15–21, 2026</w:t>
            </w:r>
          </w:p>
        </w:tc>
        <w:tc>
          <w:tcPr>
            <w:tcW w:type="dxa" w:w="3100"/>
            <w:tcBorders>
              <w:top w:val="single" w:color="1D9E75" w:sz="4"/>
              <w:left w:val="single" w:color="1D9E75" w:sz="4"/>
              <w:bottom w:val="single" w:color="1D9E75" w:sz="4"/>
              <w:right w:val="single" w:color="1D9E75" w:sz="4"/>
            </w:tcBorders>
            <w:shd w:fill="F2FBF7" w:val="clear"/>
            <w:tcMar>
              <w:top w:type="dxa" w:w="120"/>
              <w:left w:type="dxa" w:w="140"/>
              <w:bottom w:type="dxa" w:w="120"/>
              <w:right w:type="dxa" w:w="140"/>
            </w:tcMar>
          </w:tcPr>
          <w:p>
            <w:pPr>
              <w:jc w:val="center"/>
            </w:pPr>
            <w:r>
              <w:rPr>
                <w:rFonts w:ascii="Arial" w:cs="Arial" w:eastAsia="Arial" w:hAnsi="Arial"/>
                <w:b/>
                <w:bCs/>
                <w:color w:val="1D9E75"/>
                <w:sz w:val="18"/>
                <w:szCs w:val="18"/>
              </w:rPr>
              <w:t xml:space="preserve">Milestone: Phase 1 milestone: full end-to-end flow verified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CBILD-4a: KycCompletenessScorer + GET /api/clients/{id}/bureau-readiness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@Service implementing IKycScoringService. @Slf4j. score(FineractClientData): National ID null → KycReadinessResult(0, false, ['RFC/National ID'], 'RFC missing — CDC cannot match'). Otherwise sum weights from @ConfigurationProperties: nationalId=30, dob=20, firstName=15, lastName=15, address=15, phone=5. ready = total ≥ 70. Also validates 30/60/90-day payment flags from Fineract loan history (future enhancement marker). BureauReadinessService.getBureauReadiness(Long clientId) → calls 3 Fineract endpoints → scorer → if ready &amp;&amp; score≥70: call plugin for RCC FICO → return combined result.</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KycCompletenessScorer.java, IKycScoringService.java, KycReadinessResult.java (record), BureauReadinessService.java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Tests: score=100 all fields, score=0 none, RFC null hard block, boundary 70/69, Postman: GET /api/clients/1/bureau-readiness returns readiness result</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CBILD-4b: RetentionService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@Service implementing IRetentionService. @Slf4j. computeExpiryDate(LocalDate dateOfFirstDelinquency): returns plusMonths(72). Configurable via @ConfigurationProperties cbild.retention.negativeMonths=72. @Scheduled(cron='0 0 2 * * *') archiveExpiredRecords(): page through SubmissionRecord where expiry_date &lt; now, deleted=false → set deleted=true, copy to submission_record_archive. Same for bureau_response. @Transactional on archive method.</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RetentionService.java, IRetentionService.java, ArchiveMigrationService.java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computeExpiryDate(2020-01-01) = 2026-01-01. Archive job: expired record moved to archive table, original marked deleted=true.</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CBILD-4c: SecurityConfig — 3 correct roles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@EnableMethodSecurity(prePostEnabled=true). JwtAuthConverter: maps JWT claims to ROLE_KYC_OFFICER, ROLE_CREDIT_ANALYST, ROLE_COMPLIANCE. SecurityFilterChain: authenticate /api/**. CORS: allow localhost:4200 dev + production origin from cbild.cors.allowedOrigin property. EncryptionService wired to BureauConfig fetch — creds decrypted after Redis cache miss.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SecurityConfig.java, JwtAuthConverter.java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KYC_OFFICER JWT gets 200 on /bureau-readiness, 403 on /audit-trail. COMPLIANCE JWT gets 200 on /audit-trail.</w:t>
            </w:r>
          </w:p>
        </w:tc>
      </w:tr>
      <w:tr>
        <w:tc>
          <w:tcPr>
            <w:tcW w:type="dxa" w:w="3000"/>
            <w:tcBorders>
              <w:top w:val="single" w:color="DDDDDD" w:sz="4"/>
              <w:left w:val="single" w:color="1D9E75"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Phase 1 milestone verification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Run ./gradlew test — all green. Run ./gradlew jacocoTestReport — verify ≥ 80%. Postman flow: client 1 (with RFC added to sandbox) → GET /bureau-readiness → score=85 ready=true → CDC WireMock returns FICO=750 → bureau_response row exists → Tab 1 skeleton loads the data. Write milestone summary in Jira.</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All Phase 1 test files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All tests green. JaCoCo ≥ 80%. Full data flow verified in Postman.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D9E75" w:sz="4"/>
              <w:left w:val="single" w:color="1D9E75" w:sz="28"/>
              <w:bottom w:val="single" w:color="1D9E75" w:sz="4"/>
              <w:right w:val="single" w:color="1D9E75" w:sz="4"/>
            </w:tcBorders>
            <w:shd w:fill="E1F5EE" w:val="clear"/>
            <w:tcMar>
              <w:top w:type="dxa" w:w="160"/>
              <w:left w:type="dxa" w:w="200"/>
              <w:bottom w:type="dxa" w:w="160"/>
              <w:right w:type="dxa" w:w="200"/>
            </w:tcMar>
          </w:tcPr>
          <w:p>
            <w:pPr>
              <w:spacing w:after="60" w:before="0"/>
            </w:pPr>
            <w:r>
              <w:rPr>
                <w:rFonts w:ascii="Arial" w:cs="Arial" w:eastAsia="Arial" w:hAnsi="Arial"/>
                <w:b/>
                <w:bCs/>
                <w:color w:val="085041"/>
                <w:sz w:val="21"/>
                <w:szCs w:val="21"/>
              </w:rPr>
              <w:t xml:space="preserve">Phase 1 → Phase 2 gate checklist</w:t>
            </w:r>
          </w:p>
          <w:p>
            <w:pPr>
              <w:spacing w:after="28" w:before="0"/>
            </w:pPr>
            <w:r>
              <w:rPr>
                <w:rFonts w:ascii="Arial" w:cs="Arial" w:eastAsia="Arial" w:hAnsi="Arial"/>
                <w:color w:val="085041"/>
                <w:sz w:val="20"/>
                <w:szCs w:val="20"/>
              </w:rPr>
              <w:t xml:space="preserve">✓  GET /api/clients/{id}/bureau-readiness returns correct score for sandbox client</w:t>
            </w:r>
          </w:p>
          <w:p>
            <w:pPr>
              <w:spacing w:after="28" w:before="0"/>
            </w:pPr>
            <w:r>
              <w:rPr>
                <w:rFonts w:ascii="Arial" w:cs="Arial" w:eastAsia="Arial" w:hAnsi="Arial"/>
                <w:color w:val="085041"/>
                <w:sz w:val="20"/>
                <w:szCs w:val="20"/>
              </w:rPr>
              <w:t xml:space="preserve">✓  All 3 Fineract endpoints called, FineractClientData fully populated</w:t>
            </w:r>
          </w:p>
          <w:p>
            <w:pPr>
              <w:spacing w:after="28" w:before="0"/>
            </w:pPr>
            <w:r>
              <w:rPr>
                <w:rFonts w:ascii="Arial" w:cs="Arial" w:eastAsia="Arial" w:hAnsi="Arial"/>
                <w:color w:val="085041"/>
                <w:sz w:val="20"/>
                <w:szCs w:val="20"/>
              </w:rPr>
              <w:t xml:space="preserve">✓  CirculoDeCreditoResponseMapper connected, bureau_response has FICO scores</w:t>
            </w:r>
          </w:p>
          <w:p>
            <w:pPr>
              <w:spacing w:after="28" w:before="0"/>
            </w:pPr>
            <w:r>
              <w:rPr>
                <w:rFonts w:ascii="Arial" w:cs="Arial" w:eastAsia="Arial" w:hAnsi="Arial"/>
                <w:color w:val="085041"/>
                <w:sz w:val="20"/>
                <w:szCs w:val="20"/>
              </w:rPr>
              <w:t xml:space="preserve">✓  Score-drop alert set when fico_score decreases for same client</w:t>
            </w:r>
          </w:p>
          <w:p>
            <w:pPr>
              <w:spacing w:after="28" w:before="0"/>
            </w:pPr>
            <w:r>
              <w:rPr>
                <w:rFonts w:ascii="Arial" w:cs="Arial" w:eastAsia="Arial" w:hAnsi="Arial"/>
                <w:color w:val="085041"/>
                <w:sz w:val="20"/>
                <w:szCs w:val="20"/>
              </w:rPr>
              <w:t xml:space="preserve">✓  RFC null → KycPrerequisiteException, no CDC call wasted</w:t>
            </w:r>
          </w:p>
          <w:p>
            <w:pPr>
              <w:spacing w:after="28" w:before="0"/>
            </w:pPr>
            <w:r>
              <w:rPr>
                <w:rFonts w:ascii="Arial" w:cs="Arial" w:eastAsia="Arial" w:hAnsi="Arial"/>
                <w:color w:val="085041"/>
                <w:sz w:val="20"/>
                <w:szCs w:val="20"/>
              </w:rPr>
              <w:t xml:space="preserve">✓  All 4 CDC exception types return correct HTTP codes</w:t>
            </w:r>
          </w:p>
          <w:p>
            <w:pPr>
              <w:spacing w:after="28" w:before="0"/>
            </w:pPr>
            <w:r>
              <w:rPr>
                <w:rFonts w:ascii="Arial" w:cs="Arial" w:eastAsia="Arial" w:hAnsi="Arial"/>
                <w:color w:val="085041"/>
                <w:sz w:val="20"/>
                <w:szCs w:val="20"/>
              </w:rPr>
              <w:t xml:space="preserve">✓  CbildAuditAspect saves AuditEntry even when main method throws</w:t>
            </w:r>
          </w:p>
          <w:p>
            <w:pPr>
              <w:spacing w:after="28" w:before="0"/>
            </w:pPr>
            <w:r>
              <w:rPr>
                <w:rFonts w:ascii="Arial" w:cs="Arial" w:eastAsia="Arial" w:hAnsi="Arial"/>
                <w:color w:val="085041"/>
                <w:sz w:val="20"/>
                <w:szCs w:val="20"/>
              </w:rPr>
              <w:t xml:space="preserve">✓  RetentionService computes 72-month expiry correctly</w:t>
            </w:r>
          </w:p>
          <w:p>
            <w:pPr>
              <w:spacing w:after="28" w:before="0"/>
            </w:pPr>
            <w:r>
              <w:rPr>
                <w:rFonts w:ascii="Arial" w:cs="Arial" w:eastAsia="Arial" w:hAnsi="Arial"/>
                <w:color w:val="085041"/>
                <w:sz w:val="20"/>
                <w:szCs w:val="20"/>
              </w:rPr>
              <w:t xml:space="preserve">✓  SecurityConfig has KYC_OFFICER, CREDIT_ANALYST, COMPLIANCE (not VIEWER/ADMIN)</w:t>
            </w:r>
          </w:p>
          <w:p>
            <w:pPr>
              <w:spacing w:after="28" w:before="0"/>
            </w:pPr>
            <w:r>
              <w:rPr>
                <w:rFonts w:ascii="Arial" w:cs="Arial" w:eastAsia="Arial" w:hAnsi="Arial"/>
                <w:color w:val="085041"/>
                <w:sz w:val="20"/>
                <w:szCs w:val="20"/>
              </w:rPr>
              <w:t xml:space="preserve">✓  AES-GCM EncryptionService: encrypt+decrypt roundtrip test passes</w:t>
            </w:r>
          </w:p>
          <w:p>
            <w:pPr>
              <w:spacing w:after="28" w:before="0"/>
            </w:pPr>
            <w:r>
              <w:rPr>
                <w:rFonts w:ascii="Arial" w:cs="Arial" w:eastAsia="Arial" w:hAnsi="Arial"/>
                <w:color w:val="085041"/>
                <w:sz w:val="20"/>
                <w:szCs w:val="20"/>
              </w:rPr>
              <w:t xml:space="preserve">✓  ./gradlew jacocoTestCoverageVerification passes (≥ 80%)</w:t>
            </w:r>
          </w:p>
        </w:tc>
      </w:tr>
    </w:tbl>
    <w:p>
      <w:pPr>
        <w:pStyle w:val="Heading1"/>
        <w:pageBreakBefore/>
        <w:spacing w:after="160" w:before="400"/>
      </w:pPr>
      <w:r>
        <w:rPr>
          <w:rFonts w:ascii="Arial" w:cs="Arial" w:eastAsia="Arial" w:hAnsi="Arial"/>
          <w:b/>
          <w:bCs/>
          <w:color w:val="085041"/>
          <w:sz w:val="36"/>
          <w:szCs w:val="36"/>
        </w:rPr>
        <w:t xml:space="preserve">5.  Phase 2 — Backend APIs (Weeks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F77DD" w:sz="4"/>
              <w:left w:val="single" w:color="7F77DD" w:sz="4"/>
              <w:bottom w:val="single" w:color="7F77DD" w:sz="4"/>
              <w:right w:val="single" w:color="7F77DD" w:sz="4"/>
            </w:tcBorders>
            <w:shd w:fill="F7F7FF" w:val="clear"/>
            <w:tcMar>
              <w:top w:type="dxa" w:w="160"/>
              <w:left w:type="dxa" w:w="200"/>
              <w:bottom w:type="dxa" w:w="160"/>
              <w:right w:type="dxa" w:w="200"/>
            </w:tcMar>
          </w:tcPr>
          <w:p>
            <w:pPr>
              <w:spacing w:after="40" w:before="0"/>
              <w:jc w:val="center"/>
            </w:pPr>
            <w:r>
              <w:rPr>
                <w:rFonts w:ascii="Arial" w:cs="Arial" w:eastAsia="Arial" w:hAnsi="Arial"/>
                <w:b/>
                <w:bCs/>
                <w:color w:val="7F77DD"/>
                <w:sz w:val="34"/>
                <w:szCs w:val="34"/>
              </w:rPr>
              <w:t xml:space="preserve">Phase 2</w:t>
            </w:r>
          </w:p>
          <w:p>
            <w:pPr>
              <w:spacing w:after="40" w:before="0"/>
              <w:jc w:val="center"/>
            </w:pPr>
            <w:r>
              <w:rPr>
                <w:rFonts w:ascii="Arial" w:cs="Arial" w:eastAsia="Arial" w:hAnsi="Arial"/>
                <w:color w:val="7F77DD"/>
                <w:sz w:val="26"/>
                <w:szCs w:val="26"/>
              </w:rPr>
              <w:t xml:space="preserve">All 10 REST APIs + Submission Pipeline + Dispute Engine + AOP + OpenAPI</w:t>
            </w:r>
          </w:p>
          <w:p>
            <w:pPr>
              <w:spacing w:after="0" w:before="0"/>
              <w:jc w:val="center"/>
            </w:pPr>
            <w:r>
              <w:rPr>
                <w:rFonts w:ascii="Arial" w:cs="Arial" w:eastAsia="Arial" w:hAnsi="Arial"/>
                <w:i/>
                <w:iCs/>
                <w:color w:val="7F77DD"/>
                <w:sz w:val="20"/>
                <w:szCs w:val="20"/>
              </w:rPr>
              <w:t xml:space="preserve">Weeks 5–9 | June 22 – July 26, 2026 | 120 hours</w:t>
            </w:r>
          </w:p>
        </w:tc>
      </w:tr>
    </w:tbl>
    <w:p>
      <w:pPr>
        <w:spacing w:after="0" w:before="100"/>
      </w:pPr>
    </w:p>
    <w:p>
      <w:pPr>
        <w:spacing w:after="100" w:before="60"/>
      </w:pPr>
      <w:r>
        <w:rPr>
          <w:rFonts w:ascii="Arial" w:cs="Arial" w:eastAsia="Arial" w:hAnsi="Arial"/>
          <w:sz w:val="22"/>
          <w:szCs w:val="22"/>
        </w:rPr>
        <w:t xml:space="preserve">Phase 2 builds the full CB-ILD backend: all 10 REST endpoints, the full submission pipeline with 3 trigger types, automatic retry with exponential backoff, dispute resolution state machine, complete RBAC, HATEOAS paginated responses, OpenAPI 3.0 Swagger documentation, Micrometer metrics, and 80%+ test coverage on all service code. Midterm evaluation falls at the end of Week 7 (July 12).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F77DD" w:sz="4"/>
              <w:left w:val="single" w:color="7F77DD" w:sz="28"/>
              <w:bottom w:val="single" w:color="7F77DD" w:sz="4"/>
              <w:right w:val="single" w:color="7F77DD" w:sz="4"/>
            </w:tcBorders>
            <w:shd w:fill="EEEDFE" w:val="clear"/>
            <w:tcMar>
              <w:top w:type="dxa" w:w="160"/>
              <w:left w:type="dxa" w:w="200"/>
              <w:bottom w:type="dxa" w:w="160"/>
              <w:right w:type="dxa" w:w="200"/>
            </w:tcMar>
          </w:tcPr>
          <w:p>
            <w:pPr>
              <w:spacing w:after="60" w:before="0"/>
            </w:pPr>
            <w:r>
              <w:rPr>
                <w:rFonts w:ascii="Arial" w:cs="Arial" w:eastAsia="Arial" w:hAnsi="Arial"/>
                <w:b/>
                <w:bCs/>
                <w:color w:val="3C3489"/>
                <w:sz w:val="21"/>
                <w:szCs w:val="21"/>
              </w:rPr>
              <w:t xml:space="preserve">Phase 2 implementation pattern — same for every endpoint</w:t>
            </w:r>
          </w:p>
          <w:p>
            <w:pPr>
              <w:spacing w:after="28" w:before="0"/>
            </w:pPr>
            <w:r>
              <w:rPr>
                <w:rFonts w:ascii="Arial" w:cs="Arial" w:eastAsia="Arial" w:hAnsi="Arial"/>
                <w:color w:val="3C3489"/>
                <w:sz w:val="20"/>
                <w:szCs w:val="20"/>
              </w:rPr>
              <w:t xml:space="preserve">Step 1: Write the @Query or Spring Data method name in the Repository</w:t>
            </w:r>
          </w:p>
          <w:p>
            <w:pPr>
              <w:spacing w:after="28" w:before="0"/>
            </w:pPr>
            <w:r>
              <w:rPr>
                <w:rFonts w:ascii="Arial" w:cs="Arial" w:eastAsia="Arial" w:hAnsi="Arial"/>
                <w:color w:val="3C3489"/>
                <w:sz w:val="20"/>
                <w:szCs w:val="20"/>
              </w:rPr>
              <w:t xml:space="preserve">Step 2: Write Service Interface (in service package) + ServiceImpl with @Transactional @Slf4j @Auditable</w:t>
            </w:r>
          </w:p>
          <w:p>
            <w:pPr>
              <w:spacing w:after="28" w:before="0"/>
            </w:pPr>
            <w:r>
              <w:rPr>
                <w:rFonts w:ascii="Arial" w:cs="Arial" w:eastAsia="Arial" w:hAnsi="Arial"/>
                <w:color w:val="3C3489"/>
                <w:sz w:val="20"/>
                <w:szCs w:val="20"/>
              </w:rPr>
              <w:t xml:space="preserve">Step 3: Write Mockito unit test for ServiceImpl (mock repo + WireMock for CDC calls)</w:t>
            </w:r>
          </w:p>
          <w:p>
            <w:pPr>
              <w:spacing w:after="28" w:before="0"/>
            </w:pPr>
            <w:r>
              <w:rPr>
                <w:rFonts w:ascii="Arial" w:cs="Arial" w:eastAsia="Arial" w:hAnsi="Arial"/>
                <w:color w:val="3C3489"/>
                <w:sz w:val="20"/>
                <w:szCs w:val="20"/>
              </w:rPr>
              <w:t xml:space="preserve">Step 4: Add MapStruct mapper if payload transform is needed</w:t>
            </w:r>
          </w:p>
          <w:p>
            <w:pPr>
              <w:spacing w:after="28" w:before="0"/>
            </w:pPr>
            <w:r>
              <w:rPr>
                <w:rFonts w:ascii="Arial" w:cs="Arial" w:eastAsia="Arial" w:hAnsi="Arial"/>
                <w:color w:val="3C3489"/>
                <w:sz w:val="20"/>
                <w:szCs w:val="20"/>
              </w:rPr>
              <w:t xml:space="preserve">Step 5: Add @PreAuthorize + @Valid + @Operation to Controller method</w:t>
            </w:r>
          </w:p>
          <w:p>
            <w:pPr>
              <w:spacing w:after="28" w:before="0"/>
            </w:pPr>
            <w:r>
              <w:rPr>
                <w:rFonts w:ascii="Arial" w:cs="Arial" w:eastAsia="Arial" w:hAnsi="Arial"/>
                <w:color w:val="3C3489"/>
                <w:sz w:val="20"/>
                <w:szCs w:val="20"/>
              </w:rPr>
              <w:t xml:space="preserve">Step 6: Write @SpringBootTest integration test (H2 + WireMock + real JWT in test security config)</w:t>
            </w:r>
          </w:p>
          <w:p>
            <w:pPr>
              <w:spacing w:after="28" w:before="0"/>
            </w:pPr>
            <w:r>
              <w:rPr>
                <w:rFonts w:ascii="Arial" w:cs="Arial" w:eastAsia="Arial" w:hAnsi="Arial"/>
                <w:color w:val="3C3489"/>
                <w:sz w:val="20"/>
                <w:szCs w:val="20"/>
              </w:rPr>
              <w:t xml:space="preserve">Step 7: Run JaCoCo — ensure ≥ 80% on new service code before merging PR</w:t>
            </w:r>
          </w:p>
        </w:tc>
      </w:tr>
    </w:tbl>
    <w:p>
      <w:pPr>
        <w:spacing w:after="0" w:before="100"/>
      </w:pPr>
    </w:p>
    <w:p>
      <w:pPr>
        <w:pStyle w:val="Heading2"/>
        <w:spacing w:after="120" w:before="280"/>
      </w:pPr>
      <w:r>
        <w:rPr>
          <w:rFonts w:ascii="Arial" w:cs="Arial" w:eastAsia="Arial" w:hAnsi="Arial"/>
          <w:b/>
          <w:bCs/>
          <w:color w:val="1E1E1C"/>
          <w:sz w:val="28"/>
          <w:szCs w:val="28"/>
        </w:rPr>
        <w:t xml:space="preserve">5.1  Week 5 — Submission Pipeline Core (POST /submissions/run + /report-approval)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22"/>
                <w:szCs w:val="22"/>
              </w:rPr>
              <w:t xml:space="preserve">Week 5</w:t>
            </w:r>
          </w:p>
        </w:tc>
        <w:tc>
          <w:tcPr>
            <w:tcW w:type="dxa" w:w="5560"/>
            <w:tcBorders>
              <w:top w:val="single" w:color="7F77DD" w:sz="4"/>
              <w:left w:val="single" w:color="7F77DD" w:sz="4"/>
              <w:bottom w:val="single" w:color="7F77DD" w:sz="4"/>
              <w:right w:val="single" w:color="7F77DD"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SubmissionService + Trigger 2 (POST /report-approval) + POST /submissions/run</w:t>
            </w:r>
          </w:p>
          <w:p>
            <w:pPr>
              <w:spacing w:after="0" w:before="0"/>
            </w:pPr>
            <w:r>
              <w:rPr>
                <w:rFonts w:ascii="Arial" w:cs="Arial" w:eastAsia="Arial" w:hAnsi="Arial"/>
                <w:i/>
                <w:iCs/>
                <w:color w:val="555550"/>
                <w:sz w:val="18"/>
                <w:szCs w:val="18"/>
              </w:rPr>
              <w:t xml:space="preserve">June 22–28, 2026</w:t>
            </w:r>
          </w:p>
        </w:tc>
        <w:tc>
          <w:tcPr>
            <w:tcW w:type="dxa" w:w="31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18"/>
                <w:szCs w:val="18"/>
              </w:rPr>
              <w:t xml:space="preserve">Milestone: Trigger 2 post-approval working end-to-end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CBILD-5a: ISubmissionService + SubmissionServiceImpl</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Interface: ISubmissionService with methods runBatch(TriggerType), submitClient(Long clientId, TriggerType), retryFailed(). Impl: @Service @Transactional @Slf4j. submitClient: (1) getFineractClientData (3 endpoints), (2) kycScorer.score(), (3) if score&lt;70: save SubmissionRecord(PENDING, skip=true) and return, (4) build CDC payload via MapStruct FineractClientDataToCdcPayloadMapper, (5) call CirculoCreditoClient.reportCarteraEnLinea(), (6) handle response → save SubmissionRecord with ACCEPTED/REJECTED/PENDING_RETRY.</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ISubmissionService.java, SubmissionServiceImpl.java, FineractClientDataToCdcPayloadMapper.java (MapStruct)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mock Fineract+WireMock. score&lt;70 → skip, no CDC call. CDC accepted → ACCEPTED. CDC 422 → REJECTED+reason.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CBILD-5b: POST /api/submissions/run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@PostMapping('/api/submissions/run'). @PreAuthorize CREDIT_ANALYST|COMPLIANCE. @Valid body: SubmissionRunRequest(@NotNull TriggerType triggerType, List&lt;Long&gt; clientIds optional). @Async — returns CompletableFuture&lt;SubmissionRunResponse&gt;. If clientIds null: batch all eligible clients from Fineract (paginated). SubmissionRunResponse: {submitted, skipped, failed, jobStartedAt}.</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CbildController.java (runBatch method), SubmissionRunRequest.java, SubmissionRunResponse.java (records)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POST with triggerType=MANUAL_BATCH, clientIds=[1] → 201 + SubmissionRecord saved. @Async verified by checking method returns before CDC stub responds.</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CBILD-5c: POST /api/submissions/report-approval (Trigger 2)</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@PostMapping('/api/submissions/report-approval'). @PreAuthorize CREDIT_ANALYST|COMPLIANCE. Body: ReportApprovalRequest(@NotNull Long loanId, @NotNull Long clientId, @NotNull LocalDate approvedDate, @NotNull BigDecimal principal). Smart pre-check: (1) kycScorer.score(clientId) ≥ 70? (2) no REJECTED prior for this loanId? (3) CDC reachable? If any fail: return 422 with reason. If pass: submitClient(clientId, SCREENING_EVENT).</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CbildController.java (reportApproval method), ReportApprovalRequest.java (record)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POST with valid loanId → 201, SubmissionRecord.triggerType=SCREENING_EVENT. POST when score&lt;70 → 422 with blockReason.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CBILD-5d: MapStruct mapper — Fineract → CDC Reportar Cartera payload</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@Mapper(componentModel='spring'). Maps FineractClientData → CdcReportarCarteraRequest. RFC maps to CDC's rfc field. Address fields mapped per Victor's confirmed CDC field names. Loan amount + payment status from Fineract loan data. Add @Mapping(target='rfc', source='clientData.nationalIdRfc') explicit mappings.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FineractClientDataToCdcPayloadMapper.java (MapStruct @Mapper)</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mapper produces JSON matching CDC Reportar Cartera sample payload from Victor's confirmation</w:t>
            </w:r>
          </w:p>
        </w:tc>
      </w:tr>
    </w:tbl>
    <w:p>
      <w:pPr>
        <w:spacing w:after="0" w:before="100"/>
      </w:pPr>
    </w:p>
    <w:p>
      <w:pPr>
        <w:pStyle w:val="Heading2"/>
        <w:spacing w:after="120" w:before="280"/>
      </w:pPr>
      <w:r>
        <w:rPr>
          <w:rFonts w:ascii="Arial" w:cs="Arial" w:eastAsia="Arial" w:hAnsi="Arial"/>
          <w:b/>
          <w:bCs/>
          <w:color w:val="1E1E1C"/>
          <w:sz w:val="28"/>
          <w:szCs w:val="28"/>
        </w:rPr>
        <w:t xml:space="preserve">5.2  Week 6 — Submission History + Schedule + Retry Infrastructure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22"/>
                <w:szCs w:val="22"/>
              </w:rPr>
              <w:t xml:space="preserve">Week 6</w:t>
            </w:r>
          </w:p>
        </w:tc>
        <w:tc>
          <w:tcPr>
            <w:tcW w:type="dxa" w:w="5560"/>
            <w:tcBorders>
              <w:top w:val="single" w:color="7F77DD" w:sz="4"/>
              <w:left w:val="single" w:color="7F77DD" w:sz="4"/>
              <w:bottom w:val="single" w:color="7F77DD" w:sz="4"/>
              <w:right w:val="single" w:color="7F77DD"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GET /submissions/history + GET /schedule + POST /report-screening + @Scheduled retry</w:t>
            </w:r>
          </w:p>
          <w:p>
            <w:pPr>
              <w:spacing w:after="0" w:before="0"/>
            </w:pPr>
            <w:r>
              <w:rPr>
                <w:rFonts w:ascii="Arial" w:cs="Arial" w:eastAsia="Arial" w:hAnsi="Arial"/>
                <w:i/>
                <w:iCs/>
                <w:color w:val="555550"/>
                <w:sz w:val="18"/>
                <w:szCs w:val="18"/>
              </w:rPr>
              <w:t xml:space="preserve">June 29–July 5, 2026</w:t>
            </w:r>
          </w:p>
        </w:tc>
        <w:tc>
          <w:tcPr>
            <w:tcW w:type="dxa" w:w="31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18"/>
                <w:szCs w:val="18"/>
              </w:rPr>
              <w:t xml:space="preserve">Milestone: Trigger 3 working, retry queue operational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CBILD-6a: GET /api/submissions/history (HATEOAS)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@GetMapping. @PreAuthorize CREDIT_ANALYST|COMPLIANCE. @RequestParam: clientId optional, status optional, startDate, endDate, page, size, sort. SubmissionRecordRepository: @Query with optional filters (Spring Data Specifications or @Query with IS NULL check). Returns PagedModel&lt;SubmissionHistoryDTO&gt; — HATEOAS. @Timed('cbild.submissions.history'). @Operation Swagger.</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SubmissionRecordRepository.java, SubmissionHistoryDTO.java (record), CbildController.java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GET with clientId=1 returns page of SubmissionRecord sorted by created_at desc. HATEOAS links in response.</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CBILD-6b: POST /api/submissions/report-screening (Trigger 3)</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@PostMapping. @PreAuthorize KYC_OFFICER. Body: ReportScreeningRequest(@NotNull Long clientId, @NotNull String inquiryType [HARD|SOFT], Long loanId optional). Trigger 3 = MANUAL_BATCH. Call CirculoCreditoClient.reportInquiry(clientId, inquiryType). Save SubmissionRecord with inquiryType field set. @Auditable on service method — AOP captures this.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CbildController.java (reportScreening), ReportScreeningRequest.java (record)</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POST HARD inquiry → SubmissionRecord.inquiryType=HARD, triggerType=MANUAL_BATCH, CDC stub called</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CBILD-6c: GET /api/submissions/schedule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@GetMapping. @PreAuthorize CREDIT_ANALYST|COMPLIANCE. Returns ScheduleConfigDTO from @ConfigurationProperties: {cadence: 'MONTHLY', nextRunAt, lastRunAt, retryIntervalHours: 6, maxAttempts: 3}. nextRunAt computed from last run + cadence.</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ScheduleConfigDTO.java (record), CbildProperties.java, CbildController.java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GET /api/submissions/schedule returns 200 with correct cadence from application.yml</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CBILD-6d: SubmissionRetryScheduler</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@Component. @Scheduled(cron='0 0 */6 * * *'). Paginated query: Page&lt;SubmissionRecord&gt; where status=PENDING_RETRY AND attempt_count&lt;3 AND next_retry_at&lt;=now. Page size=100 (avoid OOM). For each: increment attempt_count, call submitToCDC. On success: ACCEPTED. On failure: if attempt_count&lt;3: PENDING_RETRY + new next_retry_at (exponential backoff + jitter: 1s*2^n + random(0..1s), max 30s). If attempt_count=3: PERMANENTLY_FAILED + log ERROR with @Slf4j.</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SubmissionRetryScheduler.java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2 PENDING_RETRY records → both retried, attempt_count incremented. 3rd failure → PERMANENTLY_FAILED. Backoff: 1st≈2s, 2nd≈4s, 3rd≈8s never exceeds 30s.</w:t>
            </w:r>
          </w:p>
        </w:tc>
      </w:tr>
    </w:tbl>
    <w:p>
      <w:pPr>
        <w:spacing w:after="0" w:before="100"/>
      </w:pPr>
    </w:p>
    <w:p>
      <w:pPr>
        <w:pStyle w:val="Heading2"/>
        <w:spacing w:after="120" w:before="280"/>
      </w:pPr>
      <w:r>
        <w:rPr>
          <w:rFonts w:ascii="Arial" w:cs="Arial" w:eastAsia="Arial" w:hAnsi="Arial"/>
          <w:b/>
          <w:bCs/>
          <w:color w:val="1E1E1C"/>
          <w:sz w:val="28"/>
          <w:szCs w:val="28"/>
        </w:rPr>
        <w:t xml:space="preserve">5.3  Week 7 — Dispute Resolution + Audit Trail + Midterm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22"/>
                <w:szCs w:val="22"/>
              </w:rPr>
              <w:t xml:space="preserve">Week 7</w:t>
            </w:r>
          </w:p>
        </w:tc>
        <w:tc>
          <w:tcPr>
            <w:tcW w:type="dxa" w:w="5560"/>
            <w:tcBorders>
              <w:top w:val="single" w:color="7F77DD" w:sz="4"/>
              <w:left w:val="single" w:color="7F77DD" w:sz="4"/>
              <w:bottom w:val="single" w:color="7F77DD" w:sz="4"/>
              <w:right w:val="single" w:color="7F77DD"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DisputeService + POST/PUT /disputes + GET /audit-trail — Midterm Jul 12</w:t>
            </w:r>
          </w:p>
          <w:p>
            <w:pPr>
              <w:spacing w:after="0" w:before="0"/>
            </w:pPr>
            <w:r>
              <w:rPr>
                <w:rFonts w:ascii="Arial" w:cs="Arial" w:eastAsia="Arial" w:hAnsi="Arial"/>
                <w:i/>
                <w:iCs/>
                <w:color w:val="555550"/>
                <w:sz w:val="18"/>
                <w:szCs w:val="18"/>
              </w:rPr>
              <w:t xml:space="preserve">July 6–12, 2026</w:t>
            </w:r>
          </w:p>
        </w:tc>
        <w:tc>
          <w:tcPr>
            <w:tcW w:type="dxa" w:w="31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18"/>
                <w:szCs w:val="18"/>
              </w:rPr>
              <w:t xml:space="preserve">Milestone: MIDTERM: all core APIs working</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CBILD-7a: IDisputeService + DisputeServiceImpl</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Interface: IDisputeService. createDispute(CreateDisputeRequest): fetch institution record from Fineract (FineractClientData.toJson()), fetch bureau record from bureauResponseRepository.findTop1ByClientId(), save DisputeCase with status=OPEN, both records stored. updateStatus(Long id, DisputeStatus newStatus, String notes): validate forward-only transition (OPEN→UNDER_REVIEW→RESOLVED — no backwards). Set resolvedAt if RESOLVED. @Auditable on both.</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IDisputeService.java, DisputeServiceImpl.java, DisputeCaseRepository.java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createDispute saves both records. OPEN→RESOLVED rejected (skip UNDER_REVIEW). UNDER_REVIEW→OPEN rejected. RESOLVED→anything rejected.</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CBILD-7b: POST /api/disputes + PUT /api/disputes/{id}/status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POST: @PreAuthorize ALL roles. Body: CreateDisputeRequest(@NotNull Long clientId, Long loanId, @NotBlank String description). Returns CreatedDisputeDTO (record) HTTP 201. PUT: @PreAuthorize ALL roles. Body: UpdateDisputeStatusRequest(@NotNull DisputeStatus newStatus, String resolutionNotes). Forward-only validation. Returns UpdatedDisputeDTO HTTP 200.</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CbildController.java (2 dispute methods), CreateDisputeRequest.java, UpdateDisputeStatusRequest.java, CreatedDisputeDTO.java (records)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POST → 201. PUT OPEN→UNDER_REVIEW → 200. PUT UNDER_REVIEW→OPEN → 400 with message 'Invalid transition'.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CBILD-7c: GET /api/clients/{id}/audit-trail</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@GetMapping. @PreAuthorize COMPLIANCE only. @RequestParam: startDate, endDate, eventType optional, page, size. AuditEntryRepository: @Query by clientId + date range. Returns PagedModel&lt;AuditEntryDTO&gt; HATEOAS. CRITICAL: AuditEntryDTO NEVER includes fields that could expose national ID or raw CDC response — only methodName, eventType, result, duration, userId, requestId, timestamp.</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AuditEntryRepository.java (@Query), AuditEntryDTO.java (record), CbildController.java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Integration: COMPLIANCE JWT → 200 with audit entries. KYC_OFFICER JWT → 403. Date range filter works.</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Midterm submission prep</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All core Phase 2 APIs working (8/10 done by this point). ./gradlew test all green. JaCoCo ≥ 80%. Swagger UI accessible at /swagger-ui.html. Write midterm blog post summary. Open midterm status Jira ticket. Document any scope adjustments.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Jira midterm ticket, GSoC blog draft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All tests pass, Swagger UI complete, mentor midterm review done</w:t>
            </w:r>
          </w:p>
        </w:tc>
      </w:tr>
    </w:tbl>
    <w:p>
      <w:pPr>
        <w:spacing w:after="0" w:before="100"/>
      </w:pPr>
    </w:p>
    <w:p>
      <w:pPr>
        <w:pStyle w:val="Heading2"/>
        <w:spacing w:after="120" w:before="280"/>
      </w:pPr>
      <w:r>
        <w:rPr>
          <w:rFonts w:ascii="Arial" w:cs="Arial" w:eastAsia="Arial" w:hAnsi="Arial"/>
          <w:b/>
          <w:bCs/>
          <w:color w:val="1E1E1C"/>
          <w:sz w:val="28"/>
          <w:szCs w:val="28"/>
        </w:rPr>
        <w:t xml:space="preserve">5.4  Week 8 — Remaining APIs + RBAC + Bureau Response Endpoint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22"/>
                <w:szCs w:val="22"/>
              </w:rPr>
              <w:t xml:space="preserve">Week 8</w:t>
            </w:r>
          </w:p>
        </w:tc>
        <w:tc>
          <w:tcPr>
            <w:tcW w:type="dxa" w:w="5560"/>
            <w:tcBorders>
              <w:top w:val="single" w:color="7F77DD" w:sz="4"/>
              <w:left w:val="single" w:color="7F77DD" w:sz="4"/>
              <w:bottom w:val="single" w:color="7F77DD" w:sz="4"/>
              <w:right w:val="single" w:color="7F77DD"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GET /bureau-response + complete RBAC enforcement + OpenAPI docs</w:t>
            </w:r>
          </w:p>
          <w:p>
            <w:pPr>
              <w:spacing w:after="0" w:before="0"/>
            </w:pPr>
            <w:r>
              <w:rPr>
                <w:rFonts w:ascii="Arial" w:cs="Arial" w:eastAsia="Arial" w:hAnsi="Arial"/>
                <w:i/>
                <w:iCs/>
                <w:color w:val="555550"/>
                <w:sz w:val="18"/>
                <w:szCs w:val="18"/>
              </w:rPr>
              <w:t xml:space="preserve">July 13–19, 2026</w:t>
            </w:r>
          </w:p>
        </w:tc>
        <w:tc>
          <w:tcPr>
            <w:tcW w:type="dxa" w:w="31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18"/>
                <w:szCs w:val="18"/>
              </w:rPr>
              <w:t xml:space="preserve">Milestone: All 10 APIs complete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CBILD-8a: GET /api/clients/{id}/bureau-response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@GetMapping. @PreAuthorize CREDIT_ANALYST|COMPLIANCE. BureauResponseRepository.findTopByClientIdOrderByPulledAtDesc(). If empty: 404 'No CDC response on record — run a KYC check first'. Returns BureauResponseDTO (record): {ficoScore, riskBand, tradeLinesCount, hasDelinquencies, dateOfFirstDelinquency, scoreDropAlert, pulledAt}. @Timed('cbild.bureau.response.query').</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BureauResponseDTO.java (record), BureauResponseRepository.java, CbildController.java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GET /api/clients/1/bureau-response returns BureauResponseDTO with fico_score populated from Phase 1 mapper flow</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CBILD-8b: Full @PreAuthorize verification across all 10 endpoints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Review every controller method — confirm @PreAuthorize matches RBAC table exactly. Write RbacSecurityIntegrationTest: for each of 10 endpoints, test all 3 JWT roles + unauthenticated. Assert correct 200/403/401. This is the security regression test for the entire API surface.</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CbildController.java (verify all annotations), RbacSecurityIntegrationTest.java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RbacSecurityIntegrationTest passes: 30 test cases (10 endpoints × 3 roles) all return expected status codes</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CBILD-8c: OpenAPI 3.0 + Swagger UI on all endpoints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Add springdoc-openapi-starter-webmvc-ui to pom.xml/build.gradle. @Tag(name='CB-ILD', description='Credit Bureau Information Lifecycle Dashboard') on controller. @Operation(summary, description) + @ApiResponse(responseCode, description) on every method. @Schema on every DTO. Confirm /swagger-ui.html renders all 10 endpoints with schemas.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pom.xml, CbildController.java (10 @Operation annotations), all DTO classes (@Schema)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Swagger UI shows all 10 endpoints, request/response schemas, role requirements visible in description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CBILD-8d: @Timed Micrometer + Spring Actuator</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Add micrometer-core to dependencies. @Timed('cbild.submission.run') on SubmissionServiceImpl.runBatch(). @Timed('cbild.kyc.score') on KycCompletenessScorer.score(). @Timed('cbild.cdc.submit') on CirculoCreditoClient.reportCarteraEnLinea(). Actuator: /health (with MariaDB + Redis sub-health), /info, /metrics. Expose only these 3 in production.</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build.gradle, @Timed annotations, application.yml (actuator config)</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GET /actuator/metrics/cbild.submission.run returns histogram after running submissions</w:t>
            </w:r>
          </w:p>
        </w:tc>
      </w:tr>
    </w:tbl>
    <w:p>
      <w:pPr>
        <w:spacing w:after="0" w:before="100"/>
      </w:pPr>
    </w:p>
    <w:p>
      <w:pPr>
        <w:pStyle w:val="Heading2"/>
        <w:spacing w:after="120" w:before="280"/>
      </w:pPr>
      <w:r>
        <w:rPr>
          <w:rFonts w:ascii="Arial" w:cs="Arial" w:eastAsia="Arial" w:hAnsi="Arial"/>
          <w:b/>
          <w:bCs/>
          <w:color w:val="1E1E1C"/>
          <w:sz w:val="28"/>
          <w:szCs w:val="28"/>
        </w:rPr>
        <w:t xml:space="preserve">5.5  Week 9 — Phase 2 Integration Test + Buffer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22"/>
                <w:szCs w:val="22"/>
              </w:rPr>
              <w:t xml:space="preserve">Week 9</w:t>
            </w:r>
          </w:p>
        </w:tc>
        <w:tc>
          <w:tcPr>
            <w:tcW w:type="dxa" w:w="5560"/>
            <w:tcBorders>
              <w:top w:val="single" w:color="7F77DD" w:sz="4"/>
              <w:left w:val="single" w:color="7F77DD" w:sz="4"/>
              <w:bottom w:val="single" w:color="7F77DD" w:sz="4"/>
              <w:right w:val="single" w:color="7F77DD"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Full integration test suite + Phase 2 milestone review + 30h buffer begins</w:t>
            </w:r>
          </w:p>
          <w:p>
            <w:pPr>
              <w:spacing w:after="0" w:before="0"/>
            </w:pPr>
            <w:r>
              <w:rPr>
                <w:rFonts w:ascii="Arial" w:cs="Arial" w:eastAsia="Arial" w:hAnsi="Arial"/>
                <w:i/>
                <w:iCs/>
                <w:color w:val="555550"/>
                <w:sz w:val="18"/>
                <w:szCs w:val="18"/>
              </w:rPr>
              <w:t xml:space="preserve">July 20–26, 2026</w:t>
            </w:r>
          </w:p>
        </w:tc>
        <w:tc>
          <w:tcPr>
            <w:tcW w:type="dxa" w:w="3100"/>
            <w:tcBorders>
              <w:top w:val="single" w:color="7F77DD" w:sz="4"/>
              <w:left w:val="single" w:color="7F77DD" w:sz="4"/>
              <w:bottom w:val="single" w:color="7F77DD" w:sz="4"/>
              <w:right w:val="single" w:color="7F77DD" w:sz="4"/>
            </w:tcBorders>
            <w:shd w:fill="F7F7FF" w:val="clear"/>
            <w:tcMar>
              <w:top w:type="dxa" w:w="120"/>
              <w:left w:type="dxa" w:w="140"/>
              <w:bottom w:type="dxa" w:w="120"/>
              <w:right w:type="dxa" w:w="140"/>
            </w:tcMar>
          </w:tcPr>
          <w:p>
            <w:pPr>
              <w:jc w:val="center"/>
            </w:pPr>
            <w:r>
              <w:rPr>
                <w:rFonts w:ascii="Arial" w:cs="Arial" w:eastAsia="Arial" w:hAnsi="Arial"/>
                <w:b/>
                <w:bCs/>
                <w:color w:val="7F77DD"/>
                <w:sz w:val="18"/>
                <w:szCs w:val="18"/>
              </w:rPr>
              <w:t xml:space="preserve">Milestone: Phase 2 milestone: all APIs verified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Full submission pipeline integration test (required by guidelines)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@SpringBootTest(webEnvironment=RANDOM_PORT). WireMock stubs: CDC accepted. H2 database. Test: POST /api/submissions/run (clientId with valid RFC) → SubmissionRecord saved ACCEPTED → GET /api/submissions/history returns it → GET /api/clients/{id}/bureau-response returns FICO score. This single test covers the full pipeline and is explicitly required by system-prompt guidelines.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SubmissionPipelineIntegrationTest.java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This test is the 'at least one integration test for full submission pipeline' requirement — must pass</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Retry pipeline integration test</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Insert 3 PENDING_RETRY records in H2 (attempt_count=0,1,2). WireMock: CDC returns 503. Run retryFailed(). Assert: count=0→1 PENDING_RETRY, count=1→2 PENDING_RETRY, count=2→PERMANENTLY_FAILED. Assert next_retry_at uses exponential backoff (not fixed interval).</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SubmissionRetryIntegrationTest.java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All 3 state transitions verified with correct timing</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Dispute lifecycle integration test</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POST /api/disputes → 201 OPEN. PUT UNDER_REVIEW → 200. PUT RESOLVED → 200 + resolved_at set. PUT OPEN (backwards) → 400. Verify AuditEntry saved for every state transition (3 audit entries in total).</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DisputeLifecycleIntegrationTest.java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Full OPEN→UNDER_REVIEW→RESOLVED lifecycle verified, AuditEntry count=3</w:t>
            </w:r>
          </w:p>
        </w:tc>
      </w:tr>
      <w:tr>
        <w:tc>
          <w:tcPr>
            <w:tcW w:type="dxa" w:w="3000"/>
            <w:tcBorders>
              <w:top w:val="single" w:color="DDDDDD" w:sz="4"/>
              <w:left w:val="single" w:color="7F77DD"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Phase 2 milestone review + PR prep</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./gradlew test all green. JaCoCo ≥ 80% report screenshot. Swagger UI screenshot. Postman collection export. Open Phase 2 summary PR for mentor review. Post progress update on Mifos GSoC channel. Document any scope adjustments in Jira.</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All Phase 2 test files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Mentor review complete. Phase 2 approved for Phase 3 start.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F77DD" w:sz="4"/>
              <w:left w:val="single" w:color="7F77DD" w:sz="28"/>
              <w:bottom w:val="single" w:color="7F77DD" w:sz="4"/>
              <w:right w:val="single" w:color="7F77DD" w:sz="4"/>
            </w:tcBorders>
            <w:shd w:fill="EEEDFE" w:val="clear"/>
            <w:tcMar>
              <w:top w:type="dxa" w:w="160"/>
              <w:left w:type="dxa" w:w="200"/>
              <w:bottom w:type="dxa" w:w="160"/>
              <w:right w:type="dxa" w:w="200"/>
            </w:tcMar>
          </w:tcPr>
          <w:p>
            <w:pPr>
              <w:spacing w:after="60" w:before="0"/>
            </w:pPr>
            <w:r>
              <w:rPr>
                <w:rFonts w:ascii="Arial" w:cs="Arial" w:eastAsia="Arial" w:hAnsi="Arial"/>
                <w:b/>
                <w:bCs/>
                <w:color w:val="3C3489"/>
                <w:sz w:val="21"/>
                <w:szCs w:val="21"/>
              </w:rPr>
              <w:t xml:space="preserve">Phase 2 → Phase 3 gate checklist</w:t>
            </w:r>
          </w:p>
          <w:p>
            <w:pPr>
              <w:spacing w:after="28" w:before="0"/>
            </w:pPr>
            <w:r>
              <w:rPr>
                <w:rFonts w:ascii="Arial" w:cs="Arial" w:eastAsia="Arial" w:hAnsi="Arial"/>
                <w:color w:val="3C3489"/>
                <w:sz w:val="20"/>
                <w:szCs w:val="20"/>
              </w:rPr>
              <w:t xml:space="preserve">✓  All 10 endpoints return correct HTTP status codes (verified by RbacSecurityIntegrationTest — 30 cases)</w:t>
            </w:r>
          </w:p>
          <w:p>
            <w:pPr>
              <w:spacing w:after="28" w:before="0"/>
            </w:pPr>
            <w:r>
              <w:rPr>
                <w:rFonts w:ascii="Arial" w:cs="Arial" w:eastAsia="Arial" w:hAnsi="Arial"/>
                <w:color w:val="3C3489"/>
                <w:sz w:val="20"/>
                <w:szCs w:val="20"/>
              </w:rPr>
              <w:t xml:space="preserve">✓  HATEOAS PagedModel responses on /submissions/history and /audit-trail</w:t>
            </w:r>
          </w:p>
          <w:p>
            <w:pPr>
              <w:spacing w:after="28" w:before="0"/>
            </w:pPr>
            <w:r>
              <w:rPr>
                <w:rFonts w:ascii="Arial" w:cs="Arial" w:eastAsia="Arial" w:hAnsi="Arial"/>
                <w:color w:val="3C3489"/>
                <w:sz w:val="20"/>
                <w:szCs w:val="20"/>
              </w:rPr>
              <w:t xml:space="preserve">✓  @Timed metrics visible at /actuator/metrics for 3 key operations</w:t>
            </w:r>
          </w:p>
          <w:p>
            <w:pPr>
              <w:spacing w:after="28" w:before="0"/>
            </w:pPr>
            <w:r>
              <w:rPr>
                <w:rFonts w:ascii="Arial" w:cs="Arial" w:eastAsia="Arial" w:hAnsi="Arial"/>
                <w:color w:val="3C3489"/>
                <w:sz w:val="20"/>
                <w:szCs w:val="20"/>
              </w:rPr>
              <w:t xml:space="preserve">✓  @Scheduled retry runs every 6 hours, exponential backoff with jitter, maxAttempts=3</w:t>
            </w:r>
          </w:p>
          <w:p>
            <w:pPr>
              <w:spacing w:after="28" w:before="0"/>
            </w:pPr>
            <w:r>
              <w:rPr>
                <w:rFonts w:ascii="Arial" w:cs="Arial" w:eastAsia="Arial" w:hAnsi="Arial"/>
                <w:color w:val="3C3489"/>
                <w:sz w:val="20"/>
                <w:szCs w:val="20"/>
              </w:rPr>
              <w:t xml:space="preserve">✓  DisputeCase: forward-only transitions, no backwards moves, AuditEntry per transition</w:t>
            </w:r>
          </w:p>
          <w:p>
            <w:pPr>
              <w:spacing w:after="28" w:before="0"/>
            </w:pPr>
            <w:r>
              <w:rPr>
                <w:rFonts w:ascii="Arial" w:cs="Arial" w:eastAsia="Arial" w:hAnsi="Arial"/>
                <w:color w:val="3C3489"/>
                <w:sz w:val="20"/>
                <w:szCs w:val="20"/>
              </w:rPr>
              <w:t xml:space="preserve">✓  MapStruct generates correct implementations for both mapper classes</w:t>
            </w:r>
          </w:p>
          <w:p>
            <w:pPr>
              <w:spacing w:after="28" w:before="0"/>
            </w:pPr>
            <w:r>
              <w:rPr>
                <w:rFonts w:ascii="Arial" w:cs="Arial" w:eastAsia="Arial" w:hAnsi="Arial"/>
                <w:color w:val="3C3489"/>
                <w:sz w:val="20"/>
                <w:szCs w:val="20"/>
              </w:rPr>
              <w:t xml:space="preserve">✓  Swagger UI at /swagger-ui.html — all 10 endpoints with request/response schemas</w:t>
            </w:r>
          </w:p>
          <w:p>
            <w:pPr>
              <w:spacing w:after="28" w:before="0"/>
            </w:pPr>
            <w:r>
              <w:rPr>
                <w:rFonts w:ascii="Arial" w:cs="Arial" w:eastAsia="Arial" w:hAnsi="Arial"/>
                <w:color w:val="3C3489"/>
                <w:sz w:val="20"/>
                <w:szCs w:val="20"/>
              </w:rPr>
              <w:t xml:space="preserve">✓  AES-GCM EncryptionService used for CDC credential storage in DB</w:t>
            </w:r>
          </w:p>
          <w:p>
            <w:pPr>
              <w:spacing w:after="28" w:before="0"/>
            </w:pPr>
            <w:r>
              <w:rPr>
                <w:rFonts w:ascii="Arial" w:cs="Arial" w:eastAsia="Arial" w:hAnsi="Arial"/>
                <w:color w:val="3C3489"/>
                <w:sz w:val="20"/>
                <w:szCs w:val="20"/>
              </w:rPr>
              <w:t xml:space="preserve">✓  MDC correlation ID in every log line during a request</w:t>
            </w:r>
          </w:p>
          <w:p>
            <w:pPr>
              <w:spacing w:after="28" w:before="0"/>
            </w:pPr>
            <w:r>
              <w:rPr>
                <w:rFonts w:ascii="Arial" w:cs="Arial" w:eastAsia="Arial" w:hAnsi="Arial"/>
                <w:color w:val="3C3489"/>
                <w:sz w:val="20"/>
                <w:szCs w:val="20"/>
              </w:rPr>
              <w:t xml:space="preserve">✓  ./gradlew jacocoTestCoverageVerification passes (≥ 80%)</w:t>
            </w:r>
          </w:p>
          <w:p>
            <w:pPr>
              <w:spacing w:after="28" w:before="0"/>
            </w:pPr>
            <w:r>
              <w:rPr>
                <w:rFonts w:ascii="Arial" w:cs="Arial" w:eastAsia="Arial" w:hAnsi="Arial"/>
                <w:color w:val="3C3489"/>
                <w:sz w:val="20"/>
                <w:szCs w:val="20"/>
              </w:rPr>
              <w:t xml:space="preserve">✓  Full pipeline integration test passes (SubmissionPipelineIntegrationTest)</w:t>
            </w:r>
          </w:p>
        </w:tc>
      </w:tr>
    </w:tbl>
    <w:p>
      <w:pPr>
        <w:pStyle w:val="Heading1"/>
        <w:pageBreakBefore/>
        <w:spacing w:after="160" w:before="400"/>
      </w:pPr>
      <w:r>
        <w:rPr>
          <w:rFonts w:ascii="Arial" w:cs="Arial" w:eastAsia="Arial" w:hAnsi="Arial"/>
          <w:b/>
          <w:bCs/>
          <w:color w:val="085041"/>
          <w:sz w:val="36"/>
          <w:szCs w:val="36"/>
        </w:rPr>
        <w:t xml:space="preserve">6.  Phase 3 — Angular UI Integration (Weeks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A7517" w:sz="4"/>
              <w:left w:val="single" w:color="BA7517" w:sz="4"/>
              <w:bottom w:val="single" w:color="BA7517" w:sz="4"/>
              <w:right w:val="single" w:color="BA7517" w:sz="4"/>
            </w:tcBorders>
            <w:shd w:fill="FDF6EC" w:val="clear"/>
            <w:tcMar>
              <w:top w:type="dxa" w:w="160"/>
              <w:left w:type="dxa" w:w="200"/>
              <w:bottom w:type="dxa" w:w="160"/>
              <w:right w:type="dxa" w:w="200"/>
            </w:tcMar>
          </w:tcPr>
          <w:p>
            <w:pPr>
              <w:spacing w:after="40" w:before="0"/>
              <w:jc w:val="center"/>
            </w:pPr>
            <w:r>
              <w:rPr>
                <w:rFonts w:ascii="Arial" w:cs="Arial" w:eastAsia="Arial" w:hAnsi="Arial"/>
                <w:b/>
                <w:bCs/>
                <w:color w:val="BA7517"/>
                <w:sz w:val="34"/>
                <w:szCs w:val="34"/>
              </w:rPr>
              <w:t xml:space="preserve">Phase 3</w:t>
            </w:r>
          </w:p>
          <w:p>
            <w:pPr>
              <w:spacing w:after="40" w:before="0"/>
              <w:jc w:val="center"/>
            </w:pPr>
            <w:r>
              <w:rPr>
                <w:rFonts w:ascii="Arial" w:cs="Arial" w:eastAsia="Arial" w:hAnsi="Arial"/>
                <w:color w:val="BA7517"/>
                <w:sz w:val="26"/>
                <w:szCs w:val="26"/>
              </w:rPr>
              <w:t xml:space="preserve">5 Angular Tabs in openMF/web-app + Trigger 2 Hook in loan-actions</w:t>
            </w:r>
          </w:p>
          <w:p>
            <w:pPr>
              <w:spacing w:after="0" w:before="0"/>
              <w:jc w:val="center"/>
            </w:pPr>
            <w:r>
              <w:rPr>
                <w:rFonts w:ascii="Arial" w:cs="Arial" w:eastAsia="Arial" w:hAnsi="Arial"/>
                <w:i/>
                <w:iCs/>
                <w:color w:val="BA7517"/>
                <w:sz w:val="20"/>
                <w:szCs w:val="20"/>
              </w:rPr>
              <w:t xml:space="preserve">Weeks 9–14 | July 20 – August 24, 2026 | 120 hours</w:t>
            </w:r>
          </w:p>
        </w:tc>
      </w:tr>
    </w:tbl>
    <w:p>
      <w:pPr>
        <w:spacing w:after="0" w:before="100"/>
      </w:pPr>
    </w:p>
    <w:p>
      <w:pPr>
        <w:spacing w:after="100" w:before="60"/>
      </w:pPr>
      <w:r>
        <w:rPr>
          <w:rFonts w:ascii="Arial" w:cs="Arial" w:eastAsia="Arial" w:hAnsi="Arial"/>
          <w:sz w:val="22"/>
          <w:szCs w:val="22"/>
        </w:rPr>
        <w:t xml:space="preserve">Phase 3 builds 5 Angular 16 standalone component tabs in openMF/web-app. Tab 1 Bureau Readiness already has a working skeleton. All tabs use the single CreditBureauService for HTTP calls. Observable subscriptions are managed via async pipe or takeUntil(destroy$) — never manual subscription. Environment config uses pluginBaseUrl in environment.ts. All tabs reuse mat-tab-group classes from openMF/web-app.</w:t>
      </w:r>
    </w:p>
    <w:p>
      <w:pPr>
        <w:spacing w:after="0" w:before="80"/>
      </w:pPr>
    </w:p>
    <w:p>
      <w:pPr>
        <w:pStyle w:val="Heading2"/>
        <w:spacing w:after="120" w:before="280"/>
      </w:pPr>
      <w:r>
        <w:rPr>
          <w:rFonts w:ascii="Arial" w:cs="Arial" w:eastAsia="Arial" w:hAnsi="Arial"/>
          <w:b/>
          <w:bCs/>
          <w:color w:val="1E1E1C"/>
          <w:sz w:val="28"/>
          <w:szCs w:val="28"/>
        </w:rPr>
        <w:t xml:space="preserve">6.1  Week 9 — CreditBureauService + Tab 1 Full Implementation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22"/>
                <w:szCs w:val="22"/>
              </w:rPr>
              <w:t xml:space="preserve">Week 9</w:t>
            </w:r>
          </w:p>
        </w:tc>
        <w:tc>
          <w:tcPr>
            <w:tcW w:type="dxa" w:w="5560"/>
            <w:tcBorders>
              <w:top w:val="single" w:color="BA7517" w:sz="4"/>
              <w:left w:val="single" w:color="BA7517" w:sz="4"/>
              <w:bottom w:val="single" w:color="BA7517" w:sz="4"/>
              <w:right w:val="single" w:color="BA7517"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CreditBureauService.ts + Tab 1 Bureau Readiness fully functional</w:t>
            </w:r>
          </w:p>
          <w:p>
            <w:pPr>
              <w:spacing w:after="0" w:before="0"/>
            </w:pPr>
            <w:r>
              <w:rPr>
                <w:rFonts w:ascii="Arial" w:cs="Arial" w:eastAsia="Arial" w:hAnsi="Arial"/>
                <w:i/>
                <w:iCs/>
                <w:color w:val="555550"/>
                <w:sz w:val="18"/>
                <w:szCs w:val="18"/>
              </w:rPr>
              <w:t xml:space="preserve">July 20–26, 2026</w:t>
            </w:r>
          </w:p>
        </w:tc>
        <w:tc>
          <w:tcPr>
            <w:tcW w:type="dxa" w:w="31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18"/>
                <w:szCs w:val="18"/>
              </w:rPr>
              <w:t xml:space="preserve">Milestone: Tab 1 shows real KYC score from Phase 2 API</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CBILD-9a: CreditBureauService.ts — all 10 methods + JWT interceptor</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@Injectable({providedIn:'root'}). constructor(private http:HttpClient). 10 methods matching all 10 endpoints. Return typed Observable&lt;T&gt; — never Observable&lt;any&gt;. Error handling via catchError + structured error extraction. JWT interceptor: HttpInterceptor reads token from localStorage, adds Authorization: Bearer header to all /api/** requests. Environment config: pluginBaseUrl from environment.ts (dev: 'http://localhost:8081', prod: environment.prod.ts).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credit-bureau.service.ts, credit-bureau.models.ts (all TS interfaces), jwt.interceptor.ts, environment.ts (add pluginBaseUrl)</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Unit test: each service method builds correct URL, returns typed Observable</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CBILD-9b: TypeScript interfaces — exact match to Java records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KycReadinessResult, SubmissionRecord, SubmissionHistoryDTO, ScheduleConfigDTO, BureauResponseDTO, DisputeCase, CreatedDisputeDTO, AuditEntryDTO, SubmissionRunResponse, ReportApprovalRequest. Field names MUST match Java record field names exactly (camelCase). Add JSDoc comment on each interface.</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credit-bureau.models.ts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TypeScript compiles with strict mode. No 'any' types.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CBILD-9c: Bureau Readiness component (Tab 1) — full implementation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@Component({standalone:true, imports:[CommonModule,MatProgressBarModule,MatBadgeModule,MatIconModule,RouterModule]}). Extend existing skeleton. ngOnInit: clientId from ActivatedRoute.snapshot.params, call creditBureauService.getBureauReadiness(clientId). Template: KYC score gauge (MatProgressBar 0-100), missing fields list (ngFor), readiness badge (Ready/Not Ready), FICO score from CDC (shown if ready=true), 'Run KYC Check' button → calls reportScreening(). 3 states: loading spinner, error panel, data view. All strings via translate pipe (i18n).</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bureau-readiness.component.ts, .html, .spec.ts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ng serve: client/1 Bureau Readiness tab shows real score from Phase 2 API</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CBILD-9d: Add Tab 1 to clients routing</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Find clients-routing.module.ts or clients.routes.ts. Add child: {path:'bureau-readiness', component: BureauReadinessComponent}. In clients-view.component.html: add &lt;a mat-tab-link routerLink='bureau-readiness' routerLinkActive='active'&gt;{{'cbild.tabs.bureauReadiness' | translate}}&lt;/a&gt;. Add i18n key to en.json and es.json.</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clients-routing.module.ts (or .routes.ts), clients-view.component.html, en.json, es.json</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ng serve: Bureau Readiness tab appears in client profile nav, active state styling correct</w:t>
            </w:r>
          </w:p>
        </w:tc>
      </w:tr>
    </w:tbl>
    <w:p>
      <w:pPr>
        <w:spacing w:after="0" w:before="100"/>
      </w:pPr>
    </w:p>
    <w:p>
      <w:pPr>
        <w:pStyle w:val="Heading2"/>
        <w:spacing w:after="120" w:before="280"/>
      </w:pPr>
      <w:r>
        <w:rPr>
          <w:rFonts w:ascii="Arial" w:cs="Arial" w:eastAsia="Arial" w:hAnsi="Arial"/>
          <w:b/>
          <w:bCs/>
          <w:color w:val="1E1E1C"/>
          <w:sz w:val="28"/>
          <w:szCs w:val="28"/>
        </w:rPr>
        <w:t xml:space="preserve">6.2  Week 10 — Trigger 2 Hook + Tab 2 Reporting Dashboard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22"/>
                <w:szCs w:val="22"/>
              </w:rPr>
              <w:t xml:space="preserve">Week 10</w:t>
            </w:r>
          </w:p>
        </w:tc>
        <w:tc>
          <w:tcPr>
            <w:tcW w:type="dxa" w:w="5560"/>
            <w:tcBorders>
              <w:top w:val="single" w:color="BA7517" w:sz="4"/>
              <w:left w:val="single" w:color="BA7517" w:sz="4"/>
              <w:bottom w:val="single" w:color="BA7517" w:sz="4"/>
              <w:right w:val="single" w:color="BA7517"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Trigger 2 in loan-actions.component.ts + Tab 2 Reporting Dashboard</w:t>
            </w:r>
          </w:p>
          <w:p>
            <w:pPr>
              <w:spacing w:after="0" w:before="0"/>
            </w:pPr>
            <w:r>
              <w:rPr>
                <w:rFonts w:ascii="Arial" w:cs="Arial" w:eastAsia="Arial" w:hAnsi="Arial"/>
                <w:i/>
                <w:iCs/>
                <w:color w:val="555550"/>
                <w:sz w:val="18"/>
                <w:szCs w:val="18"/>
              </w:rPr>
              <w:t xml:space="preserve">July 27–August 2, 2026</w:t>
            </w:r>
          </w:p>
        </w:tc>
        <w:tc>
          <w:tcPr>
            <w:tcW w:type="dxa" w:w="31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18"/>
                <w:szCs w:val="18"/>
              </w:rPr>
              <w:t xml:space="preserve">Milestone: Loan approval → CDC notification automatic</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CBILD-10a: Trigger 2 hook in loan-actions.component.ts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File: src/app/loans/loan-account/loan-actions/loan-actions.component.ts. In the existing loan approval success callback (find it by searching for Fineract approval API call). After successful approval: call this.creditBureauService.reportApproval(loanId, clientId, approvedDate, principal).pipe(catchError(err =&gt; { this.snackBar.open('CDC notification failed: '+err.message, null, {duration:5000}); return EMPTY; })).subscribe(). Loan approval is NEVER blocked — CDC failure is a non-blocking warning.</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loan-actions.component.ts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Test: approve loan in browser → Network tab shows POST /api/submissions/report-approval fired after Fineract approval succeeds. If CDC mock returns error → MatSnackBar warning shown, loan approval still succeeds.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CBILD-10b: Reporting Dashboard component (Tab 2 — main dashboard)</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@Component({standalone:true}). Location: home/dashboard/reporting-dashboard/. Shows: (a) submission history table (MatTable, server-side pagination via MatPaginator + MatSort), (b) status filter (MatSelect: ALL/ACCEPTED/REJECTED/PENDING_RETRY/PERMANENTLY_FAILED), (c) date range filter (2x MatDatepicker), (d) next scheduled run countdown, (e) 'Run Batch' button → calls creditBureauService.runSubmissions(). All via async pipe.</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reporting-dashboard.component.ts, .html, .spec.ts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Tab 2 shows submission history. Changing page/filter triggers new HTTP call with correct params.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CBILD-10c: Server-side pagination in Tab 2</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MatPaginator.page event → updateFilter({page: event.pageIndex, size: event.pageSize}). MatSort.sortChange → updateFilter({sort: `${sort.active},${sort.direction}`}). Component calls creditBureauService.getSubmissionHistory(filter) returning Observable&lt;Page&lt;SubmissionHistoryDTO&gt;&gt;. Bind MatTableDataSource to response.content. Set paginator.length = response.totalElements.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reporting-dashboard.component.ts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Clicking to page 2 sends ?page=1 to backend. Sorting sends ?sort=createdAt,desc.</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CBILD-10d: Add Tab 2 to main dashboard routing</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Find home-routing.module.ts or dashboard routing. Add child route for reporting-dashboard. Add tab link in dashboard layout component. Add i18n key cbild.tabs.reportingDashboard.</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home-routing.module.ts, dashboard layout component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Reporting Dashboard tab appears in main dashboard navigation</w:t>
            </w:r>
          </w:p>
        </w:tc>
      </w:tr>
    </w:tbl>
    <w:p>
      <w:pPr>
        <w:spacing w:after="0" w:before="100"/>
      </w:pPr>
    </w:p>
    <w:p>
      <w:pPr>
        <w:pStyle w:val="Heading2"/>
        <w:spacing w:after="120" w:before="280"/>
      </w:pPr>
      <w:r>
        <w:rPr>
          <w:rFonts w:ascii="Arial" w:cs="Arial" w:eastAsia="Arial" w:hAnsi="Arial"/>
          <w:b/>
          <w:bCs/>
          <w:color w:val="1E1E1C"/>
          <w:sz w:val="28"/>
          <w:szCs w:val="28"/>
        </w:rPr>
        <w:t xml:space="preserve">6.3  Week 11 — Tab 3 (Credit Profile) + Tab 4 (Disputes &amp; History)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22"/>
                <w:szCs w:val="22"/>
              </w:rPr>
              <w:t xml:space="preserve">Week 11</w:t>
            </w:r>
          </w:p>
        </w:tc>
        <w:tc>
          <w:tcPr>
            <w:tcW w:type="dxa" w:w="5560"/>
            <w:tcBorders>
              <w:top w:val="single" w:color="BA7517" w:sz="4"/>
              <w:left w:val="single" w:color="BA7517" w:sz="4"/>
              <w:bottom w:val="single" w:color="BA7517" w:sz="4"/>
              <w:right w:val="single" w:color="BA7517"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Tab 3 Credit Profile + Tab 4 Disputes &amp; History</w:t>
            </w:r>
          </w:p>
          <w:p>
            <w:pPr>
              <w:spacing w:after="0" w:before="0"/>
            </w:pPr>
            <w:r>
              <w:rPr>
                <w:rFonts w:ascii="Arial" w:cs="Arial" w:eastAsia="Arial" w:hAnsi="Arial"/>
                <w:i/>
                <w:iCs/>
                <w:color w:val="555550"/>
                <w:sz w:val="18"/>
                <w:szCs w:val="18"/>
              </w:rPr>
              <w:t xml:space="preserve">August 3–9, 2026</w:t>
            </w:r>
          </w:p>
        </w:tc>
        <w:tc>
          <w:tcPr>
            <w:tcW w:type="dxa" w:w="31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18"/>
                <w:szCs w:val="18"/>
              </w:rPr>
              <w:t xml:space="preserve">Milestone: Dispute creation flow working end-to-end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CBILD-11a: Credit Profile component (Tab 3 — client profile)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@Component standalone. GET /api/clients/{id}/bureau-response. Display: FICO score (large number, colour-coded: ≥700=green, 500-699=amber, &lt;500=red), risk band MatChip, tradelines count, has_delinquencies indicator, date_of_first_delinquency. Score drop alert: if scoreDropAlert=true → amber warning MatCard 'Score has dropped since last pull'. Delinquency alert: if hasDelinquencies=true → red warning MatCard. If 404: show MatCard 'No CDC credit report yet — run a KYC check from the Bureau Readiness tab'.</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credit-profile.component.ts, .html, .spec.ts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Tab 3 shows FICO 750 (green) for client with bureau_response. Shows warning for client with hasDelinquencies=true.</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CBILD-11b: Disputes &amp; History component (Tab 4 — client profile)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@Component standalone. Two sections: (a) Dispute Manager: MatTable of DisputeCase for this client (from POST /disputes endpoint's response), status chips (OPEN=amber, UNDER_REVIEW=blue, RESOLVED=green), 'Raise Dispute' button → MatDialog with CreateDisputeForm, 'Take Review' button (OPEN → UNDER_REVIEW), 'Resolve' button (UNDER_REVIEW → RESOLVED opens notes dialog). (b) Audit History: compact MatTable last 20 audit entries.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disputes-history.component.ts, .html, .spec.ts, create-dispute-dialog.component.ts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Raise Dispute → MatDialog opens → submit → POST /api/disputes → new row in table with OPEN status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CBILD-11c: Dispute state transition UI</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Each dispute row: action button based on current status. 'Take Review' (visible on OPEN) → PUT {newStatus:'UNDER_REVIEW'} → status chip updates to blue. 'Resolve' (visible on UNDER_REVIEW) → MatDialog for resolutionNotes → PUT {newStatus:'RESOLVED', resolutionNotes} → chip turns green. Button disabled if role check fails (read KYC_OFFICER/CREDIT_ANALYST/COMPLIANCE all allowed from JWT).</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disputes-history.component.ts, .html</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OPEN→UNDER_REVIEW→RESOLVED complete lifecycle in browser. MatSnackBar shows 'Dispute updated' on success.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CBILD-11d: takeUntil cleanup for all subscriptions in Tab 3 + 4</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Both components: private destroy$ = new Subject&lt;void&gt;(). In ngOnDestroy(): this.destroy$.next(); this.destroy$.complete(). All .subscribe() calls use .pipe(takeUntil(this.destroy$)). Or convert all to async pipe. Angular standalone components should prefer async pipe.</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credit-profile.component.ts, disputes-history.component.ts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ng test: no console warnings about memory leaks or subscriptions after component destroy</w:t>
            </w:r>
          </w:p>
        </w:tc>
      </w:tr>
    </w:tbl>
    <w:p>
      <w:pPr>
        <w:spacing w:after="0" w:before="100"/>
      </w:pPr>
    </w:p>
    <w:p>
      <w:pPr>
        <w:pStyle w:val="Heading2"/>
        <w:spacing w:after="120" w:before="280"/>
      </w:pPr>
      <w:r>
        <w:rPr>
          <w:rFonts w:ascii="Arial" w:cs="Arial" w:eastAsia="Arial" w:hAnsi="Arial"/>
          <w:b/>
          <w:bCs/>
          <w:color w:val="1E1E1C"/>
          <w:sz w:val="28"/>
          <w:szCs w:val="28"/>
        </w:rPr>
        <w:t xml:space="preserve">6.4  Week 12 — Tab 5 + i18n + Error States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22"/>
                <w:szCs w:val="22"/>
              </w:rPr>
              <w:t xml:space="preserve">Week 12</w:t>
            </w:r>
          </w:p>
        </w:tc>
        <w:tc>
          <w:tcPr>
            <w:tcW w:type="dxa" w:w="5560"/>
            <w:tcBorders>
              <w:top w:val="single" w:color="BA7517" w:sz="4"/>
              <w:left w:val="single" w:color="BA7517" w:sz="4"/>
              <w:bottom w:val="single" w:color="BA7517" w:sz="4"/>
              <w:right w:val="single" w:color="BA7517"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Tab 5 Bureau Feedback + i18n all 5 tabs + error/loading/empty states</w:t>
            </w:r>
          </w:p>
          <w:p>
            <w:pPr>
              <w:spacing w:after="0" w:before="0"/>
            </w:pPr>
            <w:r>
              <w:rPr>
                <w:rFonts w:ascii="Arial" w:cs="Arial" w:eastAsia="Arial" w:hAnsi="Arial"/>
                <w:i/>
                <w:iCs/>
                <w:color w:val="555550"/>
                <w:sz w:val="18"/>
                <w:szCs w:val="18"/>
              </w:rPr>
              <w:t xml:space="preserve">August 10–16, 2026</w:t>
            </w:r>
          </w:p>
        </w:tc>
        <w:tc>
          <w:tcPr>
            <w:tcW w:type="dxa" w:w="31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18"/>
                <w:szCs w:val="18"/>
              </w:rPr>
              <w:t xml:space="preserve">Milestone: All 5 tabs complete with proper states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CBILD-12a: Bureau Feedback Tracking (Tab 5 — inside Reporting Dashboard)</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@Component standalone. Location: home/dashboard/reporting-dashboard/bureau-feedback/. Per-client submission history (GET /submissions/history filtered by clientId). LRSIC retention countdown: compute in component: daysRemaining = Math.floor((expiryDate - new Date()) / 86400000). MatProgressBar for 72-month window used. Red if daysRemaining &lt; 180. Tooltip: 'Scheduled for archiving on [date] per LRSIC Article 23'. PERMANENTLY_FAILED alerts with failure reason.</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bureau-feedback.component.ts, .html, .spec.ts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Retention countdown shows correct value. Red at &lt;180 days. Archive date tooltip correct.</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CBILD-12b: i18n keys — all 5 tabs + all user-facing strings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Add to src/assets/i18n/en.json: cbild.tabs.bureauReadiness, cbild.bureauReadiness.score, cbild.bureauReadiness.missingFields, cbild.bureauReadiness.notReady, cbild.creditProfile.ficoScore, cbild.creditProfile.scoreDrop, cbild.disputes.raiseDispute, cbild.bureauFeedback.retentionCountdown, cbild.reporting.runBatch — and 20+ more keys. Spanish equivalents in es.json. Use {{'key' | translate}} in ALL templates.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en.json, es.json</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ng serve --configuration=es shows Spanish strings for all CB-ILD UI elements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CBILD-12c: Loading / error / empty states on ALL 5 tabs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EVERY tab must handle 3 states. Loading: MatSpinner (or skeleton shimmer). Error: MatCard with error.message from ErrorResponse.message field. Empty: MatCard with context-specific message (not generic 'No data'). Use ngSwitch with 'loading'/'error'/'data'/'empty' or conditional *ngIf with separate ng-templates.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All 5 .html files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Simulate HTTP 500 → error panel shows message. Simulate empty response → empty state shows. Not blank screen.</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CBILD-12d: ng lint + Prettier pass on all new files</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Run ng lint — fix all linting violations (unused imports, missing semicolons, etc). Run Prettier --write on all new .ts and .html files. Run ng test -- --include='**/cbild/**' — all component specs must pass. Fix any Angular 16 standalone import issues.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All 5 component files (lint+format)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ng lint passes with 0 errors. ng test -- --include passes all specs.</w:t>
            </w:r>
          </w:p>
        </w:tc>
      </w:tr>
    </w:tbl>
    <w:p>
      <w:pPr>
        <w:spacing w:after="0" w:before="100"/>
      </w:pPr>
    </w:p>
    <w:p>
      <w:pPr>
        <w:pStyle w:val="Heading2"/>
        <w:spacing w:after="120" w:before="280"/>
      </w:pPr>
      <w:r>
        <w:rPr>
          <w:rFonts w:ascii="Arial" w:cs="Arial" w:eastAsia="Arial" w:hAnsi="Arial"/>
          <w:b/>
          <w:bCs/>
          <w:color w:val="1E1E1C"/>
          <w:sz w:val="28"/>
          <w:szCs w:val="28"/>
        </w:rPr>
        <w:t xml:space="preserve">6.5  Weeks 13–14 — Integration Testing + Final Evaluation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c>
          <w:tcPr>
            <w:tcW w:type="dxa" w:w="7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22"/>
                <w:szCs w:val="22"/>
              </w:rPr>
              <w:t xml:space="preserve">Weeks 13-14</w:t>
            </w:r>
          </w:p>
        </w:tc>
        <w:tc>
          <w:tcPr>
            <w:tcW w:type="dxa" w:w="5560"/>
            <w:tcBorders>
              <w:top w:val="single" w:color="BA7517" w:sz="4"/>
              <w:left w:val="single" w:color="BA7517" w:sz="4"/>
              <w:bottom w:val="single" w:color="BA7517" w:sz="4"/>
              <w:right w:val="single" w:color="BA7517" w:sz="4"/>
            </w:tcBorders>
            <w:shd w:fill="FFFFFF" w:val="clear"/>
            <w:tcMar>
              <w:top w:type="dxa" w:w="120"/>
              <w:left w:type="dxa" w:w="140"/>
              <w:bottom w:type="dxa" w:w="120"/>
              <w:right w:type="dxa" w:w="140"/>
            </w:tcMar>
          </w:tcPr>
          <w:p>
            <w:pPr>
              <w:spacing w:after="30" w:before="0"/>
            </w:pPr>
            <w:r>
              <w:rPr>
                <w:rFonts w:ascii="Arial" w:cs="Arial" w:eastAsia="Arial" w:hAnsi="Arial"/>
                <w:b/>
                <w:bCs/>
                <w:sz w:val="22"/>
                <w:szCs w:val="22"/>
              </w:rPr>
              <w:t xml:space="preserve">End-to-end testing + ng build production + Final evaluation submission</w:t>
            </w:r>
          </w:p>
          <w:p>
            <w:pPr>
              <w:spacing w:after="0" w:before="0"/>
            </w:pPr>
            <w:r>
              <w:rPr>
                <w:rFonts w:ascii="Arial" w:cs="Arial" w:eastAsia="Arial" w:hAnsi="Arial"/>
                <w:i/>
                <w:iCs/>
                <w:color w:val="555550"/>
                <w:sz w:val="18"/>
                <w:szCs w:val="18"/>
              </w:rPr>
              <w:t xml:space="preserve">August 17–24, 2026</w:t>
            </w:r>
          </w:p>
        </w:tc>
        <w:tc>
          <w:tcPr>
            <w:tcW w:type="dxa" w:w="3100"/>
            <w:tcBorders>
              <w:top w:val="single" w:color="BA7517" w:sz="4"/>
              <w:left w:val="single" w:color="BA7517" w:sz="4"/>
              <w:bottom w:val="single" w:color="BA7517" w:sz="4"/>
              <w:right w:val="single" w:color="BA7517" w:sz="4"/>
            </w:tcBorders>
            <w:shd w:fill="FDF6EC" w:val="clear"/>
            <w:tcMar>
              <w:top w:type="dxa" w:w="120"/>
              <w:left w:type="dxa" w:w="140"/>
              <w:bottom w:type="dxa" w:w="120"/>
              <w:right w:type="dxa" w:w="140"/>
            </w:tcMar>
          </w:tcPr>
          <w:p>
            <w:pPr>
              <w:jc w:val="center"/>
            </w:pPr>
            <w:r>
              <w:rPr>
                <w:rFonts w:ascii="Arial" w:cs="Arial" w:eastAsia="Arial" w:hAnsi="Arial"/>
                <w:b/>
                <w:bCs/>
                <w:color w:val="BA7517"/>
                <w:sz w:val="18"/>
                <w:szCs w:val="18"/>
              </w:rPr>
              <w:t xml:space="preserve">Milestone: FINAL: full lifecycle visible in browser</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1560"/>
        <w:gridCol w:w="1400"/>
      </w:tblGrid>
      <w:tr>
        <w:tc>
          <w:tcPr>
            <w:tcW w:type="dxa" w:w="3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Task / Deliverable</w:t>
            </w:r>
          </w:p>
        </w:tc>
        <w:tc>
          <w:tcPr>
            <w:tcW w:type="dxa" w:w="3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How + Technical Depth</w:t>
            </w:r>
          </w:p>
        </w:tc>
        <w:tc>
          <w:tcPr>
            <w:tcW w:type="dxa" w:w="15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 to create/edit</w:t>
            </w:r>
          </w:p>
        </w:tc>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Done when</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Full browser lifecycle walkthrough</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In browser with backend running locally: (1) Client profile → Tab 1 Bureau Readiness: KYC score=85, ready=true, FICO=750. (2) Approve a loan → automatic POST /report-approval fires, Tab 2 Reporting Dashboard shows ACCEPTED. (3) Client profile → Tab 3 Credit Profile: FICO=750, GREEN badge. (4) Raise dispute → Tab 4 shows OPEN → Take Review → RESOLVED. (5) Tab 5 Bureau Feedback shows submission history + retention countdown.</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Manual test script in Jira</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Full lifecycle runs with no console errors, no failed network calls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ng build --configuration production</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Run production build. Fix any AOT compilation errors. Fix strict template type errors. Check bundle size (report any chunk &gt;500KB). Fix any circular dependency warnings. Fix any missing environment.prod.ts entries.</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ng build output</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ng build --configuration production completes 0 errors, 0 warnings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Angular unit test coverage</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Run ng test for all new components. Each spec: test loading state (mock Observable delays), test data state (mock Observable resolves), test error state (mock Observable throwError), test empty state. Trigger 2 test: mock Fineract approval success → verify creditBureauService.reportApproval called.</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All 5 component .spec.ts files, loan-actions.spec.ts</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ng test passes all specs. No failed expectations.</w:t>
            </w:r>
          </w:p>
        </w:tc>
      </w:tr>
      <w:tr>
        <w:tc>
          <w:tcPr>
            <w:tcW w:type="dxa" w:w="3000"/>
            <w:tcBorders>
              <w:top w:val="single" w:color="DDDDDD" w:sz="4"/>
              <w:left w:val="single" w:color="BA7517" w:sz="2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GSoC work product document + final evaluation prep</w:t>
            </w:r>
          </w:p>
        </w:tc>
        <w:tc>
          <w:tcPr>
            <w:tcW w:type="dxa" w:w="3400"/>
            <w:tcBorders>
              <w:top w:val="single" w:color="DDDDDD" w:sz="4"/>
              <w:left w:val="single" w:color="DDDDDD" w:sz="4"/>
              <w:bottom w:val="single" w:color="DDDDDD" w:sz="4"/>
              <w:right w:val="single" w:color="DDDDDD" w:sz="4"/>
            </w:tcBorders>
            <w:shd w:fill="FFFFFF" w:val="clear"/>
            <w:tcMar>
              <w:top w:type="dxa" w:w="90"/>
              <w:left w:type="dxa" w:w="120"/>
              <w:bottom w:type="dxa" w:w="90"/>
              <w:right w:type="dxa" w:w="120"/>
            </w:tcMar>
          </w:tcPr>
          <w:p>
            <w:r>
              <w:rPr>
                <w:rFonts w:ascii="Arial" w:cs="Arial" w:eastAsia="Arial" w:hAnsi="Arial"/>
                <w:sz w:val="19"/>
                <w:szCs w:val="19"/>
              </w:rPr>
              <w:t xml:space="preserve">Write work product doc: list of all merged PRs with links, architecture diagram, deliverables completed vs planned, test coverage screenshot (JaCoCo), Swagger UI screenshot, Tab screenshots, any scope deferred to Phase 7 with reason. Publish on Mifos wiki. Submit to Google by August 24.</w:t>
            </w:r>
          </w:p>
        </w:tc>
        <w:tc>
          <w:tcPr>
            <w:tcW w:type="dxa" w:w="1560"/>
            <w:tcBorders>
              <w:top w:val="single" w:color="DDDDDD" w:sz="4"/>
              <w:left w:val="single" w:color="DDDDDD" w:sz="4"/>
              <w:bottom w:val="single" w:color="DDDDDD" w:sz="4"/>
              <w:right w:val="single" w:color="DDDDDD" w:sz="4"/>
            </w:tcBorders>
            <w:shd w:fill="F6F4EF" w:val="clear"/>
            <w:tcMar>
              <w:top w:type="dxa" w:w="90"/>
              <w:left w:type="dxa" w:w="120"/>
              <w:bottom w:type="dxa" w:w="90"/>
              <w:right w:type="dxa" w:w="120"/>
            </w:tcMar>
          </w:tcPr>
          <w:p>
            <w:r>
              <w:rPr>
                <w:rFonts w:ascii="Courier New" w:cs="Courier New" w:eastAsia="Courier New" w:hAnsi="Courier New"/>
                <w:color w:val="712B13"/>
                <w:sz w:val="16"/>
                <w:szCs w:val="16"/>
              </w:rPr>
              <w:t xml:space="preserve">GSoC work product doc on Mifos wiki</w:t>
            </w:r>
          </w:p>
        </w:tc>
        <w:tc>
          <w:tcPr>
            <w:tcW w:type="dxa" w:w="14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Work product published. Final evaluation submitted by August 24.</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A7517" w:sz="4"/>
              <w:left w:val="single" w:color="BA7517" w:sz="28"/>
              <w:bottom w:val="single" w:color="BA7517" w:sz="4"/>
              <w:right w:val="single" w:color="BA7517" w:sz="4"/>
            </w:tcBorders>
            <w:shd w:fill="FAEEDA" w:val="clear"/>
            <w:tcMar>
              <w:top w:type="dxa" w:w="160"/>
              <w:left w:type="dxa" w:w="200"/>
              <w:bottom w:type="dxa" w:w="160"/>
              <w:right w:type="dxa" w:w="200"/>
            </w:tcMar>
          </w:tcPr>
          <w:p>
            <w:pPr>
              <w:spacing w:after="60" w:before="0"/>
            </w:pPr>
            <w:r>
              <w:rPr>
                <w:rFonts w:ascii="Arial" w:cs="Arial" w:eastAsia="Arial" w:hAnsi="Arial"/>
                <w:b/>
                <w:bCs/>
                <w:color w:val="633806"/>
                <w:sz w:val="21"/>
                <w:szCs w:val="21"/>
              </w:rPr>
              <w:t xml:space="preserve">Final evaluation milestone — all must be true</w:t>
            </w:r>
          </w:p>
          <w:p>
            <w:pPr>
              <w:spacing w:after="28" w:before="0"/>
            </w:pPr>
            <w:r>
              <w:rPr>
                <w:rFonts w:ascii="Arial" w:cs="Arial" w:eastAsia="Arial" w:hAnsi="Arial"/>
                <w:color w:val="633806"/>
                <w:sz w:val="20"/>
                <w:szCs w:val="20"/>
              </w:rPr>
              <w:t xml:space="preserve">✓  All 5 tabs render real data from Phase 2 APIs</w:t>
            </w:r>
          </w:p>
          <w:p>
            <w:pPr>
              <w:spacing w:after="28" w:before="0"/>
            </w:pPr>
            <w:r>
              <w:rPr>
                <w:rFonts w:ascii="Arial" w:cs="Arial" w:eastAsia="Arial" w:hAnsi="Arial"/>
                <w:color w:val="633806"/>
                <w:sz w:val="20"/>
                <w:szCs w:val="20"/>
              </w:rPr>
              <w:t xml:space="preserve">✓  Tabs 1/3/4/5 in CLIENT profile view. Tab 2+5 in Reporting Dashboard</w:t>
            </w:r>
          </w:p>
          <w:p>
            <w:pPr>
              <w:spacing w:after="28" w:before="0"/>
            </w:pPr>
            <w:r>
              <w:rPr>
                <w:rFonts w:ascii="Arial" w:cs="Arial" w:eastAsia="Arial" w:hAnsi="Arial"/>
                <w:color w:val="633806"/>
                <w:sz w:val="20"/>
                <w:szCs w:val="20"/>
              </w:rPr>
              <w:t xml:space="preserve">✓  Trigger 2 hook in loan-actions.component.ts fires after every loan approval</w:t>
            </w:r>
          </w:p>
          <w:p>
            <w:pPr>
              <w:spacing w:after="28" w:before="0"/>
            </w:pPr>
            <w:r>
              <w:rPr>
                <w:rFonts w:ascii="Arial" w:cs="Arial" w:eastAsia="Arial" w:hAnsi="Arial"/>
                <w:color w:val="633806"/>
                <w:sz w:val="20"/>
                <w:szCs w:val="20"/>
              </w:rPr>
              <w:t xml:space="preserve">✓  Smart pre-check: score≥70 + no prior REJECTED + CDC available before Trigger 2 CDC call</w:t>
            </w:r>
          </w:p>
          <w:p>
            <w:pPr>
              <w:spacing w:after="28" w:before="0"/>
            </w:pPr>
            <w:r>
              <w:rPr>
                <w:rFonts w:ascii="Arial" w:cs="Arial" w:eastAsia="Arial" w:hAnsi="Arial"/>
                <w:color w:val="633806"/>
                <w:sz w:val="20"/>
                <w:szCs w:val="20"/>
              </w:rPr>
              <w:t xml:space="preserve">✓  LRSIC retention countdown correct in Tab 5 (72 months from dateOfFirstDelinquency)</w:t>
            </w:r>
          </w:p>
          <w:p>
            <w:pPr>
              <w:spacing w:after="28" w:before="0"/>
            </w:pPr>
            <w:r>
              <w:rPr>
                <w:rFonts w:ascii="Arial" w:cs="Arial" w:eastAsia="Arial" w:hAnsi="Arial"/>
                <w:color w:val="633806"/>
                <w:sz w:val="20"/>
                <w:szCs w:val="20"/>
              </w:rPr>
              <w:t xml:space="preserve">✓  Dispute OPEN→UNDER_REVIEW→RESOLVED cycle complete, no backwards moves</w:t>
            </w:r>
          </w:p>
          <w:p>
            <w:pPr>
              <w:spacing w:after="28" w:before="0"/>
            </w:pPr>
            <w:r>
              <w:rPr>
                <w:rFonts w:ascii="Arial" w:cs="Arial" w:eastAsia="Arial" w:hAnsi="Arial"/>
                <w:color w:val="633806"/>
                <w:sz w:val="20"/>
                <w:szCs w:val="20"/>
              </w:rPr>
              <w:t xml:space="preserve">✓  i18n: en.json and es.json keys for all user-facing strings</w:t>
            </w:r>
          </w:p>
          <w:p>
            <w:pPr>
              <w:spacing w:after="28" w:before="0"/>
            </w:pPr>
            <w:r>
              <w:rPr>
                <w:rFonts w:ascii="Arial" w:cs="Arial" w:eastAsia="Arial" w:hAnsi="Arial"/>
                <w:color w:val="633806"/>
                <w:sz w:val="20"/>
                <w:szCs w:val="20"/>
              </w:rPr>
              <w:t xml:space="preserve">✓  All 5 tabs have loading / error / empty states (no blank screens)</w:t>
            </w:r>
          </w:p>
          <w:p>
            <w:pPr>
              <w:spacing w:after="28" w:before="0"/>
            </w:pPr>
            <w:r>
              <w:rPr>
                <w:rFonts w:ascii="Arial" w:cs="Arial" w:eastAsia="Arial" w:hAnsi="Arial"/>
                <w:color w:val="633806"/>
                <w:sz w:val="20"/>
                <w:szCs w:val="20"/>
              </w:rPr>
              <w:t xml:space="preserve">✓  ng build --configuration production: 0 errors, 0 warnings</w:t>
            </w:r>
          </w:p>
          <w:p>
            <w:pPr>
              <w:spacing w:after="28" w:before="0"/>
            </w:pPr>
            <w:r>
              <w:rPr>
                <w:rFonts w:ascii="Arial" w:cs="Arial" w:eastAsia="Arial" w:hAnsi="Arial"/>
                <w:color w:val="633806"/>
                <w:sz w:val="20"/>
                <w:szCs w:val="20"/>
              </w:rPr>
              <w:t xml:space="preserve">✓  ng lint: 0 errors on all new files</w:t>
            </w:r>
          </w:p>
          <w:p>
            <w:pPr>
              <w:spacing w:after="28" w:before="0"/>
            </w:pPr>
            <w:r>
              <w:rPr>
                <w:rFonts w:ascii="Arial" w:cs="Arial" w:eastAsia="Arial" w:hAnsi="Arial"/>
                <w:color w:val="633806"/>
                <w:sz w:val="20"/>
                <w:szCs w:val="20"/>
              </w:rPr>
              <w:t xml:space="preserve">✓  GSoC work product document published on Mifos wiki before August 24</w:t>
            </w:r>
          </w:p>
        </w:tc>
      </w:tr>
    </w:tbl>
    <w:p>
      <w:pPr>
        <w:pStyle w:val="Heading1"/>
        <w:pageBreakBefore/>
        <w:spacing w:after="160" w:before="400"/>
      </w:pPr>
      <w:r>
        <w:rPr>
          <w:rFonts w:ascii="Arial" w:cs="Arial" w:eastAsia="Arial" w:hAnsi="Arial"/>
          <w:b/>
          <w:bCs/>
          <w:color w:val="085041"/>
          <w:sz w:val="36"/>
          <w:szCs w:val="36"/>
        </w:rPr>
        <w:t xml:space="preserve">7.  Testing Strategy — 80% Coverage Mandate</w:t>
      </w:r>
    </w:p>
    <w:p>
      <w:pPr>
        <w:spacing w:after="100" w:before="60"/>
      </w:pPr>
      <w:r>
        <w:rPr>
          <w:rFonts w:ascii="Arial" w:cs="Arial" w:eastAsia="Arial" w:hAnsi="Arial"/>
          <w:sz w:val="22"/>
          <w:szCs w:val="22"/>
        </w:rPr>
        <w:t xml:space="preserve">The system-prompt guidelines mandate: 80% line coverage, unit tests (JUnit 5 + Mockito) for all service and controller layers, integration tests using @SpringBootTest + WireMock + H2, and at least one integration test for the full submission pipeline. JaCoCo enforces 80% via CI — PR merge is blocked if coverage drops below.</w:t>
      </w:r>
    </w:p>
    <w:p>
      <w:pPr>
        <w:spacing w:after="0" w:before="80"/>
      </w:pPr>
    </w:p>
    <w:p>
      <w:pPr>
        <w:pStyle w:val="Heading2"/>
        <w:spacing w:after="120" w:before="280"/>
      </w:pPr>
      <w:r>
        <w:rPr>
          <w:rFonts w:ascii="Arial" w:cs="Arial" w:eastAsia="Arial" w:hAnsi="Arial"/>
          <w:b/>
          <w:bCs/>
          <w:color w:val="1E1E1C"/>
          <w:sz w:val="28"/>
          <w:szCs w:val="28"/>
        </w:rPr>
        <w:t xml:space="preserve">7.1  Unit Tests (JUnit 5 + Mockito) — full list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E8E6DF" w:val="clear"/>
            <w:tcMar>
              <w:top w:type="dxa" w:w="90"/>
              <w:left w:type="dxa" w:w="140"/>
              <w:bottom w:type="dxa" w:w="90"/>
              <w:right w:type="dxa" w:w="140"/>
            </w:tcMar>
          </w:tcPr>
          <w:p>
            <w:r>
              <w:rPr>
                <w:rFonts w:ascii="Arial" w:cs="Arial" w:eastAsia="Arial" w:hAnsi="Arial"/>
                <w:b/>
                <w:bCs/>
                <w:color w:val="1E1E1C"/>
                <w:sz w:val="20"/>
                <w:szCs w:val="20"/>
              </w:rPr>
              <w:t xml:space="preserve">KycCompletenessScorerTest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7 cases: score=100 all fields present, score=0 no fields, RFC null → hard block (score=0 regardless), boundary score=70 (ready=true), score=69 (ready=false), mixed partial fields, phone field optional (presence increases score but absence doesn't block). Verify weight sum = 100.</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SubmissionServiceImplTest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Mock FineractApiClient (3 methods). WireMock stubs. 6 cases: CDC ACCEPTED → status=ACCEPTED, CDC 422 → REJECTED + failure_reason stored, CDC 503 → PENDING_RETRY + next_retry_at set, score&lt;70 → skipped (no CDC call), RFC null → KycPrerequisiteException, attempt_count=3 → PERMANENTLY_FAILED.</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SubmissionRetrySchedulerTest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Mock SubmissionRecordRepository returns PENDING_RETRY records. attempt_count 0→1: retried. attempt_count 2, CDC fails: →PERMANENTLY_FAILED. computeNextRetryAt(0)≈2s, (1)≈4s, (2)≈8s, all ≤30s. Never exceeds maxAttempts.</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DisputeServiceImplTest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createDispute saves institution + bureau records. OPEN→UNDER_REVIEW succeeds. OPEN→RESOLVED rejected (skips state). UNDER_REVIEW→OPEN rejected (backwards). RESOLVED→UNDER_REVIEW rejected. resolved_at set on RESOLVED.</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CbildAuditAspectTest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@Auditable on test service: AuditEntry saved with correct userId, method, duration. Main method throws RuntimeException: AuditEntry still saved (REQUIRES_NEW), result=FAILURE, error_message truncated at 500 chars. National ID not present in any audit entry field.</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RetentionServiceTest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computeExpiryDate(2020-01-01) = 2026-01-01. computeExpiryDate(2020-07-15) = 2026-07-15. Archive job: expired SubmissionRecord → deleted=true, row in archive table. Non-expired: untouched. @Scheduled annotation present on archive method.</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EncryptionServiceTest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encrypt(plaintext) + decrypt(result) = plaintext. Two encryptions of same text produce different ciphertext (GCM nonce). decrypt(wrong ciphertext) throws. CB_ENC_KEY null → IllegalStateException on @PostConstruct.</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FineractApiClientTest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Mock WebClient. getClient(1L) → correct URL, correct Basic auth header. getClientIdentifiers(1L) → correct URL. getClientAddresses(1L) → correct URL. 404 from Fineract → Optional.empty returned.</w:t>
            </w:r>
          </w:p>
        </w:tc>
      </w:tr>
    </w:tbl>
    <w:p>
      <w:pPr>
        <w:spacing w:after="0" w:before="100"/>
      </w:pPr>
    </w:p>
    <w:p>
      <w:pPr>
        <w:pStyle w:val="Heading2"/>
        <w:spacing w:after="120" w:before="280"/>
      </w:pPr>
      <w:r>
        <w:rPr>
          <w:rFonts w:ascii="Arial" w:cs="Arial" w:eastAsia="Arial" w:hAnsi="Arial"/>
          <w:b/>
          <w:bCs/>
          <w:color w:val="1E1E1C"/>
          <w:sz w:val="28"/>
          <w:szCs w:val="28"/>
        </w:rPr>
        <w:t xml:space="preserve">7.2  Integration Tests (@SpringBootTest + WireMock + H2)</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E8E6DF" w:val="clear"/>
            <w:tcMar>
              <w:top w:type="dxa" w:w="90"/>
              <w:left w:type="dxa" w:w="140"/>
              <w:bottom w:type="dxa" w:w="90"/>
              <w:right w:type="dxa" w:w="140"/>
            </w:tcMar>
          </w:tcPr>
          <w:p>
            <w:r>
              <w:rPr>
                <w:rFonts w:ascii="Arial" w:cs="Arial" w:eastAsia="Arial" w:hAnsi="Arial"/>
                <w:b/>
                <w:bCs/>
                <w:color w:val="1E1E1C"/>
                <w:sz w:val="20"/>
                <w:szCs w:val="20"/>
              </w:rPr>
              <w:t xml:space="preserve">SubmissionPipelineIntegrationTest (REQUIRED)</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Full Spring context. WireMock stubs CDC. H2 DB. POST /api/submissions/run (clientId=1, triggerType=MANUAL_BATCH) → SubmissionRecord ACCEPTED → GET /api/submissions/history returns it → GET /api/clients/1/bureau-response returns FICO. This is the explicit required integration test from system-prompt guidelines.</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RetryPipelineIntegrationTest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Insert 3 PENDING_RETRY records. Run retryFailed(). WireMock returns 503. Assert: attempt_count incremented correctly, PERMANENTLY_FAILED on 3rd fail, next_retry_at follows exponential backoff.</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BureauReadinessIntegrationTest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Mock Fineract. WireMock stubs CDC. Client WITH RFC → score≥70 → CDC called → KycReadinessResult ready=true + ficoScore. Client WITHOUT RFC → score=0 → CDC NOT called → KycReadinessResult blocked=true.</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DisputeLifecycleIntegrationTest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POST dispute → 201 OPEN. PUT UNDER_REVIEW → 200. PUT RESOLVED + notes → 200, resolved_at set. PUT backwards (OPEN again) → 400. AuditEntry count = 3 (one per transition).</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RbacSecurityIntegrationTest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For each of 10 endpoints × 3 role JWTs × 1 unauthenticated = 40 test cases. Each asserts expected HTTP status code per RBAC table.</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RetentionArchiveIntegrationTest</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Insert SubmissionRecord with expiry_date in past. Run archiveExpiredRecords(). Assert: original deleted=true. submission_record_archive has row. Non-expired record: untouched.</w:t>
            </w:r>
          </w:p>
        </w:tc>
      </w:tr>
    </w:tbl>
    <w:p>
      <w:pPr>
        <w:spacing w:after="0" w:before="100"/>
      </w:pPr>
    </w:p>
    <w:p>
      <w:pPr>
        <w:pStyle w:val="Heading2"/>
        <w:spacing w:after="120" w:before="280"/>
      </w:pPr>
      <w:r>
        <w:rPr>
          <w:rFonts w:ascii="Arial" w:cs="Arial" w:eastAsia="Arial" w:hAnsi="Arial"/>
          <w:b/>
          <w:bCs/>
          <w:color w:val="1E1E1C"/>
          <w:sz w:val="28"/>
          <w:szCs w:val="28"/>
        </w:rPr>
        <w:t xml:space="preserve">7.3  Scope Reduction Plan (from proposal — if timeline slips)</w:t>
      </w:r>
    </w:p>
    <w:p>
      <w:pPr>
        <w:spacing w:after="0" w:before="60"/>
      </w:pPr>
    </w:p>
    <w:p>
      <w:pPr>
        <w:spacing w:after="100" w:before="60"/>
      </w:pPr>
      <w:r>
        <w:rPr>
          <w:rFonts w:ascii="Arial" w:cs="Arial" w:eastAsia="Arial" w:hAnsi="Arial"/>
          <w:sz w:val="22"/>
          <w:szCs w:val="22"/>
        </w:rPr>
        <w:t xml:space="preserve">If Phase 1 extends beyond Week 4 due to unexpected Fineract sandbox issues or CDC API behavior changes, Phase 2 scope will be compressed. This plan is from the submitted proposal.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4"/>
              <w:left w:val="single" w:color="DDDDDD" w:sz="4"/>
              <w:bottom w:val="single" w:color="DDDDDD" w:sz="4"/>
              <w:right w:val="single" w:color="DDDDDD" w:sz="4"/>
            </w:tcBorders>
            <w:shd w:fill="E8E6DF" w:val="clear"/>
            <w:tcMar>
              <w:top w:type="dxa" w:w="90"/>
              <w:left w:type="dxa" w:w="140"/>
              <w:bottom w:type="dxa" w:w="90"/>
              <w:right w:type="dxa" w:w="140"/>
            </w:tcMar>
          </w:tcPr>
          <w:p>
            <w:r>
              <w:rPr>
                <w:rFonts w:ascii="Arial" w:cs="Arial" w:eastAsia="Arial" w:hAnsi="Arial"/>
                <w:b/>
                <w:bCs/>
                <w:color w:val="1E1E1C"/>
                <w:sz w:val="20"/>
                <w:szCs w:val="20"/>
              </w:rPr>
              <w:t xml:space="preserve">Minimum viable delivery at final evaluation</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Phase 1 fully stabilized (mapper connected, real data flowing, 80% tests). 8 of 10 REST APIs live and documented in Swagger. Tabs 1, 2, and 3 integrated in Angular (Bureau Readiness, Reporting Dashboard, Credit Profile).</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Stretch goals (if timeline permits)</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Tab 4: Disputes &amp; History. Tab 5: Bureau Feedback. LRSIC retention countdown UI. RBAC role 3 (COMPLIANCE) full implementation. AWS Secrets Manager credential upgrade for production deployment.</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Trigger for scope reduction</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If any single Phase 1 ticket overruns its estimate by &gt;50%: alert Victor immediately. Do not silently absorb overrun. Renegotiate scope transparently.</w:t>
            </w:r>
          </w:p>
        </w:tc>
      </w:tr>
      <w:tr>
        <w:tc>
          <w:tcPr>
            <w:tcW w:type="dxa" w:w="26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Buffer tracking</w:t>
            </w:r>
          </w:p>
        </w:tc>
        <w:tc>
          <w:tcPr>
            <w:tcW w:type="dxa" w:w="67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30h buffer exists across the project. If buffer &gt;50% consumed by Week 10: drop Tab 5 (Bureau Feedback). If buffer 100% consumed by Week 12: Tab 4 (Disputes) becomes stretch. Always deliver Tab 1 + Trigger 2 + Reporting Dashboard as minimum.</w:t>
            </w:r>
          </w:p>
        </w:tc>
      </w:tr>
    </w:tbl>
    <w:p>
      <w:pPr>
        <w:pStyle w:val="Heading1"/>
        <w:pageBreakBefore/>
        <w:spacing w:after="160" w:before="400"/>
      </w:pPr>
      <w:r>
        <w:rPr>
          <w:rFonts w:ascii="Arial" w:cs="Arial" w:eastAsia="Arial" w:hAnsi="Arial"/>
          <w:b/>
          <w:bCs/>
          <w:color w:val="085041"/>
          <w:sz w:val="36"/>
          <w:szCs w:val="36"/>
        </w:rPr>
        <w:t xml:space="preserve">8.  Jira Tickets + Git Workflow</w:t>
      </w:r>
    </w:p>
    <w:p>
      <w:pPr>
        <w:pStyle w:val="Heading2"/>
        <w:spacing w:after="120" w:before="280"/>
      </w:pPr>
      <w:r>
        <w:rPr>
          <w:rFonts w:ascii="Arial" w:cs="Arial" w:eastAsia="Arial" w:hAnsi="Arial"/>
          <w:b/>
          <w:bCs/>
          <w:color w:val="1E1E1C"/>
          <w:sz w:val="28"/>
          <w:szCs w:val="28"/>
        </w:rPr>
        <w:t xml:space="preserve">8.1  Complete Jira Ticket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2640"/>
        <w:gridCol w:w="960"/>
        <w:gridCol w:w="2880"/>
        <w:gridCol w:w="1720"/>
      </w:tblGrid>
      <w:tr>
        <w:tc>
          <w:tcPr>
            <w:tcW w:type="dxa" w:w="11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ID</w:t>
            </w:r>
          </w:p>
        </w:tc>
        <w:tc>
          <w:tcPr>
            <w:tcW w:type="dxa" w:w="264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Title</w:t>
            </w:r>
          </w:p>
        </w:tc>
        <w:tc>
          <w:tcPr>
            <w:tcW w:type="dxa" w:w="9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Hours</w:t>
            </w:r>
          </w:p>
        </w:tc>
        <w:tc>
          <w:tcPr>
            <w:tcW w:type="dxa" w:w="288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Files</w:t>
            </w:r>
          </w:p>
        </w:tc>
        <w:tc>
          <w:tcPr>
            <w:tcW w:type="dxa" w:w="172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Week</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CBILD-CB-1</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Environment + codebase read + sandbox Postman tests</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8h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Analysis in Jira comments</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CB: May 1-10</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CBILD-CB-2</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Victor CDC payload confirmation + Jira 22 tickets</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6h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CDC field mapping spreadsheet</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CB: May 11-18</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CBILD-CB-3</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Liquibase V1-V5 changesets + WireMock stubs + H2 profile</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10h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V1-V5 XML, WireMockCdcStub.java, 5 JSON stubs</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CB: May 19-24</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CBILD-CB-4</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EncryptionService + SecurityConfig skeleton</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6h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EncryptionService.java, EncryptionConfig.java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CB: May 22-24</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Fix: FineractApiClient — all 3 endpoints + FineractClientData</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16h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FineractApiClient.java, FineractClientData.java, FineractIdentifierDTO.java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1</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CBILD-2</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Fix: Connect CirculoDeCreditoResponseMapper → bureau_response</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14h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CirculoCreditoClient.java, BureauResponseEntity.java, CdcResponseToBureauResponseMapper.java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2</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CBILD-3</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Fix: Exception types + GlobalExceptionHandler + CbildAuditAspect</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14h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4 exception classes, GlobalExceptionHandler.java, CbildAuditAspect.java, Auditable.java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3</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CBILD-4</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KycCompletenessScorer + /bureau-readiness endpoint + RetentionService</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14h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KycCompletenessScorer.java, BureauReadinessService.java, RetentionService.java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4</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CBILD-5</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Phase 1 milestone: SecurityConfig 3 roles + full integration test</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12h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SecurityConfig.java, JwtAuthConverter.java, Phase1IntegrationTest.java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4</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CBILD-6</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SubmissionService + POST /submissions/run + POST /report-approval</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16h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SubmissionServiceImpl.java, FineractClientDataToCdcPayloadMapper.java, SubmissionRetryScheduler.java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5</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CBILD-7</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/submissions/history (HATEOAS) + POST /report-screening</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12h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SubmissionRecordRepository.java, SubmissionHistoryDTO.java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6</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CBILD-8</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/submissions/schedule + @Scheduled retry + backoff</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10h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ScheduleConfigDTO.java, SubmissionRetryScheduler.java, CbildProperties.java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6</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CBILD-9</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/bureau-response + DisputeService + POST/PUT /disputes</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14h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BureauResponseDTO.java, DisputeServiceImpl.java, DisputeCaseRepository.java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Weeks 7-8</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CBILD-10</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/audit-trail (COMPLIANCE) + RBAC enforcement test</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10h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AuditEntryRepository.java, AuditEntryDTO.java, RbacSecurityIntegrationTest.java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7-8</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CBILD-11</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OpenAPI 3.0 + @Timed + MDC filter + Phase 2 integration tests</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10h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@Operation annotations, CorrelationIdFilter.java, SubmissionPipelineIntegrationTest.java</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8-9</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CBILD-12</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CreditBureauService.ts + all TS interfaces + JWT interceptor</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12h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credit-bureau.service.ts, credit-bureau.models.ts, jwt.interceptor.ts</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9</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CBILD-13</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Tab 1 Bureau Readiness — full implementation + routing</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14h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bureau-readiness.component.ts/.html/.spec.ts, clients-routing update</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9</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CBILD-14</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Trigger 2 in loan-actions.component.ts + Tab 2 Reporting Dashboard</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16h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loan-actions.component.ts, reporting-dashboard component files</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10</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CBILD-15</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Tab 3 Credit Profile + Tab 4 Disputes &amp; History</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16h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credit-profile.component.ts/.html/.spec.ts, disputes-history component files</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11</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CBILD-16</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Tab 5 Bureau Feedback + i18n all tabs + error/empty/loading states</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14h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bureau-feedback component, en.json, es.json, all 5 .html error states</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12</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CBILD-17</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E2E browser walkthrough + ng build production + Angular unit tests</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10h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All 5 .spec.ts files, loan-actions.spec.ts</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Weeks 13-14</w:t>
            </w:r>
          </w:p>
        </w:tc>
      </w:tr>
      <w:tr>
        <w:tc>
          <w:tcPr>
            <w:tcW w:type="dxa" w:w="1160"/>
            <w:tcBorders>
              <w:top w:val="single" w:color="DDDDDD" w:sz="4"/>
              <w:left w:val="single" w:color="1D9E75" w:sz="24"/>
              <w:bottom w:val="single" w:color="DDDDDD" w:sz="4"/>
              <w:right w:val="single" w:color="DDDDDD" w:sz="4"/>
            </w:tcBorders>
            <w:shd w:fill="FFFFFF" w:val="clear"/>
            <w:tcMar>
              <w:top w:type="dxa" w:w="80"/>
              <w:left w:type="dxa" w:w="100"/>
              <w:bottom w:type="dxa" w:w="80"/>
              <w:right w:type="dxa" w:w="100"/>
            </w:tcMar>
          </w:tcPr>
          <w:p>
            <w:r>
              <w:rPr>
                <w:rFonts w:ascii="Courier New" w:cs="Courier New" w:eastAsia="Courier New" w:hAnsi="Courier New"/>
                <w:b/>
                <w:bCs/>
                <w:color w:val="1D9E75"/>
                <w:sz w:val="17"/>
                <w:szCs w:val="17"/>
              </w:rPr>
              <w:t xml:space="preserve">CBILD-18</w:t>
            </w:r>
          </w:p>
        </w:tc>
        <w:tc>
          <w:tcPr>
            <w:tcW w:type="dxa" w:w="264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GSoC work product document + final evaluation prep</w:t>
            </w:r>
          </w:p>
        </w:tc>
        <w:tc>
          <w:tcPr>
            <w:tcW w:type="dxa" w:w="9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8h</w:t>
            </w:r>
          </w:p>
        </w:tc>
        <w:tc>
          <w:tcPr>
            <w:tcW w:type="dxa" w:w="2880"/>
            <w:tcBorders>
              <w:top w:val="single" w:color="DDDDDD" w:sz="4"/>
              <w:left w:val="single" w:color="DDDDDD" w:sz="4"/>
              <w:bottom w:val="single" w:color="DDDDDD" w:sz="4"/>
              <w:right w:val="single" w:color="DDDDDD" w:sz="4"/>
            </w:tcBorders>
            <w:shd w:fill="F6F4EF" w:val="clear"/>
            <w:tcMar>
              <w:top w:type="dxa" w:w="80"/>
              <w:left w:type="dxa" w:w="100"/>
              <w:bottom w:type="dxa" w:w="80"/>
              <w:right w:type="dxa" w:w="100"/>
            </w:tcMar>
          </w:tcPr>
          <w:p>
            <w:r>
              <w:rPr>
                <w:rFonts w:ascii="Courier New" w:cs="Courier New" w:eastAsia="Courier New" w:hAnsi="Courier New"/>
                <w:color w:val="712B13"/>
                <w:sz w:val="15"/>
                <w:szCs w:val="15"/>
              </w:rPr>
              <w:t xml:space="preserve">GSoC work product doc on Mifos wiki</w:t>
            </w:r>
          </w:p>
        </w:tc>
        <w:tc>
          <w:tcPr>
            <w:tcW w:type="dxa" w:w="172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555550"/>
                <w:sz w:val="20"/>
                <w:szCs w:val="20"/>
              </w:rPr>
              <w:t xml:space="preserve">Week 14</w:t>
            </w:r>
          </w:p>
        </w:tc>
      </w:tr>
    </w:tbl>
    <w:p>
      <w:pPr>
        <w:spacing w:after="0" w:before="100"/>
      </w:pPr>
    </w:p>
    <w:p>
      <w:pPr>
        <w:pStyle w:val="Heading2"/>
        <w:spacing w:after="120" w:before="280"/>
      </w:pPr>
      <w:r>
        <w:rPr>
          <w:rFonts w:ascii="Arial" w:cs="Arial" w:eastAsia="Arial" w:hAnsi="Arial"/>
          <w:b/>
          <w:bCs/>
          <w:color w:val="1E1E1C"/>
          <w:sz w:val="28"/>
          <w:szCs w:val="28"/>
        </w:rPr>
        <w:t xml:space="preserve">8.2  Git Workflow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4"/>
              <w:left w:val="single" w:color="DDDDDD" w:sz="4"/>
              <w:bottom w:val="single" w:color="DDDDDD" w:sz="4"/>
              <w:right w:val="single" w:color="DDDDDD" w:sz="4"/>
            </w:tcBorders>
            <w:shd w:fill="E8E6DF" w:val="clear"/>
            <w:tcMar>
              <w:top w:type="dxa" w:w="90"/>
              <w:left w:type="dxa" w:w="140"/>
              <w:bottom w:type="dxa" w:w="90"/>
              <w:right w:type="dxa" w:w="140"/>
            </w:tcMar>
          </w:tcPr>
          <w:p>
            <w:r>
              <w:rPr>
                <w:rFonts w:ascii="Arial" w:cs="Arial" w:eastAsia="Arial" w:hAnsi="Arial"/>
                <w:b/>
                <w:bCs/>
                <w:color w:val="1E1E1C"/>
                <w:sz w:val="20"/>
                <w:szCs w:val="20"/>
              </w:rPr>
              <w:t xml:space="preserve">Branch naming</w:t>
            </w:r>
          </w:p>
        </w:tc>
        <w:tc>
          <w:tcPr>
            <w:tcW w:type="dxa" w:w="6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feature/cbild-{ticket}-{short-description}. Examples: feature/cbild-1-fineract-3-endpoints, feature/cbild-6-submission-service, feature/cbild-13-bureau-readiness-tab. Always branch from main. One branch per Jira ticket.</w:t>
            </w:r>
          </w:p>
        </w:tc>
      </w:tr>
      <w:tr>
        <w:tc>
          <w:tcPr>
            <w:tcW w:type="dxa" w:w="24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Commit message format</w:t>
            </w:r>
          </w:p>
        </w:tc>
        <w:tc>
          <w:tcPr>
            <w:tcW w:type="dxa" w:w="6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Conventional Commits: feat(cbild-6): add SubmissionService + POST /submissions/run with retry. fix(cbild-2): connect CirculoDeCreditoResponseMapper to CirculoCreditoClient. test(cbild-3): add WireMock integration test for CDC exceptions. Scope = Jira ticket ID.</w:t>
            </w:r>
          </w:p>
        </w:tc>
      </w:tr>
      <w:tr>
        <w:tc>
          <w:tcPr>
            <w:tcW w:type="dxa" w:w="24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PR description template</w:t>
            </w:r>
          </w:p>
        </w:tc>
        <w:tc>
          <w:tcPr>
            <w:tcW w:type="dxa" w:w="6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 What (1-2 sentences). ## Why (Jira link). ## Testing (commands: ./gradlew test or ng test). ## Checklist: [ ] tests pass [ ] JaCoCo ≥80% [ ] no System.out [ ] @Slf4j used [ ] Swagger doc added [ ] i18n keys (if Angular).</w:t>
            </w:r>
          </w:p>
        </w:tc>
      </w:tr>
      <w:tr>
        <w:tc>
          <w:tcPr>
            <w:tcW w:type="dxa" w:w="24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PR review process</w:t>
            </w:r>
          </w:p>
        </w:tc>
        <w:tc>
          <w:tcPr>
            <w:tcW w:type="dxa" w:w="6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Assign Victor Romero and Yu Wati Nyi as reviewers. Respond to every comment within 24 hours. On changes requested: push new commits (don't amend history mid-review). When approved: squash merge with conventional commit message.</w:t>
            </w:r>
          </w:p>
        </w:tc>
      </w:tr>
      <w:tr>
        <w:tc>
          <w:tcPr>
            <w:tcW w:type="dxa" w:w="2400"/>
            <w:tcBorders>
              <w:top w:val="single" w:color="DDDDDD" w:sz="4"/>
              <w:left w:val="single" w:color="DDDDDD" w:sz="4"/>
              <w:bottom w:val="single" w:color="DDDDDD" w:sz="4"/>
              <w:right w:val="single" w:color="DDDDDD" w:sz="4"/>
            </w:tcBorders>
            <w:shd w:fill="F6F4EF" w:val="clear"/>
            <w:tcMar>
              <w:top w:type="dxa" w:w="90"/>
              <w:left w:type="dxa" w:w="140"/>
              <w:bottom w:type="dxa" w:w="90"/>
              <w:right w:type="dxa" w:w="140"/>
            </w:tcMar>
          </w:tcPr>
          <w:p>
            <w:r>
              <w:rPr>
                <w:rFonts w:ascii="Arial" w:cs="Arial" w:eastAsia="Arial" w:hAnsi="Arial"/>
                <w:b w:val="false"/>
                <w:bCs w:val="false"/>
                <w:color w:val="1E1E1C"/>
                <w:sz w:val="20"/>
                <w:szCs w:val="20"/>
              </w:rPr>
              <w:t xml:space="preserve">Upstream sync</w:t>
            </w:r>
          </w:p>
        </w:tc>
        <w:tc>
          <w:tcPr>
            <w:tcW w:type="dxa" w:w="6960"/>
            <w:tcBorders>
              <w:top w:val="single" w:color="DDDDDD" w:sz="4"/>
              <w:left w:val="single" w:color="DDDDDD" w:sz="4"/>
              <w:bottom w:val="single" w:color="DDDDDD" w:sz="4"/>
              <w:right w:val="single" w:color="DDDDDD" w:sz="4"/>
            </w:tcBorders>
            <w:shd w:fill="FFFFFF" w:val="clear"/>
            <w:tcMar>
              <w:top w:type="dxa" w:w="90"/>
              <w:left w:type="dxa" w:w="140"/>
              <w:bottom w:type="dxa" w:w="90"/>
              <w:right w:type="dxa" w:w="140"/>
            </w:tcMar>
          </w:tcPr>
          <w:p>
            <w:r>
              <w:rPr>
                <w:rFonts w:ascii="Arial" w:cs="Arial" w:eastAsia="Arial" w:hAnsi="Arial"/>
                <w:sz w:val="20"/>
                <w:szCs w:val="20"/>
              </w:rPr>
              <w:t xml:space="preserve">Every Monday: git fetch upstream &amp;&amp; git rebase upstream/main on both repos. Use --force-with-lease on feature branches after rebase. openMF/web-app has active contributors — never let fork drift &gt;1 week.</w:t>
            </w:r>
          </w:p>
        </w:tc>
      </w:tr>
    </w:tbl>
    <w:p>
      <w:pPr>
        <w:pStyle w:val="Heading1"/>
        <w:pageBreakBefore/>
        <w:spacing w:after="160" w:before="400"/>
      </w:pPr>
      <w:r>
        <w:rPr>
          <w:rFonts w:ascii="Arial" w:cs="Arial" w:eastAsia="Arial" w:hAnsi="Arial"/>
          <w:b/>
          <w:bCs/>
          <w:color w:val="085041"/>
          <w:sz w:val="36"/>
          <w:szCs w:val="36"/>
        </w:rPr>
        <w:t xml:space="preserve">9.  Master Timeline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760"/>
        <w:gridCol w:w="2000"/>
      </w:tblGrid>
      <w:tr>
        <w:tc>
          <w:tcPr>
            <w:tcW w:type="dxa" w:w="14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Period</w:t>
            </w:r>
          </w:p>
        </w:tc>
        <w:tc>
          <w:tcPr>
            <w:tcW w:type="dxa" w:w="32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Goal</w:t>
            </w:r>
          </w:p>
        </w:tc>
        <w:tc>
          <w:tcPr>
            <w:tcW w:type="dxa" w:w="276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Key deliverables</w:t>
            </w:r>
          </w:p>
        </w:tc>
        <w:tc>
          <w:tcPr>
            <w:tcW w:type="dxa" w:w="2000"/>
            <w:tcBorders>
              <w:top w:val="single" w:color="BBBBBB" w:sz="4"/>
              <w:left w:val="single" w:color="BBBBBB" w:sz="4"/>
              <w:bottom w:val="single" w:color="BBBBBB" w:sz="4"/>
              <w:right w:val="single" w:color="BBBBBB" w:sz="4"/>
            </w:tcBorders>
            <w:shd w:fill="E8E6DF" w:val="clear"/>
            <w:tcMar>
              <w:top w:type="dxa" w:w="100"/>
              <w:left w:type="dxa" w:w="140"/>
              <w:bottom w:type="dxa" w:w="100"/>
              <w:right w:type="dxa" w:w="140"/>
            </w:tcMar>
          </w:tcPr>
          <w:p>
            <w:r>
              <w:rPr>
                <w:rFonts w:ascii="Arial" w:cs="Arial" w:eastAsia="Arial" w:hAnsi="Arial"/>
                <w:b/>
                <w:bCs/>
                <w:color w:val="1E1E1C"/>
                <w:sz w:val="20"/>
                <w:szCs w:val="20"/>
              </w:rPr>
              <w:t xml:space="preserve">Milestone</w:t>
            </w:r>
          </w:p>
        </w:tc>
      </w:tr>
      <w:tr>
        <w:tc>
          <w:tcPr>
            <w:tcW w:type="dxa" w:w="1400"/>
            <w:tcBorders>
              <w:top w:val="single" w:color="DDDDDD" w:sz="4"/>
              <w:left w:val="single" w:color="DDDDDD" w:sz="4"/>
              <w:bottom w:val="single" w:color="DDDDDD" w:sz="4"/>
              <w:right w:val="single" w:color="DDDDDD" w:sz="4"/>
            </w:tcBorders>
            <w:shd w:fill="E8E6D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Community Bonding
May 1–24</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Setup + alignment + API contract confirmation</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3 Fineract endpoints confirmed, CDC payload mapped, 22 Jira tickets, 5 Liquibase changesets, 5 WireMock stubs</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085041"/>
                <w:sz w:val="20"/>
                <w:szCs w:val="20"/>
              </w:rPr>
              <w:t xml:space="preserve">Environment ready + plan aligned</w:t>
            </w:r>
          </w:p>
        </w:tc>
      </w:tr>
      <w:tr>
        <w:tc>
          <w:tcPr>
            <w:tcW w:type="dxa" w:w="1400"/>
            <w:tcBorders>
              <w:top w:val="single" w:color="DDDDDD" w:sz="4"/>
              <w:left w:val="single" w:color="DDDDDD" w:sz="4"/>
              <w:bottom w:val="single" w:color="DDDDDD" w:sz="4"/>
              <w:right w:val="single" w:color="DDDDDD" w:sz="4"/>
            </w:tcBorders>
            <w:shd w:fill="F2FBF7"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1
May 25–31</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Fix FineractApiClient — call all 3 endpoints</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FineractApiClient updated, FineractClientData record, unit + integration tests</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085041"/>
                <w:sz w:val="20"/>
                <w:szCs w:val="20"/>
              </w:rPr>
              <w:t xml:space="preserve">Real RFC flows to CDC for first time</w:t>
            </w:r>
          </w:p>
        </w:tc>
      </w:tr>
      <w:tr>
        <w:tc>
          <w:tcPr>
            <w:tcW w:type="dxa" w:w="1400"/>
            <w:tcBorders>
              <w:top w:val="single" w:color="DDDDDD" w:sz="4"/>
              <w:left w:val="single" w:color="DDDDDD" w:sz="4"/>
              <w:bottom w:val="single" w:color="DDDDDD" w:sz="4"/>
              <w:right w:val="single" w:color="DDDDDD" w:sz="4"/>
            </w:tcBorders>
            <w:shd w:fill="F2FBF7"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2
June 1–7</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Connect unused CDC response mapper</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CirculoDeCreditoResponseMapper injected, bureau_response table populated, FICO scores stored</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085041"/>
                <w:sz w:val="20"/>
                <w:szCs w:val="20"/>
              </w:rPr>
              <w:t xml:space="preserve">Full round-trip working</w:t>
            </w:r>
          </w:p>
        </w:tc>
      </w:tr>
      <w:tr>
        <w:tc>
          <w:tcPr>
            <w:tcW w:type="dxa" w:w="1400"/>
            <w:tcBorders>
              <w:top w:val="single" w:color="DDDDDD" w:sz="4"/>
              <w:left w:val="single" w:color="DDDDDD" w:sz="4"/>
              <w:bottom w:val="single" w:color="DDDDDD" w:sz="4"/>
              <w:right w:val="single" w:color="DDDDDD" w:sz="4"/>
            </w:tcBorders>
            <w:shd w:fill="F2FBF7"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3
June 8–14</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Exception handling + AOP audit skeleton</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4 CDC exception types, GlobalExceptionHandler, CbildAuditAspect, CorrelationIdFilter</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085041"/>
                <w:sz w:val="20"/>
                <w:szCs w:val="20"/>
              </w:rPr>
              <w:t xml:space="preserve">~80% test coverage</w:t>
            </w:r>
          </w:p>
        </w:tc>
      </w:tr>
      <w:tr>
        <w:tc>
          <w:tcPr>
            <w:tcW w:type="dxa" w:w="1400"/>
            <w:tcBorders>
              <w:top w:val="single" w:color="DDDDDD" w:sz="4"/>
              <w:left w:val="single" w:color="DDDDDD" w:sz="4"/>
              <w:bottom w:val="single" w:color="DDDDDD" w:sz="4"/>
              <w:right w:val="single" w:color="DDDDDD" w:sz="4"/>
            </w:tcBorders>
            <w:shd w:fill="F2FBF7"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4
June 15–21</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KYC scorer + RetentionService + SecurityConfig</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KycCompletenessScorer 0-100, GET /bureau-readiness, RetentionService 72mo rule, 3 correct roles</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085041"/>
                <w:sz w:val="20"/>
                <w:szCs w:val="20"/>
              </w:rPr>
              <w:t xml:space="preserve">KYC scoring live — Phase 1 milestone</w:t>
            </w:r>
          </w:p>
        </w:tc>
      </w:tr>
      <w:tr>
        <w:tc>
          <w:tcPr>
            <w:tcW w:type="dxa" w:w="1400"/>
            <w:tcBorders>
              <w:top w:val="single" w:color="DDDDDD" w:sz="4"/>
              <w:left w:val="single" w:color="DDDDDD" w:sz="4"/>
              <w:bottom w:val="single" w:color="DDDDDD" w:sz="4"/>
              <w:right w:val="single" w:color="DDDDDD" w:sz="4"/>
            </w:tcBorders>
            <w:shd w:fill="F7F7F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5
June 22–28</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SubmissionService + Trigger 2 (POST /report-approval)</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SubmissionServiceImpl, MapStruct CDC payload mapper, POST /submissions/run, Trigger 2 endpoint</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3C3489"/>
                <w:sz w:val="20"/>
                <w:szCs w:val="20"/>
              </w:rPr>
              <w:t xml:space="preserve">Submission pipeline ready</w:t>
            </w:r>
          </w:p>
        </w:tc>
      </w:tr>
      <w:tr>
        <w:tc>
          <w:tcPr>
            <w:tcW w:type="dxa" w:w="1400"/>
            <w:tcBorders>
              <w:top w:val="single" w:color="DDDDDD" w:sz="4"/>
              <w:left w:val="single" w:color="DDDDDD" w:sz="4"/>
              <w:bottom w:val="single" w:color="DDDDDD" w:sz="4"/>
              <w:right w:val="single" w:color="DDDDDD" w:sz="4"/>
            </w:tcBorders>
            <w:shd w:fill="F7F7F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6
June 29–Jul 5</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Submission history + schedule + Trigger 3 + retry</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/submissions/history HATEOAS, GET /schedule, POST /report-screening, @Scheduled retry 6hr</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3C3489"/>
                <w:sz w:val="20"/>
                <w:szCs w:val="20"/>
              </w:rPr>
              <w:t xml:space="preserve">Automated submission + Trigger 3 working</w:t>
            </w:r>
          </w:p>
        </w:tc>
      </w:tr>
      <w:tr>
        <w:tc>
          <w:tcPr>
            <w:tcW w:type="dxa" w:w="1400"/>
            <w:tcBorders>
              <w:top w:val="single" w:color="DDDDDD" w:sz="4"/>
              <w:left w:val="single" w:color="DDDDDD" w:sz="4"/>
              <w:bottom w:val="single" w:color="DDDDDD" w:sz="4"/>
              <w:right w:val="single" w:color="DDDDDD" w:sz="4"/>
            </w:tcBorders>
            <w:shd w:fill="F7F7F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7
July 6–12</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DisputeService + POST/PUT /disputes + audit trail</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DisputeServiceImpl state machine, POST /disputes, PUT /disputes/{id}/status, GET /audit-trail</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3C3489"/>
                <w:sz w:val="20"/>
                <w:szCs w:val="20"/>
              </w:rPr>
              <w:t xml:space="preserve">MIDTERM — Dispute workflow complete</w:t>
            </w:r>
          </w:p>
        </w:tc>
      </w:tr>
      <w:tr>
        <w:tc>
          <w:tcPr>
            <w:tcW w:type="dxa" w:w="1400"/>
            <w:tcBorders>
              <w:top w:val="single" w:color="DDDDDD" w:sz="4"/>
              <w:left w:val="single" w:color="DDDDDD" w:sz="4"/>
              <w:bottom w:val="single" w:color="DDDDDD" w:sz="4"/>
              <w:right w:val="single" w:color="DDDDDD" w:sz="4"/>
            </w:tcBorders>
            <w:shd w:fill="F7F7FF"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8
July 13–19</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Remaining APIs + RBAC + Swagger + Micrometer</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GET /bureau-response, RBAC security test (40 cases), OpenAPI, @Timed, Actuator</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3C3489"/>
                <w:sz w:val="20"/>
                <w:szCs w:val="20"/>
              </w:rPr>
              <w:t xml:space="preserve">All 10 APIs complete</w:t>
            </w:r>
          </w:p>
        </w:tc>
      </w:tr>
      <w:tr>
        <w:tc>
          <w:tcPr>
            <w:tcW w:type="dxa" w:w="1400"/>
            <w:tcBorders>
              <w:top w:val="single" w:color="DDDDDD" w:sz="4"/>
              <w:left w:val="single" w:color="DDDDDD" w:sz="4"/>
              <w:bottom w:val="single" w:color="DDDDDD" w:sz="4"/>
              <w:right w:val="single" w:color="DDDDDD" w:sz="4"/>
            </w:tcBorders>
            <w:shd w:fill="FDF6EC"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9
July 20–26</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Angular setup + Tab 1 Bureau Readiness + Trigger 2 hook</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CreditBureauService.ts, Tab 1 full implementation, loan-actions Trigger 2 hook</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633806"/>
                <w:sz w:val="20"/>
                <w:szCs w:val="20"/>
              </w:rPr>
              <w:t xml:space="preserve">Tab 1 live + Trigger 2 automatic</w:t>
            </w:r>
          </w:p>
        </w:tc>
      </w:tr>
      <w:tr>
        <w:tc>
          <w:tcPr>
            <w:tcW w:type="dxa" w:w="1400"/>
            <w:tcBorders>
              <w:top w:val="single" w:color="DDDDDD" w:sz="4"/>
              <w:left w:val="single" w:color="DDDDDD" w:sz="4"/>
              <w:bottom w:val="single" w:color="DDDDDD" w:sz="4"/>
              <w:right w:val="single" w:color="DDDDDD" w:sz="4"/>
            </w:tcBorders>
            <w:shd w:fill="FDF6EC"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10
July 27–Aug 2</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Tab 2 Reporting Dashboard</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Reporting Dashboard: paginated MatTable, status filter, date range, Run Batch button</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633806"/>
                <w:sz w:val="20"/>
                <w:szCs w:val="20"/>
              </w:rPr>
              <w:t xml:space="preserve">3 tabs live (1+2+part of others)</w:t>
            </w:r>
          </w:p>
        </w:tc>
      </w:tr>
      <w:tr>
        <w:tc>
          <w:tcPr>
            <w:tcW w:type="dxa" w:w="1400"/>
            <w:tcBorders>
              <w:top w:val="single" w:color="DDDDDD" w:sz="4"/>
              <w:left w:val="single" w:color="DDDDDD" w:sz="4"/>
              <w:bottom w:val="single" w:color="DDDDDD" w:sz="4"/>
              <w:right w:val="single" w:color="DDDDDD" w:sz="4"/>
            </w:tcBorders>
            <w:shd w:fill="FDF6EC"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11
Aug 3–9</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Tab 3 Credit Profile + Tab 4 Disputes &amp; History</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FICO badge with colors, score drop alert, full dispute state machine UI in browser</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633806"/>
                <w:sz w:val="20"/>
                <w:szCs w:val="20"/>
              </w:rPr>
              <w:t xml:space="preserve">4 tabs live + dispute UI</w:t>
            </w:r>
          </w:p>
        </w:tc>
      </w:tr>
      <w:tr>
        <w:tc>
          <w:tcPr>
            <w:tcW w:type="dxa" w:w="1400"/>
            <w:tcBorders>
              <w:top w:val="single" w:color="DDDDDD" w:sz="4"/>
              <w:left w:val="single" w:color="DDDDDD" w:sz="4"/>
              <w:bottom w:val="single" w:color="DDDDDD" w:sz="4"/>
              <w:right w:val="single" w:color="DDDDDD" w:sz="4"/>
            </w:tcBorders>
            <w:shd w:fill="FDF6EC"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12
Aug 10–16</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Tab 5 Bureau Feedback + i18n + error/empty states</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Retention countdown, all i18n keys, loading/error/empty states on all 5 tabs</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633806"/>
                <w:sz w:val="20"/>
                <w:szCs w:val="20"/>
              </w:rPr>
              <w:t xml:space="preserve">5 tabs live + full i18n</w:t>
            </w:r>
          </w:p>
        </w:tc>
      </w:tr>
      <w:tr>
        <w:tc>
          <w:tcPr>
            <w:tcW w:type="dxa" w:w="1400"/>
            <w:tcBorders>
              <w:top w:val="single" w:color="DDDDDD" w:sz="4"/>
              <w:left w:val="single" w:color="DDDDDD" w:sz="4"/>
              <w:bottom w:val="single" w:color="DDDDDD" w:sz="4"/>
              <w:right w:val="single" w:color="DDDDDD" w:sz="4"/>
            </w:tcBorders>
            <w:shd w:fill="FDF6EC" w:val="clear"/>
            <w:tcMar>
              <w:top w:type="dxa" w:w="100"/>
              <w:left w:type="dxa" w:w="140"/>
              <w:bottom w:type="dxa" w:w="100"/>
              <w:right w:type="dxa" w:w="140"/>
            </w:tcMar>
            <w:vAlign w:val="top"/>
          </w:tcPr>
          <w:p>
            <w:pPr>
              <w:spacing w:after="60" w:before="60"/>
            </w:pPr>
            <w:r>
              <w:rPr>
                <w:rFonts w:ascii="Arial" w:cs="Arial" w:eastAsia="Arial" w:hAnsi="Arial"/>
                <w:b/>
                <w:bCs/>
                <w:color w:val="1E1E1C"/>
                <w:sz w:val="20"/>
                <w:szCs w:val="20"/>
              </w:rPr>
              <w:t xml:space="preserve">Week 13
Aug 17–23</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E2E testing + ng build production + bug fixes</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Full browser lifecycle walkthrough, ng build clean, all ng test specs pass, performance check</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633806"/>
                <w:sz w:val="20"/>
                <w:szCs w:val="20"/>
              </w:rPr>
              <w:t xml:space="preserve">System fully integrated</w:t>
            </w:r>
          </w:p>
        </w:tc>
      </w:tr>
      <w:tr>
        <w:tc>
          <w:tcPr>
            <w:tcW w:type="dxa" w:w="1400"/>
            <w:tcBorders>
              <w:top w:val="single" w:color="DDDDDD" w:sz="4"/>
              <w:left w:val="single" w:color="DDDDDD" w:sz="4"/>
              <w:bottom w:val="single" w:color="DDDDDD" w:sz="4"/>
              <w:right w:val="single" w:color="DDDDDD" w:sz="4"/>
            </w:tcBorders>
            <w:shd w:fill="FAECE7" w:val="clear"/>
            <w:tcMar>
              <w:top w:type="dxa" w:w="100"/>
              <w:left w:type="dxa" w:w="140"/>
              <w:bottom w:type="dxa" w:w="100"/>
              <w:right w:type="dxa" w:w="140"/>
            </w:tcMar>
            <w:vAlign w:val="top"/>
          </w:tcPr>
          <w:p>
            <w:pPr>
              <w:spacing w:after="60" w:before="60"/>
            </w:pPr>
            <w:r>
              <w:rPr>
                <w:rFonts w:ascii="Arial" w:cs="Arial" w:eastAsia="Arial" w:hAnsi="Arial"/>
                <w:b/>
                <w:bCs/>
                <w:color w:val="712B13"/>
                <w:sz w:val="20"/>
                <w:szCs w:val="20"/>
              </w:rPr>
              <w:t xml:space="preserve">Week 14
Aug 24</w:t>
            </w:r>
          </w:p>
        </w:tc>
        <w:tc>
          <w:tcPr>
            <w:tcW w:type="dxa" w:w="32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Final evaluation + GSoC work product submission</w:t>
            </w:r>
          </w:p>
        </w:tc>
        <w:tc>
          <w:tcPr>
            <w:tcW w:type="dxa" w:w="276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val="false"/>
                <w:bCs w:val="false"/>
                <w:color w:val="1E1E1C"/>
                <w:sz w:val="20"/>
                <w:szCs w:val="20"/>
              </w:rPr>
              <w:t xml:space="preserve">Work product doc published on Mifos wiki, final evaluation submitted to Google</w:t>
            </w:r>
          </w:p>
        </w:tc>
        <w:tc>
          <w:tcPr>
            <w:tcW w:type="dxa" w:w="2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top"/>
          </w:tcPr>
          <w:p>
            <w:pPr>
              <w:spacing w:after="60" w:before="60"/>
            </w:pPr>
            <w:r>
              <w:rPr>
                <w:rFonts w:ascii="Arial" w:cs="Arial" w:eastAsia="Arial" w:hAnsi="Arial"/>
                <w:b/>
                <w:bCs/>
                <w:color w:val="712B13"/>
                <w:sz w:val="20"/>
                <w:szCs w:val="20"/>
              </w:rPr>
              <w:t xml:space="preserve">PROJECT COMPLETED</w:t>
            </w:r>
          </w:p>
        </w:tc>
      </w:tr>
    </w:tbl>
    <w:p>
      <w:pPr>
        <w:spacing w:after="0" w:before="200"/>
      </w:pPr>
    </w:p>
    <w:p>
      <w:pPr>
        <w:pBdr>
          <w:bottom w:val="single" w:color="1D9E75" w:sz="6" w:space="1"/>
        </w:pBdr>
        <w:spacing w:after="100" w:before="100"/>
      </w:pPr>
    </w:p>
    <w:p>
      <w:pPr>
        <w:spacing w:after="0" w:before="80"/>
      </w:pPr>
    </w:p>
    <w:p>
      <w:pPr>
        <w:spacing w:after="60" w:before="0"/>
        <w:jc w:val="center"/>
      </w:pPr>
      <w:r>
        <w:rPr>
          <w:rFonts w:ascii="Arial" w:cs="Arial" w:eastAsia="Arial" w:hAnsi="Arial"/>
          <w:i/>
          <w:iCs/>
          <w:color w:val="555550"/>
          <w:sz w:val="20"/>
          <w:szCs w:val="20"/>
        </w:rPr>
        <w:t xml:space="preserve">CB-ILD Phase 6 — Complete Master Plan  |  100% aligned with org spec, proposal, and system-prompt guidelines</w:t>
      </w:r>
    </w:p>
    <w:p>
      <w:pPr>
        <w:jc w:val="center"/>
      </w:pPr>
      <w:r>
        <w:rPr>
          <w:rFonts w:ascii="Arial" w:cs="Arial" w:eastAsia="Arial" w:hAnsi="Arial"/>
          <w:color w:val="555550"/>
          <w:sz w:val="18"/>
          <w:szCs w:val="18"/>
        </w:rPr>
        <w:t xml:space="preserve">Satyam Mishra  |  saksham869  |  mishrasatyam3456@gmail.com  |  GSoC 2026 — Mifos Initiative  |  April 2026</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555550"/>
        <w:sz w:val="18"/>
        <w:szCs w:val="18"/>
      </w:rPr>
      <w:t xml:space="preserve">Page </w:t>
    </w:r>
    <w:r>
      <w:rPr>
        <w:rFonts w:ascii="Arial" w:cs="Arial" w:eastAsia="Arial" w:hAnsi="Arial"/>
        <w:color w:val="555550"/>
        <w:sz w:val="18"/>
        <w:szCs w:val="18"/>
      </w:rPr>
      <w:fldChar w:fldCharType="begin"/>
      <w:instrText xml:space="preserve">PAGE</w:instrText>
      <w:fldChar w:fldCharType="separate"/>
      <w:fldChar w:fldCharType="end"/>
    </w:r>
    <w:r>
      <w:rPr>
        <w:rFonts w:ascii="Arial" w:cs="Arial" w:eastAsia="Arial" w:hAnsi="Arial"/>
        <w:color w:val="555550"/>
        <w:sz w:val="18"/>
        <w:szCs w:val="18"/>
      </w:rPr>
      <w:t xml:space="preserve"> of </w:t>
    </w:r>
    <w:r>
      <w:rPr>
        <w:rFonts w:ascii="Arial" w:cs="Arial" w:eastAsia="Arial" w:hAnsi="Arial"/>
        <w:color w:val="55555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760"/>
      </w:tabs>
    </w:pPr>
    <w:r>
      <w:rPr>
        <w:rFonts w:ascii="Arial" w:cs="Arial" w:eastAsia="Arial" w:hAnsi="Arial"/>
        <w:color w:val="555550"/>
        <w:sz w:val="18"/>
        <w:szCs w:val="18"/>
      </w:rPr>
      <w:t xml:space="preserve">CB-ILD Phase 6 — Complete Master Plan</w:t>
    </w:r>
    <w:r>
      <w:rPr>
        <w:sz w:val="18"/>
        <w:szCs w:val="18"/>
      </w:rPr>
      <w:t xml:space="preserve">	</w:t>
    </w:r>
    <w:r>
      <w:rPr>
        <w:rFonts w:ascii="Arial" w:cs="Arial" w:eastAsia="Arial" w:hAnsi="Arial"/>
        <w:color w:val="555550"/>
        <w:sz w:val="18"/>
        <w:szCs w:val="18"/>
      </w:rPr>
      <w:t xml:space="preserve">Satyam Mishra | saksham869 | GSoC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85041"/>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1E1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2026-04-26T03:44:36.225Z</dcterms:created>
  <dcterms:modified xsi:type="dcterms:W3CDTF">2026-04-26T03:44:36.226Z</dcterms:modified>
</cp:coreProperties>
</file>

<file path=docProps/custom.xml><?xml version="1.0" encoding="utf-8"?>
<Properties xmlns="http://schemas.openxmlformats.org/officeDocument/2006/custom-properties" xmlns:vt="http://schemas.openxmlformats.org/officeDocument/2006/docPropsVTypes"/>
</file>