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tabs>
          <w:tab w:val="left" w:leader="none" w:pos="216"/>
          <w:tab w:val="left" w:leader="none" w:pos="576"/>
        </w:tabs>
        <w:spacing w:after="80" w:before="160" w:line="240" w:lineRule="auto"/>
        <w:ind w:left="266" w:firstLine="0"/>
        <w:jc w:val="center"/>
        <w:rPr>
          <w:rFonts w:ascii="Times New Roman" w:cs="Times New Roman" w:eastAsia="Times New Roman" w:hAnsi="Times New Roman"/>
          <w:b w:val="1"/>
          <w:bCs w:val="1"/>
          <w:smallCaps w:val="1"/>
          <w:sz w:val="28"/>
          <w:szCs w:val="28"/>
          <w:u w:val="single"/>
        </w:rPr>
      </w:pPr>
      <w:r w:rsidDel="00000000" w:rsidR="00000000" w:rsidRPr="00000000">
        <w:rPr>
          <w:rFonts w:ascii="Times New Roman" w:cs="Times New Roman" w:eastAsia="Times New Roman" w:hAnsi="Times New Roman"/>
          <w:b w:val="1"/>
          <w:bCs w:val="1"/>
          <w:smallCaps w:val="1"/>
          <w:sz w:val="28"/>
          <w:szCs w:val="28"/>
          <w:u w:val="single"/>
          <w:rtl w:val="0"/>
        </w:rPr>
        <w:t xml:space="preserve">REFERENCES </w:t>
      </w:r>
    </w:p>
    <w:p w:rsidR="00000000" w:rsidDel="00000000" w:rsidP="00000000" w:rsidRDefault="00000000" w:rsidRPr="00000000" w14:paraId="00000002">
      <w:pPr>
        <w:keepNext w:val="1"/>
        <w:keepLines w:val="1"/>
        <w:tabs>
          <w:tab w:val="left" w:leader="none" w:pos="216"/>
          <w:tab w:val="left" w:leader="none" w:pos="576"/>
        </w:tabs>
        <w:spacing w:after="80" w:before="160" w:line="240" w:lineRule="auto"/>
        <w:ind w:left="266"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mallCaps w:val="1"/>
          <w:sz w:val="20"/>
          <w:szCs w:val="20"/>
          <w:rtl w:val="0"/>
        </w:rPr>
        <w:br w:type="textWrapping"/>
      </w:r>
      <w:r w:rsidDel="00000000" w:rsidR="00000000" w:rsidRPr="00000000">
        <w:rPr>
          <w:rFonts w:ascii="Times New Roman" w:cs="Times New Roman" w:eastAsia="Times New Roman" w:hAnsi="Times New Roman"/>
          <w:b w:val="1"/>
          <w:bCs w:val="1"/>
          <w:i w:val="1"/>
          <w:iCs w:val="1"/>
          <w:sz w:val="28"/>
          <w:szCs w:val="28"/>
          <w:rtl w:val="0"/>
        </w:rPr>
        <w:t xml:space="preserve">CYBER SECURITY ISSUES IN INDIA” -- INDIA’S APPROACH TO CYBER SECURITY AND NATIONAL CYBER SECURITY</w:t>
      </w:r>
    </w:p>
    <w:p w:rsidR="00000000" w:rsidDel="00000000" w:rsidP="00000000" w:rsidRDefault="00000000" w:rsidRPr="00000000" w14:paraId="00000003">
      <w:pPr>
        <w:keepNext w:val="1"/>
        <w:keepLines w:val="1"/>
        <w:tabs>
          <w:tab w:val="left" w:leader="none" w:pos="216"/>
          <w:tab w:val="left" w:leader="none" w:pos="576"/>
        </w:tabs>
        <w:spacing w:after="80" w:before="160" w:line="240" w:lineRule="auto"/>
        <w:ind w:left="266"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4">
      <w:pPr>
        <w:spacing w:after="40" w:line="240" w:lineRule="auto"/>
        <w:jc w:val="center"/>
        <w:rPr>
          <w:rFonts w:ascii="Times New Roman" w:cs="Times New Roman" w:eastAsia="Times New Roman" w:hAnsi="Times New Roman"/>
          <w:sz w:val="18"/>
          <w:szCs w:val="1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spacing w:after="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Saksham Sangwan                                    </w:t>
        <w:br w:type="textWrapping"/>
        <w:t xml:space="preserve">B.E CSE</w:t>
        <w:br w:type="textWrapping"/>
        <w:t xml:space="preserve">Chitkara University</w:t>
      </w:r>
      <w:r w:rsidDel="00000000" w:rsidR="00000000" w:rsidRPr="00000000">
        <w:rPr>
          <w:rFonts w:ascii="Times New Roman" w:cs="Times New Roman" w:eastAsia="Times New Roman" w:hAnsi="Times New Roman"/>
          <w:i w:val="1"/>
          <w:iCs w:val="1"/>
          <w:sz w:val="18"/>
          <w:szCs w:val="18"/>
          <w:rtl w:val="0"/>
        </w:rPr>
        <w:br w:type="textWrapping"/>
      </w:r>
      <w:hyperlink r:id="rId6">
        <w:r w:rsidDel="00000000" w:rsidR="00000000" w:rsidRPr="00000000">
          <w:rPr>
            <w:rFonts w:ascii="Times New Roman" w:cs="Times New Roman" w:eastAsia="Times New Roman" w:hAnsi="Times New Roman"/>
            <w:color w:val="1155cc"/>
            <w:sz w:val="18"/>
            <w:szCs w:val="18"/>
            <w:u w:val="single"/>
            <w:rtl w:val="0"/>
          </w:rPr>
          <w:t xml:space="preserve">saksham1336.be22@chitkarauniversity.edu.in</w:t>
        </w:r>
      </w:hyperlink>
      <w:r w:rsidDel="00000000" w:rsidR="00000000" w:rsidRPr="00000000">
        <w:rPr>
          <w:rtl w:val="0"/>
        </w:rPr>
      </w:r>
    </w:p>
    <w:p w:rsidR="00000000" w:rsidDel="00000000" w:rsidP="00000000" w:rsidRDefault="00000000" w:rsidRPr="00000000" w14:paraId="00000006">
      <w:pPr>
        <w:spacing w:after="4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7">
      <w:pPr>
        <w:spacing w:after="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Riya Yogi </w:t>
        <w:br w:type="textWrapping"/>
        <w:t xml:space="preserve">B.E CSE</w:t>
        <w:br w:type="textWrapping"/>
        <w:t xml:space="preserve">Chitkara University</w:t>
        <w:br w:type="textWrapping"/>
      </w:r>
      <w:hyperlink r:id="rId7">
        <w:r w:rsidDel="00000000" w:rsidR="00000000" w:rsidRPr="00000000">
          <w:rPr>
            <w:rFonts w:ascii="Times New Roman" w:cs="Times New Roman" w:eastAsia="Times New Roman" w:hAnsi="Times New Roman"/>
            <w:color w:val="1155cc"/>
            <w:sz w:val="18"/>
            <w:szCs w:val="18"/>
            <w:u w:val="single"/>
            <w:rtl w:val="0"/>
          </w:rPr>
          <w:t xml:space="preserve">riya1312.be22@chitkarauniversity.edu.in</w:t>
        </w:r>
      </w:hyperlink>
      <w:r w:rsidDel="00000000" w:rsidR="00000000" w:rsidRPr="00000000">
        <w:rPr>
          <w:rtl w:val="0"/>
        </w:rPr>
      </w:r>
    </w:p>
    <w:p w:rsidR="00000000" w:rsidDel="00000000" w:rsidP="00000000" w:rsidRDefault="00000000" w:rsidRPr="00000000" w14:paraId="00000008">
      <w:pPr>
        <w:spacing w:after="40" w:line="240" w:lineRule="auto"/>
        <w:jc w:val="center"/>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3">
            <w:col w:space="720.0000000000001" w:w="2528.5"/>
            <w:col w:space="720.0000000000001" w:w="2528.5"/>
            <w:col w:space="0" w:w="2528.5"/>
          </w:cols>
        </w:sectPr>
      </w:pPr>
      <w:r w:rsidDel="00000000" w:rsidR="00000000" w:rsidRPr="00000000">
        <w:rPr>
          <w:rFonts w:ascii="Times New Roman" w:cs="Times New Roman" w:eastAsia="Times New Roman" w:hAnsi="Times New Roman"/>
          <w:sz w:val="18"/>
          <w:szCs w:val="18"/>
          <w:rtl w:val="0"/>
        </w:rPr>
        <w:t xml:space="preserve">Manabika Dhara</w:t>
        <w:br w:type="textWrapping"/>
        <w:t xml:space="preserve">B.E CSE</w:t>
        <w:br w:type="textWrapping"/>
        <w:t xml:space="preserve">Chitkara University</w:t>
        <w:br w:type="textWrapping"/>
      </w:r>
      <w:hyperlink r:id="rId8">
        <w:r w:rsidDel="00000000" w:rsidR="00000000" w:rsidRPr="00000000">
          <w:rPr>
            <w:rFonts w:ascii="Times New Roman" w:cs="Times New Roman" w:eastAsia="Times New Roman" w:hAnsi="Times New Roman"/>
            <w:color w:val="1155cc"/>
            <w:sz w:val="18"/>
            <w:szCs w:val="18"/>
            <w:u w:val="single"/>
            <w:rtl w:val="0"/>
          </w:rPr>
          <w:t xml:space="preserve">manabika1216.be22@chitkarauniversity.edu.in</w:t>
        </w:r>
      </w:hyperlink>
      <w:r w:rsidDel="00000000" w:rsidR="00000000" w:rsidRPr="00000000">
        <w:rPr>
          <w:rtl w:val="0"/>
        </w:rPr>
      </w:r>
    </w:p>
    <w:p w:rsidR="00000000" w:rsidDel="00000000" w:rsidP="00000000" w:rsidRDefault="00000000" w:rsidRPr="00000000" w14:paraId="00000009">
      <w:pPr>
        <w:keepNext w:val="1"/>
        <w:keepLines w:val="1"/>
        <w:tabs>
          <w:tab w:val="left" w:leader="none" w:pos="216"/>
          <w:tab w:val="left" w:leader="none" w:pos="576"/>
        </w:tabs>
        <w:spacing w:after="80" w:before="160" w:line="240" w:lineRule="auto"/>
        <w:ind w:left="266" w:firstLine="0"/>
        <w:jc w:val="center"/>
        <w:rPr>
          <w:rFonts w:ascii="Times New Roman" w:cs="Times New Roman" w:eastAsia="Times New Roman" w:hAnsi="Times New Roman"/>
          <w:b w:val="1"/>
          <w:bCs w:val="1"/>
          <w:i w:val="1"/>
          <w:iCs w:val="1"/>
          <w:smallCaps w:val="1"/>
          <w:sz w:val="2"/>
          <w:szCs w:val="2"/>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0A">
      <w:pPr>
        <w:keepNext w:val="1"/>
        <w:keepLines w:val="1"/>
        <w:tabs>
          <w:tab w:val="left" w:leader="none" w:pos="216"/>
          <w:tab w:val="left" w:leader="none" w:pos="576"/>
        </w:tabs>
        <w:spacing w:after="80" w:before="160" w:line="240" w:lineRule="auto"/>
        <w:ind w:left="266" w:firstLine="0"/>
        <w:jc w:val="center"/>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0B">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Ministry of Electronics and Information Technology (MeitY), Government of India, "Annual Report 2023–24," New Delhi, India, 2024. [Online]. Available: https://www.meity.gov.in</w:t>
      </w:r>
    </w:p>
    <w:p w:rsidR="00000000" w:rsidDel="00000000" w:rsidP="00000000" w:rsidRDefault="00000000" w:rsidRPr="00000000" w14:paraId="0000000C">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National Cyber Security Policy, Ministry of Electronics and Information Technology, Government of India, New Delhi, India, 2013. [Online]. Available: https://www.meity.gov.in/cyber-security-division</w:t>
      </w:r>
    </w:p>
    <w:p w:rsidR="00000000" w:rsidDel="00000000" w:rsidP="00000000" w:rsidRDefault="00000000" w:rsidRPr="00000000" w14:paraId="0000000D">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International Telecommunication Union (ITU), "Global Cybersecurity Index 2024," Geneva, Switzerland: ITU Publications, 2024. [Online]. Available: https://www.itu.int/en/ITU-D/Cybersecurity/Pages/global-cybersecurity-index.aspx</w:t>
      </w:r>
    </w:p>
    <w:p w:rsidR="00000000" w:rsidDel="00000000" w:rsidP="00000000" w:rsidRDefault="00000000" w:rsidRPr="00000000" w14:paraId="0000000E">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 J. Chacko, "Cyber Security Threats and Challenges in India," International Journal of Engineering Research and Technology (IJERT), vol. 9, no. 6, pp. 1–5, 2020.</w:t>
      </w:r>
    </w:p>
    <w:p w:rsidR="00000000" w:rsidDel="00000000" w:rsidP="00000000" w:rsidRDefault="00000000" w:rsidRPr="00000000" w14:paraId="0000000F">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Ministry of Electronics and Information Technology, "National Cyber Security Strategy 2020," Government of India, New Delhi, India, 2020.</w:t>
      </w:r>
    </w:p>
    <w:p w:rsidR="00000000" w:rsidDel="00000000" w:rsidP="00000000" w:rsidRDefault="00000000" w:rsidRPr="00000000" w14:paraId="00000010">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Ministry of Law and Justice, "The Information Technology Act, 2000 (Act No. 21 of 2000)," Gazette of India, New Delhi, India, June 2000.</w:t>
      </w:r>
    </w:p>
    <w:p w:rsidR="00000000" w:rsidDel="00000000" w:rsidP="00000000" w:rsidRDefault="00000000" w:rsidRPr="00000000" w14:paraId="00000011">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R. Sharma and P. Kumar, "Cyber Security Challenges and National Security in India: An Analytical Study," Journal of Information Security, vol. 12, no. 3, pp. 175–190, 2021.</w:t>
      </w:r>
    </w:p>
    <w:p w:rsidR="00000000" w:rsidDel="00000000" w:rsidP="00000000" w:rsidRDefault="00000000" w:rsidRPr="00000000" w14:paraId="00000012">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 Kuzior, K. Kettler, and P. Rzemieniak, "Digital Transformation of Enterprise in the Context of Cybercrime Threats on the Example of Poland and Ukraine," Sustainability, vol. 14, no. 5, p. 2997, 2022, doi: 10.3390/su14052997.</w:t>
      </w:r>
    </w:p>
    <w:p w:rsidR="00000000" w:rsidDel="00000000" w:rsidP="00000000" w:rsidRDefault="00000000" w:rsidRPr="00000000" w14:paraId="00000013">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F. Cremer, B. Sheehan, M. Fortmann, A. N. Kia, M. Mullins, F. Murphy, and S. Materne, "Cyber Risk and Cybersecurity: A Systematic Review of Data Availability," The Geneva Papers on Risk and Insurance — Issues and Practice, vol. 47, no. 3, pp. 698–736, 2022, doi: 10.1057/s41288-022-00266-6.</w:t>
      </w:r>
    </w:p>
    <w:p w:rsidR="00000000" w:rsidDel="00000000" w:rsidP="00000000" w:rsidRDefault="00000000" w:rsidRPr="00000000" w14:paraId="00000014">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G. N. Reddy and G. J. Reddy, "A Study of Cyber Security Challenges and Its Emerging Trends on Latest Technologies," International Journal of Engineering Research and Technology, vol. 2, no. 1, 2013, arXiv:1402.1842.</w:t>
      </w:r>
    </w:p>
    <w:p w:rsidR="00000000" w:rsidDel="00000000" w:rsidP="00000000" w:rsidRDefault="00000000" w:rsidRPr="00000000" w14:paraId="00000015">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Verizon Business, "2024 Data Breach Investigations Report (DBIR)," Basking Ridge, NJ, USA: Verizon Communications Inc., 2024. [Online]. Available: https://www.verizon.com/business/resources/reports/dbir/</w:t>
      </w:r>
    </w:p>
    <w:p w:rsidR="00000000" w:rsidDel="00000000" w:rsidP="00000000" w:rsidRDefault="00000000" w:rsidRPr="00000000" w14:paraId="00000016">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 K. Singh and M. Jain, "Cyber Law Enforcement in India: Challenges and Recommendations," Indian Journal of Criminology, vol. 48, no. 2, pp. 45–62, 2020.</w:t>
      </w:r>
    </w:p>
    <w:p w:rsidR="00000000" w:rsidDel="00000000" w:rsidP="00000000" w:rsidRDefault="00000000" w:rsidRPr="00000000" w14:paraId="00000017">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Ministry of Home Affairs, Government of India, "Cases of Cyber Frauds — Parliamentary Reply," Press Information Bureau, New Delhi, India, Feb. 2024. [Online]. Available: https://www.pib.gov.in</w:t>
      </w:r>
    </w:p>
    <w:p w:rsidR="00000000" w:rsidDel="00000000" w:rsidP="00000000" w:rsidRDefault="00000000" w:rsidRPr="00000000" w14:paraId="00000018">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Indian Cyber Crime Coordination Centre (I4C), Ministry of Home Affairs, "Annual Report on Cybercrime in India 2023," New Delhi, India, 2024. [Online]. Available: https://www.cybercrime.gov.in</w:t>
      </w:r>
    </w:p>
    <w:p w:rsidR="00000000" w:rsidDel="00000000" w:rsidP="00000000" w:rsidRDefault="00000000" w:rsidRPr="00000000" w14:paraId="00000019">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Carnegie Endowment for International Peace, "Mapping India's Cybersecurity Administration in 2025," Washington, D.C., USA: Carnegie Endowment for International Peace, Feb. 2025. [Online]. Available: https://carnegieendowment.org/research/2025</w:t>
      </w:r>
    </w:p>
    <w:p w:rsidR="00000000" w:rsidDel="00000000" w:rsidP="00000000" w:rsidRDefault="00000000" w:rsidRPr="00000000" w14:paraId="0000001A">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Data Security Council of India (DSCI) and Quick Heal Technologies, "India Cyber Threat Report 2023," New Delhi, India: DSCI, 2024. [Online]. Available: https://www.dsci.in</w:t>
      </w:r>
    </w:p>
    <w:p w:rsidR="00000000" w:rsidDel="00000000" w:rsidP="00000000" w:rsidRDefault="00000000" w:rsidRPr="00000000" w14:paraId="0000001B">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Ministry of Electronics and Information Technology, Government of India, "The Digital Personal Data Protection Act, 2023 (Act No. 22 of 2023)," Gazette of India, New Delhi, India, Aug. 2023.</w:t>
      </w:r>
    </w:p>
    <w:p w:rsidR="00000000" w:rsidDel="00000000" w:rsidP="00000000" w:rsidRDefault="00000000" w:rsidRPr="00000000" w14:paraId="0000001C">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National Institute of Standards and Technology (NIST), "Cybersecurity Framework 2.0," Gaithersburg, MD, USA: U.S. Department of Commerce, 2024. [Online]. Available: https://www.nist.gov/cyberframework</w:t>
      </w:r>
    </w:p>
    <w:p w:rsidR="00000000" w:rsidDel="00000000" w:rsidP="00000000" w:rsidRDefault="00000000" w:rsidRPr="00000000" w14:paraId="0000001D">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Verizon Business, "2025 Data Breach Investigations Report (DBIR)," Basking Ridge, NJ, USA: Verizon Communications Inc., 2025. [Online]. Available: https://www.verizon.com/business/resources/reports/dbir/</w:t>
      </w:r>
    </w:p>
    <w:p w:rsidR="00000000" w:rsidDel="00000000" w:rsidP="00000000" w:rsidRDefault="00000000" w:rsidRPr="00000000" w14:paraId="0000001E">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J. Prasada, Minister of State for Electronics and Information Technology, "Cybersecurity Incidents Reported in India 2019–2023," Lok Sabha Unstarred Question No. 3417, New Delhi, India, Dec. 2024.</w:t>
      </w:r>
    </w:p>
    <w:p w:rsidR="00000000" w:rsidDel="00000000" w:rsidP="00000000" w:rsidRDefault="00000000" w:rsidRPr="00000000" w14:paraId="0000001F">
      <w:pPr>
        <w:tabs>
          <w:tab w:val="left" w:leader="none" w:pos="288"/>
        </w:tabs>
        <w:spacing w:after="120" w:line="228"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Cisco Systems Inc., "Cybersecurity Readiness Index 2024: India Findings," San Jose, CA, USA: Cisco Systems Inc., 2024. [Online]. Available: https://www.cisco.com/c/en/us/products/security/cybersecurity-readiness-index.html</w:t>
      </w:r>
    </w:p>
    <w:p w:rsidR="00000000" w:rsidDel="00000000" w:rsidP="00000000" w:rsidRDefault="00000000" w:rsidRPr="00000000" w14:paraId="00000020">
      <w:pPr>
        <w:tabs>
          <w:tab w:val="left" w:leader="none" w:pos="288"/>
        </w:tabs>
        <w:spacing w:after="120" w:line="228" w:lineRule="auto"/>
        <w:ind w:firstLine="288"/>
        <w:jc w:val="both"/>
        <w:rPr/>
      </w:pPr>
      <w:r w:rsidDel="00000000" w:rsidR="00000000" w:rsidRPr="00000000">
        <w:rPr>
          <w:rFonts w:ascii="Times New Roman" w:cs="Times New Roman" w:eastAsia="Times New Roman" w:hAnsi="Times New Roman"/>
          <w:sz w:val="20"/>
          <w:szCs w:val="20"/>
          <w:rtl w:val="0"/>
        </w:rPr>
        <w:t xml:space="preserve">[22] IBM Security, "Cost of a Data Breach Report 2024," Armonk, NY, USA: IBM Corporation, 2024. [Online]. Available: https://www.ibm.com/reports/data-breach</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ksham1336.be22@chitkarauniversity.edu.in" TargetMode="External"/><Relationship Id="rId7" Type="http://schemas.openxmlformats.org/officeDocument/2006/relationships/hyperlink" Target="mailto:riya1312.be22@chitkarauniversity.edu.in" TargetMode="External"/><Relationship Id="rId8" Type="http://schemas.openxmlformats.org/officeDocument/2006/relationships/hyperlink" Target="mailto:manabika1216.be22@chitkarauniversity.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