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tabs>
          <w:tab w:val="left" w:leader="none" w:pos="216"/>
          <w:tab w:val="left" w:leader="none" w:pos="576"/>
        </w:tabs>
        <w:spacing w:after="80" w:before="160" w:line="240" w:lineRule="auto"/>
        <w:ind w:left="266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Tables</w:t>
      </w:r>
    </w:p>
    <w:p w:rsidR="00000000" w:rsidDel="00000000" w:rsidP="00000000" w:rsidRDefault="00000000" w:rsidRPr="00000000" w14:paraId="00000002">
      <w:pPr>
        <w:keepNext w:val="1"/>
        <w:keepLines w:val="1"/>
        <w:tabs>
          <w:tab w:val="left" w:leader="none" w:pos="216"/>
          <w:tab w:val="left" w:leader="none" w:pos="576"/>
        </w:tabs>
        <w:spacing w:after="80" w:before="160" w:line="240" w:lineRule="auto"/>
        <w:ind w:left="266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CYBER SECURITY ISSUES IN INDIA” -- INDIA’S APPROACH TO CYBER SECURITY AND NATIONAL CYBER SECURITY</w:t>
      </w:r>
    </w:p>
    <w:p w:rsidR="00000000" w:rsidDel="00000000" w:rsidP="00000000" w:rsidRDefault="00000000" w:rsidRPr="00000000" w14:paraId="00000003">
      <w:pPr>
        <w:keepNext w:val="1"/>
        <w:keepLines w:val="1"/>
        <w:tabs>
          <w:tab w:val="left" w:leader="none" w:pos="216"/>
          <w:tab w:val="left" w:leader="none" w:pos="576"/>
        </w:tabs>
        <w:spacing w:after="80" w:before="160" w:line="240" w:lineRule="auto"/>
        <w:ind w:left="266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Saksham Sangwan                                    </w:t>
        <w:br w:type="textWrapping"/>
        <w:t xml:space="preserve">B.E CSE</w:t>
        <w:br w:type="textWrapping"/>
        <w:t xml:space="preserve">Chitkara University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saksham1336.be22@chitkarauniversity.edu.in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Riya Yogi </w:t>
        <w:br w:type="textWrapping"/>
        <w:t xml:space="preserve">B.E CSE</w:t>
        <w:br w:type="textWrapping"/>
        <w:t xml:space="preserve">Chitkara University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riya1312.be22@chitkarauniversity.edu.in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Manabika Dhara</w:t>
        <w:br w:type="textWrapping"/>
        <w:t xml:space="preserve">B.E CSE</w:t>
        <w:br w:type="textWrapping"/>
        <w:t xml:space="preserve">Chitkara University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manabika1216.be22@chitkarauniversity.edu.in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8"/>
        </w:tabs>
        <w:spacing w:after="240" w:before="240" w:line="228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720.0000000000001" w:w="2528.5"/>
            <w:col w:space="720.0000000000001" w:w="2528.5"/>
            <w:col w:space="0" w:w="2528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8"/>
        </w:tabs>
        <w:spacing w:after="240" w:before="240" w:line="228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8"/>
        </w:tabs>
        <w:spacing w:after="240" w:before="240" w:line="22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I: MAJOR CYBERSECURITY CHALLENGES AND THEIR IMPACT</w:t>
      </w:r>
      <w:r w:rsidDel="00000000" w:rsidR="00000000" w:rsidRPr="00000000">
        <w:rPr>
          <w:rtl w:val="0"/>
        </w:rPr>
      </w:r>
    </w:p>
    <w:tbl>
      <w:tblPr>
        <w:tblStyle w:val="Table1"/>
        <w:tblW w:w="7245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15"/>
        <w:gridCol w:w="1215"/>
        <w:gridCol w:w="1650"/>
        <w:gridCol w:w="1380"/>
        <w:gridCol w:w="2385"/>
        <w:tblGridChange w:id="0">
          <w:tblGrid>
            <w:gridCol w:w="615"/>
            <w:gridCol w:w="1215"/>
            <w:gridCol w:w="1650"/>
            <w:gridCol w:w="1380"/>
            <w:gridCol w:w="238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% Affected /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Annual Growth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Severity Score (1–5)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Lack of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Skilled Workforce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Rising Cyber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100% (1.3M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Low Conviction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Digital Expansion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80% (800M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Data Breach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SME Security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Mobile-Based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Insider Threats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Phishing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tabs>
          <w:tab w:val="left" w:leader="none" w:pos="288"/>
        </w:tabs>
        <w:spacing w:after="120" w:line="240" w:lineRule="auto"/>
        <w:ind w:left="1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288"/>
        </w:tabs>
        <w:spacing w:after="120" w:line="240" w:lineRule="auto"/>
        <w:ind w:left="1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288"/>
        </w:tabs>
        <w:spacing w:after="120" w:line="240" w:lineRule="auto"/>
        <w:ind w:left="1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88"/>
        </w:tabs>
        <w:spacing w:after="120" w:line="228" w:lineRule="auto"/>
        <w:ind w:firstLine="28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II YEAR-WISE CYBER SECURITY INCIDENTS IN INDIA (2018–2025) — SOURCE: CERT-IN / LOK SABHA / PIB</w:t>
      </w:r>
      <w:r w:rsidDel="00000000" w:rsidR="00000000" w:rsidRPr="00000000">
        <w:rPr>
          <w:rtl w:val="0"/>
        </w:rPr>
      </w:r>
    </w:p>
    <w:tbl>
      <w:tblPr>
        <w:tblStyle w:val="Table2"/>
        <w:tblW w:w="5100.0" w:type="dxa"/>
        <w:jc w:val="left"/>
        <w:tblInd w:w="32.6666666666668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50"/>
        <w:gridCol w:w="1245"/>
        <w:gridCol w:w="1065"/>
        <w:gridCol w:w="1140"/>
        <w:tblGridChange w:id="0">
          <w:tblGrid>
            <w:gridCol w:w="1650"/>
            <w:gridCol w:w="1245"/>
            <w:gridCol w:w="1065"/>
            <w:gridCol w:w="1140"/>
          </w:tblGrid>
        </w:tblGridChange>
      </w:tblGrid>
      <w:tr>
        <w:trPr>
          <w:cantSplit w:val="0"/>
          <w:trHeight w:val="756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Cyber Incidents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YoY Growth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2,08,456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3,94,499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+89.2%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11,58,208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+193.6%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14,02,809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+21.1%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13,91,457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15,92,917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+14.5%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MeitY/Lok Sabha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22,68,000*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+42.4%*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MHA/PIB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29,44,000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+29.8%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CERT-In/PIB Jan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tabs>
          <w:tab w:val="left" w:leader="none" w:pos="288"/>
        </w:tabs>
        <w:spacing w:after="120" w:line="240" w:lineRule="auto"/>
        <w:ind w:left="1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288"/>
        </w:tabs>
        <w:spacing w:after="240" w:before="240" w:line="22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III DISTRIBUTION OF CYBER ATTACK TYPES IN INDIA (2023) — SOURCE: CERT-IN / I4C / DSCI</w:t>
      </w:r>
    </w:p>
    <w:tbl>
      <w:tblPr>
        <w:tblStyle w:val="Table3"/>
        <w:tblW w:w="902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200"/>
        <w:gridCol w:w="1900"/>
        <w:gridCol w:w="2200"/>
        <w:gridCol w:w="1726"/>
        <w:tblGridChange w:id="0">
          <w:tblGrid>
            <w:gridCol w:w="3200"/>
            <w:gridCol w:w="1900"/>
            <w:gridCol w:w="2200"/>
            <w:gridCol w:w="1726"/>
          </w:tblGrid>
        </w:tblGridChange>
      </w:tblGrid>
      <w:tr>
        <w:trPr>
          <w:cantSplit w:val="0"/>
          <w:trHeight w:val="789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7a7a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7a7a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Share of Incidents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7a7a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7a7a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Fraud &amp; 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60–65%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Individuals / Banks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Malware &amp; 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Enterprises / 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Unauthorized Network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8–10%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Govt. / Critical Infra.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DDoS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5–7%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Breaches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5–6%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Healthcare /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4–5%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 /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Cyber Espionage /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2–3%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/ 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288"/>
        </w:tabs>
        <w:spacing w:after="120" w:line="228" w:lineRule="auto"/>
        <w:ind w:firstLine="288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TABLE IV CONSOLIDATED QUANTITATIVE FINDINGS — INDIA</w:t>
      </w: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 CYBER SECURITY LANDSCAPE (2023–2025)</w:t>
      </w:r>
    </w:p>
    <w:tbl>
      <w:tblPr>
        <w:tblStyle w:val="Table4"/>
        <w:tblW w:w="690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15"/>
        <w:gridCol w:w="1560"/>
        <w:gridCol w:w="1515"/>
        <w:gridCol w:w="2010"/>
        <w:tblGridChange w:id="0">
          <w:tblGrid>
            <w:gridCol w:w="1815"/>
            <w:gridCol w:w="1560"/>
            <w:gridCol w:w="1515"/>
            <w:gridCol w:w="2010"/>
          </w:tblGrid>
        </w:tblGridChange>
      </w:tblGrid>
      <w:tr>
        <w:trPr>
          <w:cantSplit w:val="0"/>
          <w:trHeight w:val="722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 /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 /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Annual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incidents reported (2023)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15,92,917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+14.5%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CERT-In 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incidents reported (2024)*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22,68,000*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+42.4%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MHA 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fraud financial losses (2024)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22,845 Cr.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I4C / PIB 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incidents reported (2025)†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29,44,000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CERT-In/PIB [21]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 fraud financial losses (2025)†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₹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22,495 Cr.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−1.5%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MHA/PIB [21]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Avg. data breach cost —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$2.18 million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+28% (3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IBM 2024 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Internet users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100.29 Cr (1,002.9M)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+8% p.a.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 2025 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internet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~70–75%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GSMA 2025 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 element in breaches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Verizon 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lacking cyber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Survey / 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Phishing-attributed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35–40%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Verizon 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Cybersecurity workforce shortage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~800,000 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WEF 2024 [10]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SMEs lacking cyber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~50–60%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FICCI [11]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MFA / Backup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NIST [12]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Antivirus / Firewall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80–85%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NIST [12]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security adoption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~25–30%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Cisco [13]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Orgs. at progressive+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160" w:line="288" w:lineRule="auto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Cisco [13]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288"/>
        </w:tabs>
        <w:spacing w:after="120" w:line="228" w:lineRule="auto"/>
        <w:ind w:firstLine="288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V EFFECTIVENESS VS. ADOPTION RATE OF CYBER SECURITY TECHNIQUES IN INDIA</w:t>
      </w:r>
    </w:p>
    <w:tbl>
      <w:tblPr>
        <w:tblStyle w:val="Table5"/>
        <w:tblW w:w="6540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05"/>
        <w:gridCol w:w="1380"/>
        <w:gridCol w:w="1530"/>
        <w:gridCol w:w="2025"/>
        <w:tblGridChange w:id="0">
          <w:tblGrid>
            <w:gridCol w:w="1605"/>
            <w:gridCol w:w="1380"/>
            <w:gridCol w:w="1530"/>
            <w:gridCol w:w="2025"/>
          </w:tblGrid>
        </w:tblGridChange>
      </w:tblGrid>
      <w:tr>
        <w:trPr>
          <w:cantSplit w:val="0"/>
          <w:trHeight w:val="789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Security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Effectiveness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Adoption Rate — India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2d2d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Implementation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Multi-Factor Authentication (MFA)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Backup &amp;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Encryption (End-to-End)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IDS / IPS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Firewalls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Moderate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Antivirus / Anti-malware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Awareness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Very High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Regular Software Patching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~45%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160" w:line="288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widowControl w:val="0"/>
        <w:tabs>
          <w:tab w:val="left" w:leader="none" w:pos="288"/>
        </w:tabs>
        <w:spacing w:after="120" w:line="240" w:lineRule="auto"/>
        <w:ind w:left="108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ksham1336.be22@chitkarauniversity.edu.in" TargetMode="External"/><Relationship Id="rId7" Type="http://schemas.openxmlformats.org/officeDocument/2006/relationships/hyperlink" Target="mailto:riya1312.be22@chitkarauniversity.edu.in" TargetMode="External"/><Relationship Id="rId8" Type="http://schemas.openxmlformats.org/officeDocument/2006/relationships/hyperlink" Target="mailto:manabika1216.be22@chitkarauniversity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