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FC73D9">
      <w:pPr>
        <w:spacing w:after="120"/>
        <w:jc w:val="center"/>
        <w:rPr>
          <w:b/>
          <w:bCs/>
          <w:sz w:val="48"/>
          <w:szCs w:val="48"/>
          <w:u w:val="single"/>
        </w:rPr>
      </w:pPr>
      <w:bookmarkStart w:id="0" w:name="_GoBack"/>
      <w:r>
        <w:rPr>
          <w:b/>
          <w:bCs/>
          <w:sz w:val="48"/>
          <w:szCs w:val="48"/>
          <w:u w:val="single"/>
        </w:rPr>
        <w:t>House Price Prediction for Surprise Housing</w:t>
      </w:r>
    </w:p>
    <w:p w14:paraId="6723EFAE">
      <w:pPr>
        <w:spacing w:after="120"/>
        <w:jc w:val="center"/>
        <w:rPr>
          <w:sz w:val="48"/>
          <w:szCs w:val="48"/>
          <w:u w:val="single"/>
        </w:rPr>
      </w:pPr>
    </w:p>
    <w:p w14:paraId="6A02DF95">
      <w:pPr>
        <w:spacing w:after="400"/>
        <w:jc w:val="center"/>
        <w:rPr>
          <w:rFonts w:ascii="Algerian" w:hAnsi="Algerian"/>
          <w:b/>
          <w:iCs/>
          <w:sz w:val="32"/>
          <w:szCs w:val="32"/>
        </w:rPr>
      </w:pPr>
      <w:r>
        <w:rPr>
          <w:rFonts w:ascii="Algerian" w:hAnsi="Algerian"/>
          <w:b/>
          <w:iCs/>
          <w:sz w:val="32"/>
          <w:szCs w:val="32"/>
        </w:rPr>
        <w:t>A Regression-Based Machine Learning Project Report</w:t>
      </w:r>
    </w:p>
    <w:p w14:paraId="2A2F8017">
      <w:pPr>
        <w:spacing w:after="400"/>
        <w:jc w:val="center"/>
        <w:rPr>
          <w:rFonts w:ascii="Algerian" w:hAnsi="Algerian"/>
          <w:b/>
          <w:sz w:val="32"/>
          <w:szCs w:val="32"/>
        </w:rPr>
      </w:pPr>
    </w:p>
    <w:p w14:paraId="7229A706">
      <w:pPr>
        <w:pStyle w:val="2"/>
        <w:spacing w:before="360" w:after="160"/>
        <w:rPr>
          <w:b/>
          <w:color w:val="auto"/>
        </w:rPr>
      </w:pPr>
      <w:r>
        <w:rPr>
          <w:b/>
          <w:color w:val="auto"/>
        </w:rPr>
        <w:t>1. Introduction:</w:t>
      </w:r>
    </w:p>
    <w:p w14:paraId="4DF0333B">
      <w:pPr>
        <w:spacing w:after="160"/>
        <w:rPr>
          <w:sz w:val="28"/>
          <w:szCs w:val="28"/>
        </w:rPr>
      </w:pPr>
      <w:r>
        <w:rPr>
          <w:sz w:val="28"/>
          <w:szCs w:val="28"/>
        </w:rPr>
        <w:t>House prices are usually judged by gut feeling or rough comparisons to similar homes nearby. This project tries to replace that guess work with an actual model, applying regression-based machine learning to a dataset of residential home sales in Ames, Iowa, to see how accurately sale price can be predicted, and which features actually drive it.</w:t>
      </w:r>
    </w:p>
    <w:p w14:paraId="263094CE">
      <w:pPr>
        <w:spacing w:after="160"/>
        <w:rPr>
          <w:sz w:val="28"/>
          <w:szCs w:val="28"/>
        </w:rPr>
      </w:pPr>
      <w:r>
        <w:rPr>
          <w:sz w:val="28"/>
          <w:szCs w:val="28"/>
        </w:rPr>
        <w:t>This kind of analysis is beneficial to a company like Surprise Housing, a housing investment firm looking to enter new markets. A reliable pricing model lets an investor identify undervalued properties, avoid overpaying, and get a sense of which renovations are actually worth the money.</w:t>
      </w:r>
    </w:p>
    <w:p w14:paraId="4A7A6E15">
      <w:pPr>
        <w:spacing w:after="160"/>
        <w:rPr>
          <w:sz w:val="28"/>
          <w:szCs w:val="28"/>
        </w:rPr>
      </w:pPr>
    </w:p>
    <w:p w14:paraId="3D8AB63C">
      <w:pPr>
        <w:pStyle w:val="2"/>
        <w:spacing w:before="360" w:after="160"/>
        <w:rPr>
          <w:b/>
          <w:color w:val="auto"/>
        </w:rPr>
      </w:pPr>
      <w:r>
        <w:rPr>
          <w:b/>
          <w:color w:val="auto"/>
        </w:rPr>
        <w:t>2. Problem Statement:</w:t>
      </w:r>
    </w:p>
    <w:p w14:paraId="34A2B9F7">
      <w:pPr>
        <w:spacing w:after="160"/>
        <w:rPr>
          <w:sz w:val="28"/>
          <w:szCs w:val="28"/>
        </w:rPr>
      </w:pPr>
      <w:r>
        <w:rPr>
          <w:sz w:val="28"/>
          <w:szCs w:val="28"/>
        </w:rPr>
        <w:t>Surprise Housing wants to enter the Australian housing market by identifying undervalued properties with strong resale potential. To do this, the company needs a model that can predict the sale price of a house from its characteristics, and figure out which features matter most while doing it.</w:t>
      </w:r>
    </w:p>
    <w:p w14:paraId="707B75B0">
      <w:pPr>
        <w:spacing w:after="160"/>
        <w:rPr>
          <w:sz w:val="28"/>
          <w:szCs w:val="28"/>
        </w:rPr>
      </w:pPr>
      <w:r>
        <w:rPr>
          <w:sz w:val="28"/>
          <w:szCs w:val="28"/>
        </w:rPr>
        <w:t>Concretely, that means two things: a regression model that predicts Sale price accurately, and a clear picture of which features drive that price the most.</w:t>
      </w:r>
    </w:p>
    <w:p w14:paraId="56BE7236">
      <w:pPr>
        <w:pStyle w:val="19"/>
        <w:spacing w:after="80"/>
        <w:ind w:left="720"/>
        <w:rPr>
          <w:sz w:val="28"/>
          <w:szCs w:val="28"/>
        </w:rPr>
      </w:pPr>
    </w:p>
    <w:p w14:paraId="3DB28F47">
      <w:pPr>
        <w:pStyle w:val="19"/>
        <w:spacing w:after="80"/>
        <w:ind w:left="720"/>
        <w:rPr>
          <w:sz w:val="28"/>
          <w:szCs w:val="28"/>
        </w:rPr>
      </w:pPr>
    </w:p>
    <w:p w14:paraId="173B2006">
      <w:pPr>
        <w:pStyle w:val="19"/>
        <w:spacing w:after="80"/>
        <w:ind w:left="720"/>
        <w:rPr>
          <w:sz w:val="28"/>
          <w:szCs w:val="28"/>
        </w:rPr>
      </w:pPr>
    </w:p>
    <w:p w14:paraId="764C02AD">
      <w:pPr>
        <w:pStyle w:val="19"/>
        <w:spacing w:after="80"/>
        <w:ind w:left="720"/>
        <w:rPr>
          <w:sz w:val="28"/>
          <w:szCs w:val="28"/>
        </w:rPr>
      </w:pPr>
    </w:p>
    <w:p w14:paraId="5E59BA98">
      <w:pPr>
        <w:spacing w:after="80"/>
      </w:pPr>
    </w:p>
    <w:p w14:paraId="4DFD9772">
      <w:pPr>
        <w:spacing w:after="80"/>
      </w:pPr>
    </w:p>
    <w:p w14:paraId="22F6D4C1">
      <w:pPr>
        <w:pStyle w:val="2"/>
        <w:spacing w:before="360" w:after="160"/>
        <w:rPr>
          <w:b/>
          <w:color w:val="auto"/>
        </w:rPr>
      </w:pPr>
      <w:r>
        <w:rPr>
          <w:b/>
          <w:color w:val="auto"/>
        </w:rPr>
        <w:t>3. Data Collection and Preprocessing:</w:t>
      </w:r>
    </w:p>
    <w:p w14:paraId="108348CB">
      <w:pPr>
        <w:pStyle w:val="3"/>
        <w:spacing w:before="220" w:after="100"/>
        <w:rPr>
          <w:b/>
          <w:color w:val="auto"/>
          <w:sz w:val="28"/>
          <w:szCs w:val="28"/>
        </w:rPr>
      </w:pPr>
      <w:r>
        <w:rPr>
          <w:b/>
          <w:color w:val="auto"/>
          <w:sz w:val="28"/>
          <w:szCs w:val="28"/>
        </w:rPr>
        <w:t>Dataset</w:t>
      </w:r>
    </w:p>
    <w:p w14:paraId="336FDF0D">
      <w:pPr>
        <w:pStyle w:val="19"/>
        <w:numPr>
          <w:ilvl w:val="0"/>
          <w:numId w:val="1"/>
        </w:numPr>
        <w:spacing w:after="80"/>
        <w:rPr>
          <w:sz w:val="28"/>
          <w:szCs w:val="28"/>
        </w:rPr>
      </w:pPr>
      <w:r>
        <w:rPr>
          <w:sz w:val="28"/>
          <w:szCs w:val="28"/>
        </w:rPr>
        <w:t>Training set: 1,168 rows × 81 columns (80 features + target SalePrice)</w:t>
      </w:r>
    </w:p>
    <w:p w14:paraId="468541F1">
      <w:pPr>
        <w:pStyle w:val="19"/>
        <w:numPr>
          <w:ilvl w:val="0"/>
          <w:numId w:val="1"/>
        </w:numPr>
        <w:spacing w:after="80"/>
        <w:rPr>
          <w:sz w:val="28"/>
          <w:szCs w:val="28"/>
        </w:rPr>
      </w:pPr>
      <w:r>
        <w:rPr>
          <w:sz w:val="28"/>
          <w:szCs w:val="28"/>
        </w:rPr>
        <w:t>A mix of numerical and categorical features</w:t>
      </w:r>
    </w:p>
    <w:p w14:paraId="25BA97EF">
      <w:pPr>
        <w:pStyle w:val="19"/>
        <w:numPr>
          <w:ilvl w:val="0"/>
          <w:numId w:val="1"/>
        </w:numPr>
        <w:spacing w:after="80"/>
        <w:rPr>
          <w:sz w:val="28"/>
          <w:szCs w:val="28"/>
        </w:rPr>
      </w:pPr>
      <w:r>
        <w:rPr>
          <w:sz w:val="28"/>
          <w:szCs w:val="28"/>
        </w:rPr>
        <w:t>Target variable: SalePrice, continuous, right-skewed</w:t>
      </w:r>
    </w:p>
    <w:p w14:paraId="2E42AE41">
      <w:pPr>
        <w:pStyle w:val="3"/>
        <w:spacing w:before="220" w:after="100"/>
        <w:rPr>
          <w:b/>
          <w:color w:val="auto"/>
          <w:sz w:val="28"/>
          <w:szCs w:val="28"/>
        </w:rPr>
      </w:pPr>
      <w:r>
        <w:rPr>
          <w:b/>
          <w:color w:val="auto"/>
          <w:sz w:val="28"/>
          <w:szCs w:val="28"/>
        </w:rPr>
        <w:t>Handling Missing Values</w:t>
      </w:r>
    </w:p>
    <w:p w14:paraId="16052709">
      <w:pPr>
        <w:spacing w:after="160"/>
        <w:rPr>
          <w:sz w:val="28"/>
          <w:szCs w:val="28"/>
        </w:rPr>
      </w:pPr>
      <w:r>
        <w:rPr>
          <w:sz w:val="28"/>
          <w:szCs w:val="28"/>
        </w:rPr>
        <w:t>Several columns contained missing values, like Alley (1,091 missing, i.e. most homes simply have no alley access). Rather than dropping these rows or columns, which would reduce the modest training set, missing values were imputed:</w:t>
      </w:r>
    </w:p>
    <w:p w14:paraId="14CE6EA3">
      <w:pPr>
        <w:pStyle w:val="19"/>
        <w:numPr>
          <w:ilvl w:val="0"/>
          <w:numId w:val="1"/>
        </w:numPr>
        <w:spacing w:after="80"/>
        <w:rPr>
          <w:sz w:val="28"/>
          <w:szCs w:val="28"/>
        </w:rPr>
      </w:pPr>
      <w:r>
        <w:rPr>
          <w:sz w:val="28"/>
          <w:szCs w:val="28"/>
        </w:rPr>
        <w:t>Numerical columns: imputed using the column median</w:t>
      </w:r>
    </w:p>
    <w:p w14:paraId="16464D47">
      <w:pPr>
        <w:pStyle w:val="19"/>
        <w:numPr>
          <w:ilvl w:val="0"/>
          <w:numId w:val="1"/>
        </w:numPr>
        <w:spacing w:after="80"/>
        <w:rPr>
          <w:sz w:val="28"/>
          <w:szCs w:val="28"/>
        </w:rPr>
      </w:pPr>
      <w:r>
        <w:rPr>
          <w:sz w:val="28"/>
          <w:szCs w:val="28"/>
        </w:rPr>
        <w:t>Categorical columns: imputed using the most frequent category (mode)</w:t>
      </w:r>
    </w:p>
    <w:p w14:paraId="0D5C77BA">
      <w:pPr>
        <w:spacing w:after="80"/>
        <w:rPr>
          <w:sz w:val="28"/>
          <w:szCs w:val="28"/>
        </w:rPr>
      </w:pPr>
      <w:r>
        <w:rPr>
          <w:sz w:val="28"/>
          <w:szCs w:val="28"/>
        </w:rPr>
        <w:t>Note: the ID column was dropped early on after it was accidentally included in the first training run.</w:t>
      </w:r>
    </w:p>
    <w:p w14:paraId="2C59C292">
      <w:pPr>
        <w:pStyle w:val="3"/>
        <w:spacing w:before="220" w:after="100"/>
        <w:rPr>
          <w:b/>
          <w:color w:val="auto"/>
          <w:sz w:val="28"/>
          <w:szCs w:val="28"/>
        </w:rPr>
      </w:pPr>
      <w:r>
        <w:rPr>
          <w:b/>
          <w:color w:val="auto"/>
          <w:sz w:val="28"/>
          <w:szCs w:val="28"/>
        </w:rPr>
        <w:t>Encoding Categorical Variables</w:t>
      </w:r>
    </w:p>
    <w:p w14:paraId="169F9251">
      <w:pPr>
        <w:spacing w:after="160"/>
        <w:rPr>
          <w:sz w:val="28"/>
          <w:szCs w:val="28"/>
        </w:rPr>
      </w:pPr>
      <w:r>
        <w:rPr>
          <w:sz w:val="28"/>
          <w:szCs w:val="28"/>
        </w:rPr>
        <w:t>All categorical features were one-hot encoded (drop_first=True), converting each category column into a binary column.</w:t>
      </w:r>
    </w:p>
    <w:p w14:paraId="3191F043">
      <w:pPr>
        <w:spacing w:after="160"/>
        <w:rPr>
          <w:sz w:val="28"/>
          <w:szCs w:val="28"/>
        </w:rPr>
      </w:pPr>
    </w:p>
    <w:p w14:paraId="2F97FBD6">
      <w:pPr>
        <w:pStyle w:val="2"/>
        <w:spacing w:before="360" w:after="160"/>
        <w:rPr>
          <w:b/>
          <w:color w:val="auto"/>
        </w:rPr>
      </w:pPr>
      <w:r>
        <w:rPr>
          <w:b/>
          <w:color w:val="auto"/>
        </w:rPr>
        <w:t>4. Exploratory Data Analysis (EDA):</w:t>
      </w:r>
    </w:p>
    <w:p w14:paraId="5C2E9FB9">
      <w:pPr>
        <w:spacing w:after="160"/>
        <w:rPr>
          <w:sz w:val="28"/>
          <w:szCs w:val="28"/>
        </w:rPr>
      </w:pPr>
      <w:r>
        <w:rPr>
          <w:sz w:val="28"/>
          <w:szCs w:val="28"/>
        </w:rPr>
        <w:t>SalePrice is right-skewed, most homes lie in the mid-price range. This was addressed later by log-transforming the target before modeling.</w:t>
      </w:r>
    </w:p>
    <w:p w14:paraId="0F7F9495">
      <w:pPr>
        <w:spacing w:after="160"/>
        <w:rPr>
          <w:sz w:val="28"/>
          <w:szCs w:val="28"/>
        </w:rPr>
      </w:pPr>
      <w:r>
        <w:rPr>
          <w:sz w:val="28"/>
          <w:szCs w:val="28"/>
        </w:rPr>
        <w:t>A correlation heatmap across all numeric features showed that OverallQual (overall material and finish quality) and GrLivArea (above-ground living area) had the strongest positive relationships with SalePrice. A couple of plots backed this up: GrLivArea vs. SalePrice showed a clear, roughly linear upward trend on a scatter plot, and a boxplot of SalePrice grouped by OverallQual showed price climbing steadily as quality rating went up.</w:t>
      </w:r>
    </w:p>
    <w:p w14:paraId="0586CA92">
      <w:pPr>
        <w:spacing w:after="160"/>
        <w:rPr>
          <w:sz w:val="28"/>
          <w:szCs w:val="28"/>
        </w:rPr>
      </w:pPr>
      <w:r>
        <w:rPr>
          <w:sz w:val="28"/>
          <w:szCs w:val="28"/>
        </w:rPr>
        <w:t>A small number of properties with unusually large GrLivArea but comparatively low SalePrice stood out as potential outliers — large homes that sold for less than you'd expect, maybe because of bad condition, a rough location, or just a weird sale.</w:t>
      </w:r>
    </w:p>
    <w:p w14:paraId="6DDF21F0">
      <w:pPr>
        <w:spacing w:after="160"/>
        <w:rPr>
          <w:sz w:val="28"/>
          <w:szCs w:val="28"/>
        </w:rPr>
      </w:pPr>
    </w:p>
    <w:p w14:paraId="676861E9">
      <w:pPr>
        <w:pStyle w:val="2"/>
        <w:spacing w:before="360" w:after="160"/>
        <w:rPr>
          <w:b/>
          <w:color w:val="auto"/>
        </w:rPr>
      </w:pPr>
      <w:r>
        <w:rPr>
          <w:b/>
          <w:color w:val="auto"/>
        </w:rPr>
        <w:t>5. Feature Engineering</w:t>
      </w:r>
    </w:p>
    <w:p w14:paraId="2DB008C1">
      <w:pPr>
        <w:spacing w:after="160"/>
        <w:rPr>
          <w:sz w:val="28"/>
          <w:szCs w:val="28"/>
        </w:rPr>
      </w:pPr>
      <w:r>
        <w:rPr>
          <w:sz w:val="28"/>
          <w:szCs w:val="28"/>
        </w:rPr>
        <w:t>Several new features were engineered by combining related raw columns, since a home's value is often driven more by these combined measures than by any single raw column:</w:t>
      </w:r>
    </w:p>
    <w:p w14:paraId="49C099F5">
      <w:pPr>
        <w:pStyle w:val="19"/>
        <w:numPr>
          <w:ilvl w:val="0"/>
          <w:numId w:val="1"/>
        </w:numPr>
        <w:spacing w:after="80"/>
        <w:rPr>
          <w:sz w:val="28"/>
          <w:szCs w:val="28"/>
        </w:rPr>
      </w:pPr>
      <w:r>
        <w:rPr>
          <w:sz w:val="28"/>
          <w:szCs w:val="28"/>
        </w:rPr>
        <w:t>TotalSF: adds up basement, 1st floor, and 2nd floor square footage into one number, since usable space matters more as a whole than as separate floors</w:t>
      </w:r>
    </w:p>
    <w:p w14:paraId="1DEB94C6">
      <w:pPr>
        <w:pStyle w:val="19"/>
        <w:numPr>
          <w:ilvl w:val="0"/>
          <w:numId w:val="1"/>
        </w:numPr>
        <w:spacing w:after="80"/>
        <w:rPr>
          <w:sz w:val="28"/>
          <w:szCs w:val="28"/>
        </w:rPr>
      </w:pPr>
      <w:r>
        <w:rPr>
          <w:sz w:val="28"/>
          <w:szCs w:val="28"/>
        </w:rPr>
        <w:t>TotalBath: full and half bathrooms combined across the whole house (basement included, half-baths counted as 0.5) — buyers think in terms of total bathrooms, not which floor they're on</w:t>
      </w:r>
    </w:p>
    <w:p w14:paraId="76FB0106">
      <w:pPr>
        <w:pStyle w:val="19"/>
        <w:numPr>
          <w:ilvl w:val="0"/>
          <w:numId w:val="1"/>
        </w:numPr>
        <w:spacing w:after="80"/>
        <w:rPr>
          <w:sz w:val="28"/>
          <w:szCs w:val="28"/>
        </w:rPr>
      </w:pPr>
      <w:r>
        <w:rPr>
          <w:sz w:val="28"/>
          <w:szCs w:val="28"/>
        </w:rPr>
        <w:t>HouseAge: how old the house was at the time it was sold (YrSold minus YearBuilt).</w:t>
      </w:r>
    </w:p>
    <w:p w14:paraId="540B3E00">
      <w:pPr>
        <w:pStyle w:val="19"/>
        <w:numPr>
          <w:ilvl w:val="0"/>
          <w:numId w:val="1"/>
        </w:numPr>
        <w:spacing w:after="80"/>
        <w:rPr>
          <w:sz w:val="28"/>
          <w:szCs w:val="28"/>
        </w:rPr>
      </w:pPr>
      <w:r>
        <w:rPr>
          <w:sz w:val="28"/>
          <w:szCs w:val="28"/>
        </w:rPr>
        <w:t>RemodelAge: years since the last remodel — kept separate from HouseAge since a recently remodeled old house isn't the same as an untouched one</w:t>
      </w:r>
    </w:p>
    <w:p w14:paraId="4C5E5A41">
      <w:pPr>
        <w:pStyle w:val="19"/>
        <w:numPr>
          <w:ilvl w:val="0"/>
          <w:numId w:val="1"/>
        </w:numPr>
        <w:spacing w:after="80"/>
        <w:rPr>
          <w:sz w:val="28"/>
          <w:szCs w:val="28"/>
        </w:rPr>
      </w:pPr>
      <w:r>
        <w:rPr>
          <w:sz w:val="28"/>
          <w:szCs w:val="28"/>
        </w:rPr>
        <w:t>TotalPorchSF: all porch types (open, enclosed, three-season, screen) added into one figure</w:t>
      </w:r>
    </w:p>
    <w:p w14:paraId="37A77918">
      <w:pPr>
        <w:pStyle w:val="19"/>
        <w:numPr>
          <w:ilvl w:val="0"/>
          <w:numId w:val="1"/>
        </w:numPr>
        <w:spacing w:after="80"/>
        <w:rPr>
          <w:sz w:val="28"/>
          <w:szCs w:val="28"/>
        </w:rPr>
      </w:pPr>
      <w:r>
        <w:rPr>
          <w:sz w:val="28"/>
          <w:szCs w:val="28"/>
        </w:rPr>
        <w:t>QualityScore: OverallQual multiplied by OverallCond, so a well-built house that's been poorly maintained (or vice versa) doesn't get scored the same as one that's both.</w:t>
      </w:r>
    </w:p>
    <w:p w14:paraId="766932E0">
      <w:pPr>
        <w:spacing w:after="160"/>
        <w:rPr>
          <w:sz w:val="28"/>
          <w:szCs w:val="28"/>
        </w:rPr>
      </w:pPr>
      <w:r>
        <w:rPr>
          <w:sz w:val="28"/>
          <w:szCs w:val="28"/>
        </w:rPr>
        <w:t>SalePrice was also log-transformed (log1p) to reduce the influence of the right-skew and outliers observed during EDA, and numerical features were standardized (StandardScaler) so that models sensitive to feature scale — particularly Linear Regression, would not be biased toward features with larger raw ranges.</w:t>
      </w:r>
    </w:p>
    <w:p w14:paraId="1223EA5B">
      <w:pPr>
        <w:pStyle w:val="2"/>
        <w:spacing w:before="360" w:after="160"/>
        <w:rPr>
          <w:b/>
          <w:color w:val="auto"/>
        </w:rPr>
      </w:pPr>
      <w:r>
        <w:rPr>
          <w:b/>
          <w:color w:val="auto"/>
        </w:rPr>
        <w:t>6. Model Selection and Training</w:t>
      </w:r>
    </w:p>
    <w:p w14:paraId="681C7931">
      <w:pPr>
        <w:spacing w:after="160"/>
        <w:rPr>
          <w:sz w:val="28"/>
          <w:szCs w:val="28"/>
        </w:rPr>
      </w:pPr>
      <w:r>
        <w:rPr>
          <w:sz w:val="28"/>
          <w:szCs w:val="28"/>
        </w:rPr>
        <w:t>Six regression algorithms were trained on an 80/20 train-test split (random_state=42). We chose a mix of models to see how they’d compare. We started with a basic linear baseline to get a starting benchmark, then moved up to more complex setup like advanced ensembles and boosting methods</w:t>
      </w:r>
      <w:r>
        <w:t>.</w:t>
      </w:r>
    </w:p>
    <w:p w14:paraId="2D81F67C">
      <w:pPr>
        <w:pStyle w:val="19"/>
        <w:numPr>
          <w:ilvl w:val="0"/>
          <w:numId w:val="1"/>
        </w:numPr>
        <w:spacing w:after="80"/>
        <w:rPr>
          <w:sz w:val="28"/>
          <w:szCs w:val="28"/>
        </w:rPr>
      </w:pPr>
      <w:r>
        <w:rPr>
          <w:sz w:val="28"/>
          <w:szCs w:val="28"/>
        </w:rPr>
        <w:t>Linear Regression, our baseline</w:t>
      </w:r>
    </w:p>
    <w:p w14:paraId="09958B2F">
      <w:pPr>
        <w:pStyle w:val="19"/>
        <w:numPr>
          <w:ilvl w:val="0"/>
          <w:numId w:val="1"/>
        </w:numPr>
        <w:spacing w:after="80"/>
        <w:rPr>
          <w:sz w:val="28"/>
          <w:szCs w:val="28"/>
        </w:rPr>
      </w:pPr>
      <w:r>
        <w:rPr>
          <w:sz w:val="28"/>
          <w:szCs w:val="28"/>
        </w:rPr>
        <w:t>Ridge Regression (alpha=10) — Linear Regression with an L2 penalty that reduces overfitting by shrinking large coefficients while keeping all features in the model</w:t>
      </w:r>
    </w:p>
    <w:p w14:paraId="0D970AEB">
      <w:pPr>
        <w:pStyle w:val="19"/>
        <w:numPr>
          <w:ilvl w:val="0"/>
          <w:numId w:val="1"/>
        </w:numPr>
        <w:spacing w:after="80"/>
        <w:rPr>
          <w:sz w:val="28"/>
          <w:szCs w:val="28"/>
        </w:rPr>
      </w:pPr>
      <w:r>
        <w:rPr>
          <w:sz w:val="28"/>
          <w:szCs w:val="28"/>
        </w:rPr>
        <w:t>Decision Tree Regressor — picks up non-linear patterns but tends to overfit on its own</w:t>
      </w:r>
    </w:p>
    <w:p w14:paraId="4662CBDE">
      <w:pPr>
        <w:pStyle w:val="19"/>
        <w:numPr>
          <w:ilvl w:val="0"/>
          <w:numId w:val="1"/>
        </w:numPr>
        <w:spacing w:after="80"/>
        <w:rPr>
          <w:sz w:val="28"/>
          <w:szCs w:val="28"/>
        </w:rPr>
      </w:pPr>
      <w:r>
        <w:rPr>
          <w:sz w:val="28"/>
          <w:szCs w:val="28"/>
        </w:rPr>
        <w:t>Random Forest Regressor (100 trees), which averages a bunch of decision trees to fix that overfitting problem</w:t>
      </w:r>
    </w:p>
    <w:p w14:paraId="0797AEAE">
      <w:pPr>
        <w:pStyle w:val="19"/>
        <w:numPr>
          <w:ilvl w:val="0"/>
          <w:numId w:val="1"/>
        </w:numPr>
        <w:spacing w:after="80"/>
        <w:rPr>
          <w:sz w:val="28"/>
          <w:szCs w:val="28"/>
        </w:rPr>
      </w:pPr>
      <w:r>
        <w:rPr>
          <w:sz w:val="28"/>
          <w:szCs w:val="28"/>
        </w:rPr>
        <w:t>Gradient Boosting Regressor (100 estimators, learning rate 0.1), which builds trees one at a time, each one fixing the previous one's mistakes</w:t>
      </w:r>
    </w:p>
    <w:p w14:paraId="19BA09CC">
      <w:pPr>
        <w:pStyle w:val="19"/>
        <w:numPr>
          <w:ilvl w:val="0"/>
          <w:numId w:val="1"/>
        </w:numPr>
        <w:spacing w:after="80"/>
        <w:rPr>
          <w:sz w:val="28"/>
          <w:szCs w:val="28"/>
        </w:rPr>
      </w:pPr>
      <w:r>
        <w:rPr>
          <w:sz w:val="28"/>
          <w:szCs w:val="28"/>
        </w:rPr>
        <w:t>XGBoost Regressor (100 estimators, max depth 4, learning rate 0.1) — included because boosting methods usually perform well on structured datasets like housing data</w:t>
      </w:r>
    </w:p>
    <w:p w14:paraId="224770BD">
      <w:pPr>
        <w:spacing w:after="160"/>
        <w:rPr>
          <w:sz w:val="28"/>
          <w:szCs w:val="28"/>
        </w:rPr>
      </w:pPr>
      <w:r>
        <w:rPr>
          <w:sz w:val="28"/>
          <w:szCs w:val="28"/>
        </w:rPr>
        <w:t>All six models were trained on the same scaled, encoded feature set and evaluated on the same test set, ensuring a fair comparison.</w:t>
      </w:r>
    </w:p>
    <w:p w14:paraId="6564C980">
      <w:pPr>
        <w:pStyle w:val="2"/>
        <w:spacing w:before="360" w:after="160"/>
        <w:rPr>
          <w:b/>
          <w:color w:val="auto"/>
        </w:rPr>
      </w:pPr>
      <w:r>
        <w:rPr>
          <w:b/>
          <w:color w:val="auto"/>
        </w:rPr>
        <w:t>7. Hyperparameter Tuning</w:t>
      </w:r>
    </w:p>
    <w:p w14:paraId="3EE1C139">
      <w:pPr>
        <w:spacing w:after="160"/>
        <w:rPr>
          <w:sz w:val="28"/>
          <w:szCs w:val="28"/>
        </w:rPr>
      </w:pPr>
      <w:r>
        <w:rPr>
          <w:sz w:val="28"/>
          <w:szCs w:val="28"/>
        </w:rPr>
        <w:t>Gradient Boosting Regressor was the strongest performer among the six untuned models, so it was selected for hyperparameter tuning using RandomizedSearchCV with 5-fold cross-validation, searching over n_estimators, learning_rate, max_depth, min_samples_split, min_samples_leaf, and subsample.</w:t>
      </w:r>
    </w:p>
    <w:p w14:paraId="2351A76C">
      <w:pPr>
        <w:spacing w:after="160"/>
        <w:rPr>
          <w:sz w:val="28"/>
          <w:szCs w:val="28"/>
        </w:rPr>
      </w:pPr>
      <w:r>
        <w:rPr>
          <w:b/>
          <w:bCs/>
          <w:sz w:val="28"/>
          <w:szCs w:val="28"/>
        </w:rPr>
        <w:t>Optimal hyperparameters found:</w:t>
      </w:r>
    </w:p>
    <w:p w14:paraId="63DB2854">
      <w:pPr>
        <w:pStyle w:val="19"/>
        <w:numPr>
          <w:ilvl w:val="0"/>
          <w:numId w:val="1"/>
        </w:numPr>
        <w:spacing w:after="80"/>
        <w:rPr>
          <w:sz w:val="28"/>
          <w:szCs w:val="28"/>
        </w:rPr>
      </w:pPr>
      <w:r>
        <w:rPr>
          <w:sz w:val="28"/>
          <w:szCs w:val="28"/>
        </w:rPr>
        <w:t>n_estimators: 100</w:t>
      </w:r>
    </w:p>
    <w:p w14:paraId="367708B7">
      <w:pPr>
        <w:pStyle w:val="19"/>
        <w:numPr>
          <w:ilvl w:val="0"/>
          <w:numId w:val="1"/>
        </w:numPr>
        <w:spacing w:after="80"/>
        <w:rPr>
          <w:sz w:val="28"/>
          <w:szCs w:val="28"/>
        </w:rPr>
      </w:pPr>
      <w:r>
        <w:rPr>
          <w:sz w:val="28"/>
          <w:szCs w:val="28"/>
        </w:rPr>
        <w:t>learning_rate: 0.1</w:t>
      </w:r>
    </w:p>
    <w:p w14:paraId="006650E6">
      <w:pPr>
        <w:pStyle w:val="19"/>
        <w:numPr>
          <w:ilvl w:val="0"/>
          <w:numId w:val="1"/>
        </w:numPr>
        <w:spacing w:after="80"/>
        <w:rPr>
          <w:sz w:val="28"/>
          <w:szCs w:val="28"/>
        </w:rPr>
      </w:pPr>
      <w:r>
        <w:rPr>
          <w:sz w:val="28"/>
          <w:szCs w:val="28"/>
        </w:rPr>
        <w:t>max_depth: 4</w:t>
      </w:r>
    </w:p>
    <w:p w14:paraId="641878F5">
      <w:pPr>
        <w:pStyle w:val="19"/>
        <w:numPr>
          <w:ilvl w:val="0"/>
          <w:numId w:val="1"/>
        </w:numPr>
        <w:spacing w:after="80"/>
        <w:rPr>
          <w:sz w:val="28"/>
          <w:szCs w:val="28"/>
        </w:rPr>
      </w:pPr>
      <w:r>
        <w:rPr>
          <w:sz w:val="28"/>
          <w:szCs w:val="28"/>
        </w:rPr>
        <w:t>min_samples_split: 10</w:t>
      </w:r>
    </w:p>
    <w:p w14:paraId="51F895EE">
      <w:pPr>
        <w:pStyle w:val="19"/>
        <w:numPr>
          <w:ilvl w:val="0"/>
          <w:numId w:val="1"/>
        </w:numPr>
        <w:spacing w:after="80"/>
        <w:rPr>
          <w:sz w:val="28"/>
          <w:szCs w:val="28"/>
        </w:rPr>
      </w:pPr>
      <w:r>
        <w:rPr>
          <w:sz w:val="28"/>
          <w:szCs w:val="28"/>
        </w:rPr>
        <w:t>min_samples_leaf: 1</w:t>
      </w:r>
    </w:p>
    <w:p w14:paraId="37977254">
      <w:pPr>
        <w:pStyle w:val="19"/>
        <w:numPr>
          <w:ilvl w:val="0"/>
          <w:numId w:val="1"/>
        </w:numPr>
        <w:spacing w:after="80"/>
        <w:rPr>
          <w:sz w:val="28"/>
          <w:szCs w:val="28"/>
        </w:rPr>
      </w:pPr>
      <w:r>
        <w:rPr>
          <w:sz w:val="28"/>
          <w:szCs w:val="28"/>
        </w:rPr>
        <w:t>subsample: 1.0</w:t>
      </w:r>
    </w:p>
    <w:p w14:paraId="5BA956A2">
      <w:pPr>
        <w:spacing w:after="160"/>
        <w:rPr>
          <w:sz w:val="28"/>
          <w:szCs w:val="28"/>
        </w:rPr>
      </w:pPr>
      <w:r>
        <w:rPr>
          <w:sz w:val="28"/>
          <w:szCs w:val="28"/>
        </w:rPr>
        <w:t>The tuned model achieved RMSE = 0.1501 and R² = 0.8589 on the test set —lower than the untuned Gradient Boosting model (R² = 0.8633). The sampled hyperparameter grid didn't turn up anything meaningfully better than the defaults, for this dataset size and feature set.</w:t>
      </w:r>
    </w:p>
    <w:p w14:paraId="29D8D517">
      <w:pPr>
        <w:spacing w:after="160"/>
        <w:rPr>
          <w:sz w:val="28"/>
          <w:szCs w:val="28"/>
        </w:rPr>
      </w:pPr>
    </w:p>
    <w:p w14:paraId="1E5BB05F">
      <w:pPr>
        <w:spacing w:after="160"/>
        <w:rPr>
          <w:sz w:val="28"/>
          <w:szCs w:val="28"/>
        </w:rPr>
      </w:pPr>
    </w:p>
    <w:p w14:paraId="66BD938F">
      <w:pPr>
        <w:spacing w:after="160"/>
        <w:rPr>
          <w:sz w:val="28"/>
          <w:szCs w:val="28"/>
        </w:rPr>
      </w:pPr>
    </w:p>
    <w:p w14:paraId="5948A40A">
      <w:pPr>
        <w:spacing w:after="160"/>
        <w:rPr>
          <w:sz w:val="28"/>
          <w:szCs w:val="28"/>
        </w:rPr>
      </w:pPr>
    </w:p>
    <w:p w14:paraId="1C92A174">
      <w:pPr>
        <w:spacing w:after="160"/>
        <w:rPr>
          <w:sz w:val="28"/>
          <w:szCs w:val="28"/>
        </w:rPr>
      </w:pPr>
    </w:p>
    <w:p w14:paraId="212BFBC6">
      <w:pPr>
        <w:spacing w:after="160"/>
        <w:rPr>
          <w:sz w:val="28"/>
          <w:szCs w:val="28"/>
        </w:rPr>
      </w:pPr>
    </w:p>
    <w:p w14:paraId="48144871">
      <w:pPr>
        <w:pStyle w:val="2"/>
        <w:spacing w:before="360" w:after="160"/>
        <w:rPr>
          <w:b/>
          <w:color w:val="auto"/>
        </w:rPr>
      </w:pPr>
      <w:r>
        <w:rPr>
          <w:b/>
          <w:color w:val="auto"/>
        </w:rPr>
        <w:t>8. Model Evaluation</w:t>
      </w:r>
    </w:p>
    <w:p w14:paraId="1A8F50F1">
      <w:pPr>
        <w:spacing w:after="160"/>
        <w:rPr>
          <w:sz w:val="28"/>
          <w:szCs w:val="28"/>
        </w:rPr>
      </w:pPr>
      <w:r>
        <w:rPr>
          <w:sz w:val="28"/>
          <w:szCs w:val="28"/>
        </w:rPr>
        <w:t>All six models were compared on MSE, RMSE, and R² (computed on the log-transformed target):</w:t>
      </w:r>
    </w:p>
    <w:p w14:paraId="3D7E84B3">
      <w:pPr>
        <w:spacing w:after="160"/>
        <w:rPr>
          <w:sz w:val="28"/>
          <w:szCs w:val="28"/>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3703B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2F5496"/>
          </w:tcPr>
          <w:p w14:paraId="2FFF0B04">
            <w:pPr>
              <w:rPr>
                <w:sz w:val="28"/>
                <w:szCs w:val="28"/>
              </w:rPr>
            </w:pPr>
            <w:r>
              <w:rPr>
                <w:b/>
                <w:bCs/>
                <w:color w:val="FFFFFF"/>
                <w:sz w:val="28"/>
                <w:szCs w:val="28"/>
              </w:rPr>
              <w:t>Model</w:t>
            </w:r>
          </w:p>
        </w:tc>
        <w:tc>
          <w:tcPr>
            <w:tcW w:w="2340" w:type="dxa"/>
            <w:shd w:val="clear" w:color="auto" w:fill="2F5496"/>
          </w:tcPr>
          <w:p w14:paraId="3AE8960B">
            <w:pPr>
              <w:rPr>
                <w:sz w:val="28"/>
                <w:szCs w:val="28"/>
              </w:rPr>
            </w:pPr>
            <w:r>
              <w:rPr>
                <w:b/>
                <w:bCs/>
                <w:color w:val="FFFFFF"/>
                <w:sz w:val="28"/>
                <w:szCs w:val="28"/>
              </w:rPr>
              <w:t>MSE</w:t>
            </w:r>
          </w:p>
        </w:tc>
        <w:tc>
          <w:tcPr>
            <w:tcW w:w="2340" w:type="dxa"/>
            <w:shd w:val="clear" w:color="auto" w:fill="2F5496"/>
          </w:tcPr>
          <w:p w14:paraId="1ECFF42E">
            <w:pPr>
              <w:rPr>
                <w:sz w:val="28"/>
                <w:szCs w:val="28"/>
              </w:rPr>
            </w:pPr>
            <w:r>
              <w:rPr>
                <w:b/>
                <w:bCs/>
                <w:color w:val="FFFFFF"/>
                <w:sz w:val="28"/>
                <w:szCs w:val="28"/>
              </w:rPr>
              <w:t>RMSE</w:t>
            </w:r>
          </w:p>
        </w:tc>
        <w:tc>
          <w:tcPr>
            <w:tcW w:w="2340" w:type="dxa"/>
            <w:shd w:val="clear" w:color="auto" w:fill="2F5496"/>
          </w:tcPr>
          <w:p w14:paraId="5F64A6F9">
            <w:pPr>
              <w:rPr>
                <w:sz w:val="28"/>
                <w:szCs w:val="28"/>
              </w:rPr>
            </w:pPr>
            <w:r>
              <w:rPr>
                <w:b/>
                <w:bCs/>
                <w:color w:val="FFFFFF"/>
                <w:sz w:val="28"/>
                <w:szCs w:val="28"/>
              </w:rPr>
              <w:t>R² Score</w:t>
            </w:r>
          </w:p>
        </w:tc>
      </w:tr>
      <w:tr w14:paraId="09D58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Pr>
          <w:p w14:paraId="5C888C30">
            <w:pPr>
              <w:rPr>
                <w:sz w:val="28"/>
                <w:szCs w:val="28"/>
              </w:rPr>
            </w:pPr>
            <w:r>
              <w:rPr>
                <w:sz w:val="28"/>
                <w:szCs w:val="28"/>
              </w:rPr>
              <w:t>Linear Regression</w:t>
            </w:r>
          </w:p>
        </w:tc>
        <w:tc>
          <w:tcPr>
            <w:tcW w:w="2340" w:type="dxa"/>
          </w:tcPr>
          <w:p w14:paraId="3058231B">
            <w:pPr>
              <w:rPr>
                <w:sz w:val="28"/>
                <w:szCs w:val="28"/>
              </w:rPr>
            </w:pPr>
            <w:r>
              <w:rPr>
                <w:sz w:val="28"/>
                <w:szCs w:val="28"/>
              </w:rPr>
              <w:t>0.1286</w:t>
            </w:r>
          </w:p>
        </w:tc>
        <w:tc>
          <w:tcPr>
            <w:tcW w:w="2340" w:type="dxa"/>
          </w:tcPr>
          <w:p w14:paraId="1E0D688C">
            <w:pPr>
              <w:rPr>
                <w:sz w:val="28"/>
                <w:szCs w:val="28"/>
              </w:rPr>
            </w:pPr>
            <w:r>
              <w:rPr>
                <w:sz w:val="28"/>
                <w:szCs w:val="28"/>
              </w:rPr>
              <w:t>0.3586</w:t>
            </w:r>
          </w:p>
        </w:tc>
        <w:tc>
          <w:tcPr>
            <w:tcW w:w="2340" w:type="dxa"/>
          </w:tcPr>
          <w:p w14:paraId="4FCCFA8E">
            <w:pPr>
              <w:rPr>
                <w:sz w:val="28"/>
                <w:szCs w:val="28"/>
              </w:rPr>
            </w:pPr>
            <w:r>
              <w:rPr>
                <w:sz w:val="28"/>
                <w:szCs w:val="28"/>
              </w:rPr>
              <w:t>0.1952</w:t>
            </w:r>
          </w:p>
        </w:tc>
      </w:tr>
      <w:tr w14:paraId="7D912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Pr>
          <w:p w14:paraId="35DAD8C4">
            <w:pPr>
              <w:rPr>
                <w:sz w:val="28"/>
                <w:szCs w:val="28"/>
              </w:rPr>
            </w:pPr>
            <w:r>
              <w:rPr>
                <w:sz w:val="28"/>
                <w:szCs w:val="28"/>
              </w:rPr>
              <w:t xml:space="preserve">Ridge Regression </w:t>
            </w:r>
          </w:p>
        </w:tc>
        <w:tc>
          <w:tcPr>
            <w:tcW w:w="2340" w:type="dxa"/>
          </w:tcPr>
          <w:p w14:paraId="5F4E73A4">
            <w:pPr>
              <w:rPr>
                <w:sz w:val="28"/>
                <w:szCs w:val="28"/>
              </w:rPr>
            </w:pPr>
            <w:r>
              <w:rPr>
                <w:sz w:val="28"/>
                <w:szCs w:val="28"/>
              </w:rPr>
              <w:t>0.0434</w:t>
            </w:r>
          </w:p>
        </w:tc>
        <w:tc>
          <w:tcPr>
            <w:tcW w:w="2340" w:type="dxa"/>
          </w:tcPr>
          <w:p w14:paraId="0474B417">
            <w:pPr>
              <w:rPr>
                <w:sz w:val="28"/>
                <w:szCs w:val="28"/>
              </w:rPr>
            </w:pPr>
            <w:r>
              <w:rPr>
                <w:sz w:val="28"/>
                <w:szCs w:val="28"/>
              </w:rPr>
              <w:t>0.2082</w:t>
            </w:r>
          </w:p>
        </w:tc>
        <w:tc>
          <w:tcPr>
            <w:tcW w:w="2340" w:type="dxa"/>
          </w:tcPr>
          <w:p w14:paraId="761FAFE5">
            <w:pPr>
              <w:rPr>
                <w:sz w:val="28"/>
                <w:szCs w:val="28"/>
              </w:rPr>
            </w:pPr>
            <w:r>
              <w:rPr>
                <w:sz w:val="28"/>
                <w:szCs w:val="28"/>
              </w:rPr>
              <w:t>0.7286</w:t>
            </w:r>
          </w:p>
        </w:tc>
      </w:tr>
      <w:tr w14:paraId="60306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2F2F2"/>
          </w:tcPr>
          <w:p w14:paraId="5224C689">
            <w:pPr>
              <w:rPr>
                <w:sz w:val="28"/>
                <w:szCs w:val="28"/>
              </w:rPr>
            </w:pPr>
            <w:r>
              <w:rPr>
                <w:sz w:val="28"/>
                <w:szCs w:val="28"/>
              </w:rPr>
              <w:t>Decision Tree Regressor</w:t>
            </w:r>
          </w:p>
        </w:tc>
        <w:tc>
          <w:tcPr>
            <w:tcW w:w="2340" w:type="dxa"/>
            <w:shd w:val="clear" w:color="auto" w:fill="F2F2F2"/>
          </w:tcPr>
          <w:p w14:paraId="07DCBD99">
            <w:pPr>
              <w:rPr>
                <w:sz w:val="28"/>
                <w:szCs w:val="28"/>
              </w:rPr>
            </w:pPr>
            <w:r>
              <w:rPr>
                <w:sz w:val="28"/>
                <w:szCs w:val="28"/>
              </w:rPr>
              <w:t>0.0517</w:t>
            </w:r>
          </w:p>
        </w:tc>
        <w:tc>
          <w:tcPr>
            <w:tcW w:w="2340" w:type="dxa"/>
            <w:shd w:val="clear" w:color="auto" w:fill="F2F2F2"/>
          </w:tcPr>
          <w:p w14:paraId="2BBF2850">
            <w:pPr>
              <w:rPr>
                <w:sz w:val="28"/>
                <w:szCs w:val="28"/>
              </w:rPr>
            </w:pPr>
            <w:r>
              <w:rPr>
                <w:sz w:val="28"/>
                <w:szCs w:val="28"/>
              </w:rPr>
              <w:t>0.2274</w:t>
            </w:r>
          </w:p>
        </w:tc>
        <w:tc>
          <w:tcPr>
            <w:tcW w:w="2340" w:type="dxa"/>
            <w:shd w:val="clear" w:color="auto" w:fill="F2F2F2"/>
          </w:tcPr>
          <w:p w14:paraId="4FF95F9F">
            <w:pPr>
              <w:rPr>
                <w:sz w:val="28"/>
                <w:szCs w:val="28"/>
              </w:rPr>
            </w:pPr>
            <w:r>
              <w:rPr>
                <w:sz w:val="28"/>
                <w:szCs w:val="28"/>
              </w:rPr>
              <w:t>0.6763</w:t>
            </w:r>
          </w:p>
        </w:tc>
      </w:tr>
      <w:tr w14:paraId="4AFEB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Pr>
          <w:p w14:paraId="0F1CCA56">
            <w:pPr>
              <w:rPr>
                <w:sz w:val="28"/>
                <w:szCs w:val="28"/>
              </w:rPr>
            </w:pPr>
            <w:r>
              <w:rPr>
                <w:sz w:val="28"/>
                <w:szCs w:val="28"/>
              </w:rPr>
              <w:t>Random Forest Regressor</w:t>
            </w:r>
          </w:p>
        </w:tc>
        <w:tc>
          <w:tcPr>
            <w:tcW w:w="2340" w:type="dxa"/>
          </w:tcPr>
          <w:p w14:paraId="4382D698">
            <w:pPr>
              <w:rPr>
                <w:sz w:val="28"/>
                <w:szCs w:val="28"/>
              </w:rPr>
            </w:pPr>
            <w:r>
              <w:rPr>
                <w:sz w:val="28"/>
                <w:szCs w:val="28"/>
              </w:rPr>
              <w:t>0.0276</w:t>
            </w:r>
          </w:p>
        </w:tc>
        <w:tc>
          <w:tcPr>
            <w:tcW w:w="2340" w:type="dxa"/>
          </w:tcPr>
          <w:p w14:paraId="6B247D0D">
            <w:pPr>
              <w:rPr>
                <w:sz w:val="28"/>
                <w:szCs w:val="28"/>
              </w:rPr>
            </w:pPr>
            <w:r>
              <w:rPr>
                <w:sz w:val="28"/>
                <w:szCs w:val="28"/>
              </w:rPr>
              <w:t>0.1662</w:t>
            </w:r>
          </w:p>
        </w:tc>
        <w:tc>
          <w:tcPr>
            <w:tcW w:w="2340" w:type="dxa"/>
          </w:tcPr>
          <w:p w14:paraId="3EC62B6C">
            <w:pPr>
              <w:rPr>
                <w:sz w:val="28"/>
                <w:szCs w:val="28"/>
              </w:rPr>
            </w:pPr>
            <w:r>
              <w:rPr>
                <w:sz w:val="28"/>
                <w:szCs w:val="28"/>
              </w:rPr>
              <w:t>0.8272</w:t>
            </w:r>
          </w:p>
        </w:tc>
      </w:tr>
      <w:tr w14:paraId="3C40A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2F2F2"/>
          </w:tcPr>
          <w:p w14:paraId="0CD5E59E">
            <w:pPr>
              <w:rPr>
                <w:sz w:val="28"/>
                <w:szCs w:val="28"/>
              </w:rPr>
            </w:pPr>
            <w:r>
              <w:rPr>
                <w:sz w:val="28"/>
                <w:szCs w:val="28"/>
              </w:rPr>
              <w:t>Gradient Boosting Regressor</w:t>
            </w:r>
          </w:p>
        </w:tc>
        <w:tc>
          <w:tcPr>
            <w:tcW w:w="2340" w:type="dxa"/>
            <w:shd w:val="clear" w:color="auto" w:fill="F2F2F2"/>
          </w:tcPr>
          <w:p w14:paraId="2DD2DC1E">
            <w:pPr>
              <w:rPr>
                <w:sz w:val="28"/>
                <w:szCs w:val="28"/>
              </w:rPr>
            </w:pPr>
            <w:r>
              <w:rPr>
                <w:sz w:val="28"/>
                <w:szCs w:val="28"/>
              </w:rPr>
              <w:t>0.0218</w:t>
            </w:r>
          </w:p>
        </w:tc>
        <w:tc>
          <w:tcPr>
            <w:tcW w:w="2340" w:type="dxa"/>
            <w:shd w:val="clear" w:color="auto" w:fill="F2F2F2"/>
          </w:tcPr>
          <w:p w14:paraId="60C9EF7B">
            <w:pPr>
              <w:rPr>
                <w:sz w:val="28"/>
                <w:szCs w:val="28"/>
              </w:rPr>
            </w:pPr>
            <w:r>
              <w:rPr>
                <w:sz w:val="28"/>
                <w:szCs w:val="28"/>
              </w:rPr>
              <w:t>0.1478</w:t>
            </w:r>
          </w:p>
        </w:tc>
        <w:tc>
          <w:tcPr>
            <w:tcW w:w="2340" w:type="dxa"/>
            <w:shd w:val="clear" w:color="auto" w:fill="F2F2F2"/>
          </w:tcPr>
          <w:p w14:paraId="084A161A">
            <w:pPr>
              <w:rPr>
                <w:sz w:val="28"/>
                <w:szCs w:val="28"/>
              </w:rPr>
            </w:pPr>
            <w:r>
              <w:rPr>
                <w:sz w:val="28"/>
                <w:szCs w:val="28"/>
              </w:rPr>
              <w:t>0.8633</w:t>
            </w:r>
          </w:p>
        </w:tc>
      </w:tr>
      <w:tr w14:paraId="765E5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Pr>
          <w:p w14:paraId="2EF94E0A">
            <w:pPr>
              <w:rPr>
                <w:sz w:val="28"/>
                <w:szCs w:val="28"/>
              </w:rPr>
            </w:pPr>
            <w:r>
              <w:rPr>
                <w:sz w:val="28"/>
                <w:szCs w:val="28"/>
              </w:rPr>
              <w:t>XGBoost Regressor</w:t>
            </w:r>
          </w:p>
        </w:tc>
        <w:tc>
          <w:tcPr>
            <w:tcW w:w="2340" w:type="dxa"/>
          </w:tcPr>
          <w:p w14:paraId="34FEF89D">
            <w:pPr>
              <w:rPr>
                <w:sz w:val="28"/>
                <w:szCs w:val="28"/>
              </w:rPr>
            </w:pPr>
            <w:r>
              <w:rPr>
                <w:sz w:val="28"/>
                <w:szCs w:val="28"/>
              </w:rPr>
              <w:t>0.0222</w:t>
            </w:r>
          </w:p>
        </w:tc>
        <w:tc>
          <w:tcPr>
            <w:tcW w:w="2340" w:type="dxa"/>
          </w:tcPr>
          <w:p w14:paraId="4DAA72EC">
            <w:pPr>
              <w:rPr>
                <w:sz w:val="28"/>
                <w:szCs w:val="28"/>
              </w:rPr>
            </w:pPr>
            <w:r>
              <w:rPr>
                <w:sz w:val="28"/>
                <w:szCs w:val="28"/>
              </w:rPr>
              <w:t>0.1489</w:t>
            </w:r>
          </w:p>
        </w:tc>
        <w:tc>
          <w:tcPr>
            <w:tcW w:w="2340" w:type="dxa"/>
          </w:tcPr>
          <w:p w14:paraId="692F7287">
            <w:pPr>
              <w:rPr>
                <w:sz w:val="28"/>
                <w:szCs w:val="28"/>
              </w:rPr>
            </w:pPr>
            <w:r>
              <w:rPr>
                <w:sz w:val="28"/>
                <w:szCs w:val="28"/>
              </w:rPr>
              <w:t>0.8613</w:t>
            </w:r>
          </w:p>
        </w:tc>
      </w:tr>
    </w:tbl>
    <w:p w14:paraId="766A6056">
      <w:pPr>
        <w:spacing w:after="200"/>
      </w:pPr>
    </w:p>
    <w:p w14:paraId="02922BC2">
      <w:pPr>
        <w:spacing w:after="160"/>
      </w:pPr>
    </w:p>
    <w:p w14:paraId="662164F7">
      <w:pPr>
        <w:spacing w:after="160"/>
        <w:rPr>
          <w:sz w:val="28"/>
          <w:szCs w:val="28"/>
        </w:rPr>
      </w:pPr>
      <w:r>
        <w:rPr>
          <w:sz w:val="28"/>
          <w:szCs w:val="28"/>
        </w:rPr>
        <w:t>Linear Regression did badly here (R² only 0.195) — probably because price doesn't move in a straight line with these features. A big house in bad condition or a small house with great quality messes up a simple linear fit; tree-based models handle that kind of interaction better. The Decision Tree improved over Linear Regression but still behind the ensemble methods.</w:t>
      </w:r>
    </w:p>
    <w:p w14:paraId="1A0AA9EB">
      <w:pPr>
        <w:spacing w:after="160"/>
        <w:rPr>
          <w:sz w:val="28"/>
          <w:szCs w:val="28"/>
        </w:rPr>
      </w:pPr>
      <w:r>
        <w:rPr>
          <w:sz w:val="28"/>
          <w:szCs w:val="28"/>
        </w:rPr>
        <w:t>Ridge regression was also tested to see if it would help Linear Regression's low score. One-hot encoding all the categorical columns produced 247 features for only 1,168 training rows, which is enough to cause real multicollinearity in an unregularized model — and that seems to be exactly what was happening. Ridge (alpha=10) reached R² = 0.729, a big jump over plain Linear Regression's R² = 0.196, though it doesn't get close to the tree-based ensembles.</w:t>
      </w:r>
    </w:p>
    <w:p w14:paraId="26C1991F">
      <w:pPr>
        <w:spacing w:after="160"/>
        <w:rPr>
          <w:sz w:val="28"/>
          <w:szCs w:val="28"/>
        </w:rPr>
      </w:pPr>
      <w:r>
        <w:rPr>
          <w:sz w:val="28"/>
          <w:szCs w:val="28"/>
        </w:rPr>
        <w:t>Gradient Boosting Regressor came out on top overall, with R² = 0.8633 and RMSE = 0.1478 on the test set. XGBoost was close behind at R² = 0.8613. Because hyperparameter tuning did not improve on the untuned Gradient Boosting model's performance, the untuned version was retained as the final model.</w:t>
      </w:r>
    </w:p>
    <w:p w14:paraId="09853C86">
      <w:pPr>
        <w:spacing w:after="160"/>
        <w:rPr>
          <w:sz w:val="28"/>
          <w:szCs w:val="28"/>
        </w:rPr>
      </w:pPr>
    </w:p>
    <w:p w14:paraId="43C0C898">
      <w:pPr>
        <w:spacing w:after="160"/>
        <w:rPr>
          <w:sz w:val="28"/>
          <w:szCs w:val="28"/>
        </w:rPr>
      </w:pPr>
    </w:p>
    <w:p w14:paraId="5B883B93">
      <w:pPr>
        <w:spacing w:after="160"/>
        <w:rPr>
          <w:sz w:val="28"/>
          <w:szCs w:val="28"/>
        </w:rPr>
      </w:pPr>
    </w:p>
    <w:p w14:paraId="1AD09DF0">
      <w:pPr>
        <w:pStyle w:val="2"/>
        <w:spacing w:before="360" w:after="160"/>
        <w:rPr>
          <w:b/>
          <w:color w:val="auto"/>
        </w:rPr>
      </w:pPr>
      <w:r>
        <w:rPr>
          <w:b/>
          <w:color w:val="auto"/>
        </w:rPr>
        <w:t>9. Feature Importance Analysis</w:t>
      </w:r>
    </w:p>
    <w:p w14:paraId="40341545">
      <w:pPr>
        <w:spacing w:after="160"/>
        <w:rPr>
          <w:sz w:val="28"/>
          <w:szCs w:val="28"/>
        </w:rPr>
      </w:pPr>
    </w:p>
    <w:p w14:paraId="3C066FBF">
      <w:pPr>
        <w:spacing w:after="160"/>
        <w:rPr>
          <w:sz w:val="28"/>
          <w:szCs w:val="28"/>
        </w:rPr>
      </w:pPr>
      <w:r>
        <w:rPr>
          <w:sz w:val="28"/>
          <w:szCs w:val="28"/>
        </w:rPr>
        <w:t>Two features dominate: TotalSF (38.4%) and OverallQual (31.6%) between them account for roughly 70% of what the Gradient Boosting model relies on. QualityScore and TotalBath matter too, just at a smaller scale — 6.9% and 4.2% respectively. Notably, GrLivArea — expected during EDA to be a top predictor based on its strong correlation with SalePrice — ranks lower in actual importance (1.1%), likely because its signal overlaps heavily with the engineered TotalSF feature, which the model relies on instead.</w:t>
      </w:r>
    </w:p>
    <w:p w14:paraId="407C2135">
      <w:pPr>
        <w:spacing w:after="160"/>
        <w:rPr>
          <w:sz w:val="28"/>
          <w:szCs w:val="28"/>
        </w:rPr>
      </w:pPr>
    </w:p>
    <w:p w14:paraId="3A23F5CB">
      <w:pPr>
        <w:pStyle w:val="2"/>
        <w:spacing w:before="360" w:after="160"/>
        <w:rPr>
          <w:b/>
          <w:color w:val="auto"/>
        </w:rPr>
      </w:pPr>
      <w:r>
        <w:rPr>
          <w:b/>
          <w:color w:val="auto"/>
        </w:rPr>
        <w:t>10. Business Implications</w:t>
      </w:r>
    </w:p>
    <w:p w14:paraId="0E2DB477">
      <w:pPr>
        <w:spacing w:after="160"/>
        <w:rPr>
          <w:sz w:val="28"/>
          <w:szCs w:val="28"/>
        </w:rPr>
      </w:pPr>
      <w:r>
        <w:rPr>
          <w:sz w:val="28"/>
          <w:szCs w:val="28"/>
        </w:rPr>
        <w:t>For Surprise Housing, this model gives another way to size up a property beyond just the asking price or an agent's estimate.</w:t>
      </w:r>
    </w:p>
    <w:p w14:paraId="774E5DEB">
      <w:pPr>
        <w:spacing w:after="160"/>
        <w:rPr>
          <w:sz w:val="28"/>
          <w:szCs w:val="28"/>
        </w:rPr>
      </w:pPr>
      <w:r>
        <w:rPr>
          <w:sz w:val="28"/>
          <w:szCs w:val="28"/>
        </w:rPr>
        <w:t>The model can help spot underpriced listings — if a property's asking price comes in well below what the model predicts, that's worth a closer look as a potential acquisition. Since price is closely tied to TotalSF and OverallQual, the company could also estimate whether a renovation like adding square footage or improving overall condition is likely to pay for itself. Outlier-type properties, similar to the large-GrLivArea/low-price homes flagged during EDA, probably need manual review rather than trusting the model's number outright. Since size and quality drive price the most, that's probably where to focus first when searching for properties in a new market.</w:t>
      </w:r>
    </w:p>
    <w:p w14:paraId="18891CC9">
      <w:pPr>
        <w:pStyle w:val="2"/>
        <w:spacing w:before="360" w:after="160"/>
        <w:rPr>
          <w:b/>
          <w:color w:val="auto"/>
        </w:rPr>
      </w:pPr>
      <w:r>
        <w:rPr>
          <w:b/>
          <w:color w:val="auto"/>
        </w:rPr>
        <w:t>11. Conclusion and Future Steps</w:t>
      </w:r>
    </w:p>
    <w:p w14:paraId="51D8EEF4">
      <w:pPr>
        <w:spacing w:after="160"/>
        <w:rPr>
          <w:sz w:val="28"/>
          <w:szCs w:val="28"/>
        </w:rPr>
      </w:pPr>
      <w:r>
        <w:rPr>
          <w:sz w:val="28"/>
          <w:szCs w:val="28"/>
        </w:rPr>
        <w:t>Six regression models were compared for predicting residential sale price, along with six newly engineered features. Gradient Boosting Regressor came out on top, explaining roughly 86% of the variance in log-transformed sale price on unseen data (R² = 0.8633, RMSE = 0.1478).</w:t>
      </w:r>
    </w:p>
    <w:p w14:paraId="6B79C71C">
      <w:pPr>
        <w:spacing w:after="160"/>
        <w:rPr>
          <w:sz w:val="28"/>
          <w:szCs w:val="28"/>
        </w:rPr>
      </w:pPr>
    </w:p>
    <w:p w14:paraId="097DC82D">
      <w:pPr>
        <w:spacing w:after="160"/>
        <w:rPr>
          <w:sz w:val="28"/>
          <w:szCs w:val="28"/>
        </w:rPr>
      </w:pPr>
    </w:p>
    <w:p w14:paraId="68D25DF8">
      <w:pPr>
        <w:spacing w:after="160"/>
        <w:rPr>
          <w:sz w:val="28"/>
          <w:szCs w:val="28"/>
        </w:rPr>
      </w:pPr>
    </w:p>
    <w:p w14:paraId="14B71541">
      <w:pPr>
        <w:spacing w:after="160"/>
        <w:rPr>
          <w:sz w:val="28"/>
          <w:szCs w:val="28"/>
        </w:rPr>
      </w:pPr>
    </w:p>
    <w:p w14:paraId="3FA96655">
      <w:pPr>
        <w:spacing w:after="160"/>
        <w:rPr>
          <w:sz w:val="28"/>
          <w:szCs w:val="28"/>
        </w:rPr>
      </w:pPr>
    </w:p>
    <w:p w14:paraId="556CFBEA">
      <w:pPr>
        <w:spacing w:after="160"/>
        <w:rPr>
          <w:sz w:val="28"/>
          <w:szCs w:val="28"/>
        </w:rPr>
      </w:pPr>
      <w:r>
        <w:rPr>
          <w:b/>
          <w:bCs/>
          <w:sz w:val="28"/>
          <w:szCs w:val="28"/>
        </w:rPr>
        <w:t>Limitations encountered:</w:t>
      </w:r>
    </w:p>
    <w:p w14:paraId="1AB31003">
      <w:pPr>
        <w:pStyle w:val="19"/>
        <w:numPr>
          <w:ilvl w:val="0"/>
          <w:numId w:val="1"/>
        </w:numPr>
        <w:spacing w:after="80"/>
        <w:rPr>
          <w:sz w:val="28"/>
          <w:szCs w:val="28"/>
        </w:rPr>
      </w:pPr>
      <w:r>
        <w:rPr>
          <w:sz w:val="28"/>
          <w:szCs w:val="28"/>
        </w:rPr>
        <w:t>A relatively small training set (1,168 rows) limits how much even strong models can learn from the data, and increases the risk of overfitting to specific neighborhoods or property types that happen to show up in the sample</w:t>
      </w:r>
    </w:p>
    <w:p w14:paraId="071227F3">
      <w:pPr>
        <w:pStyle w:val="19"/>
        <w:numPr>
          <w:ilvl w:val="0"/>
          <w:numId w:val="1"/>
        </w:numPr>
        <w:spacing w:after="80"/>
        <w:rPr>
          <w:sz w:val="28"/>
          <w:szCs w:val="28"/>
        </w:rPr>
      </w:pPr>
      <w:r>
        <w:rPr>
          <w:sz w:val="28"/>
          <w:szCs w:val="28"/>
        </w:rPr>
        <w:t>A handful of outlier properties (high GrLivArea, low SalePrice) were not addressed and may be pulling model error upward</w:t>
      </w:r>
    </w:p>
    <w:p w14:paraId="688761A9">
      <w:pPr>
        <w:pStyle w:val="19"/>
        <w:numPr>
          <w:ilvl w:val="0"/>
          <w:numId w:val="1"/>
        </w:numPr>
        <w:spacing w:after="80"/>
        <w:rPr>
          <w:sz w:val="28"/>
          <w:szCs w:val="28"/>
        </w:rPr>
      </w:pPr>
      <w:r>
        <w:rPr>
          <w:sz w:val="28"/>
          <w:szCs w:val="28"/>
        </w:rPr>
        <w:t>Hyperparameter tuning used a relatively limited search space and did not outperform the default configuration, suggesting a wider or more targeted search might still yield gains</w:t>
      </w:r>
    </w:p>
    <w:p w14:paraId="3039083D">
      <w:pPr>
        <w:spacing w:after="160"/>
        <w:rPr>
          <w:sz w:val="28"/>
          <w:szCs w:val="28"/>
        </w:rPr>
      </w:pPr>
      <w:r>
        <w:rPr>
          <w:b/>
          <w:bCs/>
          <w:sz w:val="28"/>
          <w:szCs w:val="28"/>
        </w:rPr>
        <w:t>Suggested next steps:</w:t>
      </w:r>
    </w:p>
    <w:p w14:paraId="06045239">
      <w:pPr>
        <w:pStyle w:val="19"/>
        <w:numPr>
          <w:ilvl w:val="0"/>
          <w:numId w:val="1"/>
        </w:numPr>
        <w:spacing w:after="80"/>
        <w:rPr>
          <w:sz w:val="28"/>
          <w:szCs w:val="28"/>
        </w:rPr>
      </w:pPr>
      <w:r>
        <w:rPr>
          <w:sz w:val="28"/>
          <w:szCs w:val="28"/>
        </w:rPr>
        <w:t>Investigate and address the identified GrLivArea/SalePrice outliers directly (removal, capping, or separate modeling)</w:t>
      </w:r>
    </w:p>
    <w:p w14:paraId="233FA48D">
      <w:pPr>
        <w:pStyle w:val="19"/>
        <w:numPr>
          <w:ilvl w:val="0"/>
          <w:numId w:val="1"/>
        </w:numPr>
        <w:spacing w:after="80"/>
        <w:rPr>
          <w:sz w:val="28"/>
          <w:szCs w:val="28"/>
        </w:rPr>
      </w:pPr>
      <w:r>
        <w:rPr>
          <w:sz w:val="28"/>
          <w:szCs w:val="28"/>
        </w:rPr>
        <w:t>Build a stacked/blended ensemble of Gradient Boosting, Random Forest, and XGBoost, which performed similarly well individually</w:t>
      </w:r>
    </w:p>
    <w:p w14:paraId="486DCA49">
      <w:pPr>
        <w:pStyle w:val="19"/>
        <w:numPr>
          <w:ilvl w:val="0"/>
          <w:numId w:val="1"/>
        </w:numPr>
        <w:spacing w:after="80"/>
        <w:rPr>
          <w:sz w:val="28"/>
          <w:szCs w:val="28"/>
        </w:rPr>
      </w:pPr>
      <w:r>
        <w:rPr>
          <w:sz w:val="28"/>
          <w:szCs w:val="28"/>
        </w:rPr>
        <w:t>Investigate why GrLivArea underperforms its correlation-based expectation in the trained model, given its low feature importance relative to TotalSF (Section 9)</w:t>
      </w:r>
    </w:p>
    <w:p w14:paraId="4FE394F0">
      <w:pPr>
        <w:pStyle w:val="19"/>
        <w:numPr>
          <w:ilvl w:val="0"/>
          <w:numId w:val="1"/>
        </w:numPr>
        <w:spacing w:after="80"/>
        <w:rPr>
          <w:sz w:val="28"/>
          <w:szCs w:val="28"/>
        </w:rPr>
      </w:pPr>
      <w:r>
        <w:rPr>
          <w:sz w:val="28"/>
          <w:szCs w:val="28"/>
        </w:rPr>
        <w:t>Expand the hyperparameter search space and number of search iterations for Gradient Boosting</w:t>
      </w:r>
    </w:p>
    <w:p w14:paraId="4798F31F">
      <w:pPr>
        <w:pStyle w:val="19"/>
        <w:numPr>
          <w:ilvl w:val="0"/>
          <w:numId w:val="1"/>
        </w:numPr>
        <w:spacing w:after="80"/>
        <w:rPr>
          <w:sz w:val="28"/>
          <w:szCs w:val="28"/>
        </w:rPr>
      </w:pPr>
      <w:r>
        <w:rPr>
          <w:sz w:val="28"/>
          <w:szCs w:val="28"/>
        </w:rPr>
        <w:t>Incorporate additional engineered features, such as neighborhood-level average price, to capture location effects more directly</w:t>
      </w:r>
    </w:p>
    <w:bookmarkEnd w:id="0"/>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lgerian">
    <w:panose1 w:val="04020705040A02060702"/>
    <w:charset w:val="00"/>
    <w:family w:val="decorative"/>
    <w:pitch w:val="default"/>
    <w:sig w:usb0="00000003" w:usb1="00000000" w:usb2="00000000" w:usb3="00000000" w:csb0="20000001"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4610E24"/>
    <w:multiLevelType w:val="multilevel"/>
    <w:tmpl w:val="74610E24"/>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C46"/>
    <w:rsid w:val="00086686"/>
    <w:rsid w:val="00151FC2"/>
    <w:rsid w:val="00176729"/>
    <w:rsid w:val="003727C9"/>
    <w:rsid w:val="00380CF7"/>
    <w:rsid w:val="005B3557"/>
    <w:rsid w:val="00600453"/>
    <w:rsid w:val="006812D3"/>
    <w:rsid w:val="00874156"/>
    <w:rsid w:val="009F0174"/>
    <w:rsid w:val="00A577D0"/>
    <w:rsid w:val="00B7395A"/>
    <w:rsid w:val="00E350AE"/>
    <w:rsid w:val="00F21CEC"/>
    <w:rsid w:val="00FB43AC"/>
    <w:rsid w:val="00FF5C46"/>
    <w:rsid w:val="1BFF39FC"/>
    <w:rsid w:val="45EA3F8D"/>
    <w:rsid w:val="477E6905"/>
    <w:rsid w:val="763E7DF8"/>
    <w:rsid w:val="7C346F4C"/>
    <w:rsid w:val="7D890C8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qFormat/>
    <w:uiPriority w:val="0"/>
    <w:pPr>
      <w:outlineLvl w:val="0"/>
    </w:pPr>
    <w:rPr>
      <w:rFonts w:ascii="Times New Roman" w:hAnsi="Times New Roman" w:eastAsia="Times New Roman" w:cs="Times New Roman"/>
      <w:color w:val="2E74B5"/>
      <w:sz w:val="32"/>
      <w:szCs w:val="32"/>
      <w:lang w:val="en-IN" w:eastAsia="en-IN" w:bidi="ar-SA"/>
    </w:rPr>
  </w:style>
  <w:style w:type="paragraph" w:styleId="3">
    <w:name w:val="heading 2"/>
    <w:qFormat/>
    <w:uiPriority w:val="0"/>
    <w:pPr>
      <w:outlineLvl w:val="1"/>
    </w:pPr>
    <w:rPr>
      <w:rFonts w:ascii="Times New Roman" w:hAnsi="Times New Roman" w:eastAsia="Times New Roman" w:cs="Times New Roman"/>
      <w:color w:val="2E74B5"/>
      <w:sz w:val="26"/>
      <w:szCs w:val="26"/>
      <w:lang w:val="en-IN" w:eastAsia="en-IN" w:bidi="ar-SA"/>
    </w:rPr>
  </w:style>
  <w:style w:type="paragraph" w:styleId="4">
    <w:name w:val="heading 3"/>
    <w:qFormat/>
    <w:uiPriority w:val="0"/>
    <w:pPr>
      <w:outlineLvl w:val="2"/>
    </w:pPr>
    <w:rPr>
      <w:rFonts w:ascii="Times New Roman" w:hAnsi="Times New Roman" w:eastAsia="Times New Roman" w:cs="Times New Roman"/>
      <w:color w:val="1F4D78"/>
      <w:sz w:val="24"/>
      <w:szCs w:val="24"/>
      <w:lang w:val="en-IN" w:eastAsia="en-IN" w:bidi="ar-SA"/>
    </w:rPr>
  </w:style>
  <w:style w:type="paragraph" w:styleId="5">
    <w:name w:val="heading 4"/>
    <w:qFormat/>
    <w:uiPriority w:val="0"/>
    <w:pPr>
      <w:outlineLvl w:val="3"/>
    </w:pPr>
    <w:rPr>
      <w:rFonts w:ascii="Times New Roman" w:hAnsi="Times New Roman" w:eastAsia="Times New Roman" w:cs="Times New Roman"/>
      <w:i/>
      <w:iCs/>
      <w:color w:val="2E74B5"/>
      <w:lang w:val="en-IN" w:eastAsia="en-IN" w:bidi="ar-SA"/>
    </w:rPr>
  </w:style>
  <w:style w:type="paragraph" w:styleId="6">
    <w:name w:val="heading 5"/>
    <w:qFormat/>
    <w:uiPriority w:val="0"/>
    <w:pPr>
      <w:outlineLvl w:val="4"/>
    </w:pPr>
    <w:rPr>
      <w:rFonts w:ascii="Times New Roman" w:hAnsi="Times New Roman" w:eastAsia="Times New Roman" w:cs="Times New Roman"/>
      <w:color w:val="2E74B5"/>
      <w:lang w:val="en-IN" w:eastAsia="en-IN" w:bidi="ar-SA"/>
    </w:rPr>
  </w:style>
  <w:style w:type="paragraph" w:styleId="7">
    <w:name w:val="heading 6"/>
    <w:qFormat/>
    <w:uiPriority w:val="0"/>
    <w:pPr>
      <w:outlineLvl w:val="5"/>
    </w:pPr>
    <w:rPr>
      <w:rFonts w:ascii="Times New Roman" w:hAnsi="Times New Roman" w:eastAsia="Times New Roman" w:cs="Times New Roman"/>
      <w:color w:val="1F4D78"/>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uiPriority w:val="99"/>
    <w:rPr>
      <w:rFonts w:ascii="Times New Roman" w:hAnsi="Times New Roman" w:eastAsia="Times New Roman" w:cs="Times New Roman"/>
      <w:lang w:val="en-IN" w:eastAsia="en-IN" w:bidi="ar-SA"/>
    </w:rPr>
  </w:style>
  <w:style w:type="paragraph" w:styleId="12">
    <w:name w:val="footer"/>
    <w:basedOn w:val="1"/>
    <w:link w:val="23"/>
    <w:unhideWhenUsed/>
    <w:uiPriority w:val="99"/>
    <w:pPr>
      <w:tabs>
        <w:tab w:val="center" w:pos="4513"/>
        <w:tab w:val="right" w:pos="9026"/>
      </w:tabs>
    </w:pPr>
  </w:style>
  <w:style w:type="character" w:styleId="13">
    <w:name w:val="footnote reference"/>
    <w:semiHidden/>
    <w:unhideWhenUsed/>
    <w:uiPriority w:val="99"/>
    <w:rPr>
      <w:vertAlign w:val="superscript"/>
    </w:rPr>
  </w:style>
  <w:style w:type="paragraph" w:styleId="14">
    <w:name w:val="footnote text"/>
    <w:link w:val="20"/>
    <w:semiHidden/>
    <w:unhideWhenUsed/>
    <w:qFormat/>
    <w:uiPriority w:val="99"/>
    <w:rPr>
      <w:rFonts w:ascii="Times New Roman" w:hAnsi="Times New Roman" w:eastAsia="Times New Roman" w:cs="Times New Roman"/>
      <w:lang w:val="en-IN" w:eastAsia="en-IN" w:bidi="ar-SA"/>
    </w:rPr>
  </w:style>
  <w:style w:type="paragraph" w:styleId="15">
    <w:name w:val="header"/>
    <w:basedOn w:val="1"/>
    <w:link w:val="22"/>
    <w:unhideWhenUsed/>
    <w:uiPriority w:val="99"/>
    <w:pPr>
      <w:tabs>
        <w:tab w:val="center" w:pos="4513"/>
        <w:tab w:val="right" w:pos="9026"/>
      </w:tabs>
    </w:pPr>
  </w:style>
  <w:style w:type="character" w:styleId="16">
    <w:name w:val="Hyperlink"/>
    <w:unhideWhenUsed/>
    <w:qFormat/>
    <w:uiPriority w:val="99"/>
    <w:rPr>
      <w:color w:val="0563C1"/>
      <w:u w:val="single"/>
    </w:rPr>
  </w:style>
  <w:style w:type="paragraph" w:styleId="17">
    <w:name w:val="Title"/>
    <w:qFormat/>
    <w:uiPriority w:val="0"/>
    <w:rPr>
      <w:rFonts w:ascii="Times New Roman" w:hAnsi="Times New Roman" w:eastAsia="Times New Roman" w:cs="Times New Roman"/>
      <w:sz w:val="56"/>
      <w:szCs w:val="56"/>
      <w:lang w:val="en-IN" w:eastAsia="en-IN" w:bidi="ar-SA"/>
    </w:rPr>
  </w:style>
  <w:style w:type="paragraph" w:customStyle="1" w:styleId="18">
    <w:name w:val="Strong1"/>
    <w:qFormat/>
    <w:uiPriority w:val="0"/>
    <w:rPr>
      <w:rFonts w:ascii="Times New Roman" w:hAnsi="Times New Roman" w:eastAsia="Times New Roman" w:cs="Times New Roman"/>
      <w:b/>
      <w:bCs/>
      <w:lang w:val="en-IN" w:eastAsia="en-IN" w:bidi="ar-SA"/>
    </w:rPr>
  </w:style>
  <w:style w:type="paragraph" w:styleId="19">
    <w:name w:val="List Paragraph"/>
    <w:qFormat/>
    <w:uiPriority w:val="0"/>
    <w:rPr>
      <w:rFonts w:ascii="Times New Roman" w:hAnsi="Times New Roman" w:eastAsia="Times New Roman" w:cs="Times New Roman"/>
      <w:lang w:val="en-IN" w:eastAsia="en-IN" w:bidi="ar-SA"/>
    </w:rPr>
  </w:style>
  <w:style w:type="character" w:customStyle="1" w:styleId="20">
    <w:name w:val="Footnote Text Char"/>
    <w:link w:val="14"/>
    <w:semiHidden/>
    <w:unhideWhenUsed/>
    <w:uiPriority w:val="99"/>
    <w:rPr>
      <w:sz w:val="20"/>
      <w:szCs w:val="20"/>
    </w:rPr>
  </w:style>
  <w:style w:type="character" w:customStyle="1" w:styleId="21">
    <w:name w:val="Endnote Text Char"/>
    <w:link w:val="11"/>
    <w:semiHidden/>
    <w:unhideWhenUsed/>
    <w:uiPriority w:val="99"/>
    <w:rPr>
      <w:sz w:val="20"/>
      <w:szCs w:val="20"/>
    </w:rPr>
  </w:style>
  <w:style w:type="character" w:customStyle="1" w:styleId="22">
    <w:name w:val="Header Char"/>
    <w:basedOn w:val="8"/>
    <w:link w:val="15"/>
    <w:qFormat/>
    <w:uiPriority w:val="99"/>
  </w:style>
  <w:style w:type="character" w:customStyle="1" w:styleId="23">
    <w:name w:val="Footer Char"/>
    <w:basedOn w:val="8"/>
    <w:link w:val="12"/>
    <w:uiPriority w:val="99"/>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441</Words>
  <Characters>2484</Characters>
  <Lines>77</Lines>
  <Paragraphs>21</Paragraphs>
  <TotalTime>689</TotalTime>
  <ScaleCrop>false</ScaleCrop>
  <LinksUpToDate>false</LinksUpToDate>
  <CharactersWithSpaces>2901</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2026-07-24T16:56:00Z</dcterms:created>
  <dc:creator>Un-named</dc:creator>
  <cp:lastModifiedBy>New</cp:lastModifiedBy>
  <dcterms:modified xsi:type="dcterms:W3CDTF">2026-07-26T04:40:31Z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-356998361</vt:i4>
  </property>
  <property fmtid="{D5CDD505-2E9C-101B-9397-08002B2CF9AE}" pid="3" name="KSOTemplateDocerSaveRecord">
    <vt:lpwstr>eyJoZGlkIjoiYjVkM2UyOTJlNGE4MmJhMTNhMWFiYjM1ZjU1YjIxZWIifQ==</vt:lpwstr>
  </property>
  <property fmtid="{D5CDD505-2E9C-101B-9397-08002B2CF9AE}" pid="4" name="KSOProductBuildVer">
    <vt:lpwstr>1033-12.1.0.27458</vt:lpwstr>
  </property>
  <property fmtid="{D5CDD505-2E9C-101B-9397-08002B2CF9AE}" pid="5" name="ICV">
    <vt:lpwstr>472D2E9EB06C454584D86798634F8777_12</vt:lpwstr>
  </property>
</Properties>
</file>