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Segoe UI" w:hAnsi="Segoe UI"/>
          <w:b/>
          <w:color w:val="0B3954"/>
          <w:sz w:val="30"/>
        </w:rPr>
        <w:t>AUTOMATION IN SOFTWARE DEVELOPMENT — ASSIGNMENT A1</w:t>
      </w:r>
    </w:p>
    <w:tbl>
      <w:tblPr>
        <w:tblW w:type="auto" w:w="0"/>
        <w:jc w:val="center"/>
        <w:tblLayout w:type="fixed"/>
        <w:tblLook w:firstColumn="1" w:firstRow="1" w:lastColumn="0" w:lastRow="0" w:noHBand="0" w:noVBand="1" w:val="04A0"/>
      </w:tblPr>
      <w:tblGrid>
        <w:gridCol w:w="10080"/>
      </w:tblGrid>
      <w:tr>
        <w:tc>
          <w:tcPr>
            <w:tcW w:type="dxa" w:w="10080"/>
            <w:shd w:fill="F6F8FA"/>
            <w:tcBorders>
              <w:top w:val="none"/>
              <w:left w:val="single" w:sz="24" w:space="0" w:color="087E8B"/>
              <w:bottom w:val="none"/>
              <w:right w:val="none"/>
            </w:tcBorders>
            <w:tcMar>
              <w:top w:w="120" w:type="dxa"/>
              <w:bottom w:w="120" w:type="dxa"/>
              <w:left w:w="160" w:type="dxa"/>
              <w:right w:w="160" w:type="dxa"/>
            </w:tcMar>
          </w:tcPr>
          <w:p>
            <w:pPr>
              <w:spacing w:after="0" w:line="300" w:lineRule="auto"/>
            </w:pPr>
            <w:r>
              <w:rPr>
                <w:rFonts w:ascii="Segoe UI" w:hAnsi="Segoe UI"/>
                <w:b/>
                <w:color w:val="1A1A1A"/>
                <w:sz w:val="18"/>
              </w:rPr>
              <w:t xml:space="preserve">Student Name: </w:t>
            </w:r>
            <w:r>
              <w:rPr>
                <w:rFonts w:ascii="Segoe UI" w:hAnsi="Segoe UI"/>
                <w:color w:val="1A1A1A"/>
                <w:sz w:val="18"/>
              </w:rPr>
              <w:t>Saksham Singh</w:t>
              <w:br/>
            </w:r>
            <w:r>
              <w:rPr>
                <w:rFonts w:ascii="Segoe UI" w:hAnsi="Segoe UI"/>
                <w:b/>
                <w:color w:val="1A1A1A"/>
                <w:sz w:val="18"/>
              </w:rPr>
              <w:t xml:space="preserve">Roll Number: </w:t>
            </w:r>
            <w:r>
              <w:rPr>
                <w:rFonts w:ascii="Segoe UI" w:hAnsi="Segoe UI"/>
                <w:color w:val="1A1A1A"/>
                <w:sz w:val="18"/>
              </w:rPr>
              <w:t>24BTRAO035</w:t>
              <w:br/>
            </w:r>
            <w:r>
              <w:rPr>
                <w:rFonts w:ascii="Segoe UI" w:hAnsi="Segoe UI"/>
                <w:b/>
                <w:color w:val="1A1A1A"/>
                <w:sz w:val="18"/>
              </w:rPr>
              <w:t xml:space="preserve">Course &amp; Semester: </w:t>
            </w:r>
            <w:r>
              <w:rPr>
                <w:rFonts w:ascii="Segoe UI" w:hAnsi="Segoe UI"/>
                <w:color w:val="1A1A1A"/>
                <w:sz w:val="18"/>
              </w:rPr>
              <w:t>Automation in Software Development • V Semester • Unit 2</w:t>
              <w:br/>
            </w:r>
            <w:r>
              <w:rPr>
                <w:rFonts w:ascii="Segoe UI" w:hAnsi="Segoe UI"/>
                <w:b/>
                <w:color w:val="1A1A1A"/>
                <w:sz w:val="18"/>
              </w:rPr>
              <w:t xml:space="preserve">Assignment: </w:t>
            </w:r>
            <w:r>
              <w:rPr>
                <w:rFonts w:ascii="Segoe UI" w:hAnsi="Segoe UI"/>
                <w:color w:val="1A1A1A"/>
                <w:sz w:val="18"/>
              </w:rPr>
              <w:t>AI Coding Assistant Practicum — Prompt Engineering in Practice</w:t>
              <w:br/>
            </w:r>
            <w:r>
              <w:rPr>
                <w:rFonts w:ascii="Segoe UI" w:hAnsi="Segoe UI"/>
                <w:b/>
                <w:color w:val="1A1A1A"/>
                <w:sz w:val="18"/>
              </w:rPr>
              <w:t xml:space="preserve">Tool Evaluated: </w:t>
            </w:r>
            <w:r>
              <w:rPr>
                <w:rFonts w:ascii="Segoe UI" w:hAnsi="Segoe UI"/>
                <w:color w:val="1A1A1A"/>
                <w:sz w:val="18"/>
              </w:rPr>
              <w:t>Gemini / Cursor AI Assistant (Free Tier)</w:t>
              <w:br/>
            </w:r>
            <w:r>
              <w:rPr>
                <w:rFonts w:ascii="Segoe UI" w:hAnsi="Segoe UI"/>
                <w:b/>
                <w:color w:val="1A1A1A"/>
                <w:sz w:val="18"/>
              </w:rPr>
              <w:t xml:space="preserve">Chosen Task: </w:t>
            </w:r>
            <w:r>
              <w:rPr>
                <w:rFonts w:ascii="Segoe UI" w:hAnsi="Segoe UI"/>
                <w:color w:val="1A1A1A"/>
                <w:sz w:val="18"/>
              </w:rPr>
              <w:t>Option C — Task Management REST API with Filtering, Sorting &amp; Pagination</w:t>
              <w:br/>
            </w:r>
            <w:r>
              <w:rPr>
                <w:rFonts w:ascii="Segoe UI" w:hAnsi="Segoe UI"/>
                <w:b/>
                <w:color w:val="1A1A1A"/>
                <w:sz w:val="18"/>
              </w:rPr>
              <w:t xml:space="preserve">GitHub Repository: </w:t>
            </w:r>
            <w:r>
              <w:rPr>
                <w:rFonts w:ascii="Consolas" w:hAnsi="Consolas"/>
                <w:color w:val="0969DA"/>
                <w:sz w:val="16"/>
                <w:u w:val="single"/>
              </w:rPr>
              <w:t>https://github.com/sakshamsingh819/AUTOMATION-IN-SOFTWARE-DEVELOPMENT-ASSIGNMENT-A1.git</w:t>
            </w:r>
          </w:p>
        </w:tc>
      </w:tr>
    </w:tbl>
    <w:p>
      <w:pPr>
        <w:spacing w:before="80" w:after="80"/>
      </w:pPr>
    </w:p>
    <w:p>
      <w:pPr>
        <w:keepNext/>
        <w:spacing w:before="200" w:after="120"/>
      </w:pPr>
      <w:r>
        <w:rPr>
          <w:rFonts w:ascii="Segoe UI" w:hAnsi="Segoe UI"/>
          <w:b/>
          <w:color w:val="087E8B"/>
          <w:sz w:val="24"/>
        </w:rPr>
        <w:t>1. Prompt Engineering Log Table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20"/>
        <w:gridCol w:w="2520"/>
        <w:gridCol w:w="2520"/>
        <w:gridCol w:w="2520"/>
      </w:tblGrid>
      <w:tr>
        <w:trPr>
          <w:tblHeader/>
        </w:trPr>
        <w:tc>
          <w:tcPr>
            <w:tcW w:type="dxa" w:w="936"/>
            <w:shd w:fill="0B3954"/>
            <w:tcMar>
              <w:top w:w="100" w:type="dxa"/>
              <w:bottom w:w="100" w:type="dxa"/>
              <w:left w:w="100" w:type="dxa"/>
              <w:right w:w="100" w:type="dxa"/>
            </w:tcMar>
          </w:tcPr>
          <w:p>
            <w:pPr>
              <w:spacing w:after="0" w:before="0"/>
            </w:pPr>
            <w:r>
              <w:rPr>
                <w:rFonts w:ascii="Segoe UI" w:hAnsi="Segoe UI"/>
                <w:b/>
                <w:color w:val="FFFFFF"/>
                <w:sz w:val="17"/>
              </w:rPr>
              <w:t>Step #</w:t>
            </w:r>
          </w:p>
        </w:tc>
        <w:tc>
          <w:tcPr>
            <w:tcW w:type="dxa" w:w="1656"/>
            <w:shd w:fill="0B3954"/>
            <w:tcMar>
              <w:top w:w="100" w:type="dxa"/>
              <w:bottom w:w="100" w:type="dxa"/>
              <w:left w:w="100" w:type="dxa"/>
              <w:right w:w="100" w:type="dxa"/>
            </w:tcMar>
          </w:tcPr>
          <w:p>
            <w:pPr>
              <w:spacing w:after="0" w:before="0"/>
            </w:pPr>
            <w:r>
              <w:rPr>
                <w:rFonts w:ascii="Segoe UI" w:hAnsi="Segoe UI"/>
                <w:b/>
                <w:color w:val="FFFFFF"/>
                <w:sz w:val="17"/>
              </w:rPr>
              <w:t>Technique</w:t>
            </w:r>
          </w:p>
        </w:tc>
        <w:tc>
          <w:tcPr>
            <w:tcW w:type="dxa" w:w="3744"/>
            <w:shd w:fill="0B3954"/>
            <w:tcMar>
              <w:top w:w="100" w:type="dxa"/>
              <w:bottom w:w="100" w:type="dxa"/>
              <w:left w:w="100" w:type="dxa"/>
              <w:right w:w="100" w:type="dxa"/>
            </w:tcMar>
          </w:tcPr>
          <w:p>
            <w:pPr>
              <w:spacing w:after="0" w:before="0"/>
            </w:pPr>
            <w:r>
              <w:rPr>
                <w:rFonts w:ascii="Segoe UI" w:hAnsi="Segoe UI"/>
                <w:b/>
                <w:color w:val="FFFFFF"/>
                <w:sz w:val="17"/>
              </w:rPr>
              <w:t>Exact Prompt Used</w:t>
            </w:r>
          </w:p>
        </w:tc>
        <w:tc>
          <w:tcPr>
            <w:tcW w:type="dxa" w:w="3744"/>
            <w:shd w:fill="0B3954"/>
            <w:tcMar>
              <w:top w:w="100" w:type="dxa"/>
              <w:bottom w:w="100" w:type="dxa"/>
              <w:left w:w="100" w:type="dxa"/>
              <w:right w:w="100" w:type="dxa"/>
            </w:tcMar>
          </w:tcPr>
          <w:p>
            <w:pPr>
              <w:spacing w:after="0" w:before="0"/>
            </w:pPr>
            <w:r>
              <w:rPr>
                <w:rFonts w:ascii="Segoe UI" w:hAnsi="Segoe UI"/>
                <w:b/>
                <w:color w:val="FFFFFF"/>
                <w:sz w:val="17"/>
              </w:rPr>
              <w:t>Tool Response + Student Evaluation</w:t>
            </w:r>
          </w:p>
        </w:tc>
      </w:tr>
      <w:tr>
        <w:tc>
          <w:tcPr>
            <w:tcW w:type="dxa" w:w="936"/>
            <w:tcMar>
              <w:top w:w="80" w:type="dxa"/>
              <w:bottom w:w="80" w:type="dxa"/>
              <w:left w:w="60" w:type="dxa"/>
              <w:right w:w="60" w:type="dxa"/>
            </w:tcMar>
            <w:shd w:fill="FAFAFA"/>
          </w:tcPr>
          <w:p>
            <w:pPr>
              <w:spacing w:after="0" w:before="0"/>
              <w:jc w:val="center"/>
            </w:pPr>
            <w:r>
              <w:rPr>
                <w:rFonts w:ascii="Segoe UI" w:hAnsi="Segoe UI"/>
                <w:b/>
                <w:color w:val="1A1A1A"/>
                <w:sz w:val="17"/>
              </w:rPr>
              <w:t>1</w:t>
            </w:r>
          </w:p>
        </w:tc>
        <w:tc>
          <w:tcPr>
            <w:tcW w:type="dxa" w:w="1656"/>
            <w:tcMar>
              <w:top w:w="80" w:type="dxa"/>
              <w:bottom w:w="80" w:type="dxa"/>
              <w:left w:w="80" w:type="dxa"/>
              <w:right w:w="80" w:type="dxa"/>
            </w:tcMar>
            <w:shd w:fill="FAFAFA"/>
          </w:tcPr>
          <w:p>
            <w:pPr>
              <w:spacing w:after="0" w:before="0"/>
            </w:pPr>
            <w:r>
              <w:rPr>
                <w:rFonts w:ascii="Segoe UI" w:hAnsi="Segoe UI"/>
                <w:b/>
                <w:color w:val="1A1A1A"/>
                <w:sz w:val="17"/>
              </w:rPr>
              <w:t>Zero-shot</w:t>
            </w:r>
          </w:p>
        </w:tc>
        <w:tc>
          <w:tcPr>
            <w:tcW w:type="dxa" w:w="3744"/>
            <w:tcMar>
              <w:top w:w="80" w:type="dxa"/>
              <w:bottom w:w="80" w:type="dxa"/>
              <w:left w:w="80" w:type="dxa"/>
              <w:right w:w="80" w:type="dxa"/>
            </w:tcMar>
            <w:shd w:fill="FAFAFA"/>
          </w:tcPr>
          <w:p>
            <w:pPr>
              <w:spacing w:after="0" w:before="0" w:line="276" w:lineRule="auto"/>
            </w:pPr>
            <w:r>
              <w:rPr>
                <w:rFonts w:ascii="Consolas" w:hAnsi="Consolas"/>
                <w:color w:val="0F172A"/>
                <w:sz w:val="15"/>
              </w:rPr>
              <w:t>Create a lightweight Express.js REST API with in-memory storage for managing Tasks. Include endpoints: POST /tasks, GET /tasks (with filter), GET /tasks/:id, PATCH /tasks/:id, DELETE /tasks/:id.</w:t>
            </w:r>
          </w:p>
        </w:tc>
        <w:tc>
          <w:tcPr>
            <w:tcW w:type="dxa" w:w="3744"/>
            <w:tcMar>
              <w:top w:w="80" w:type="dxa"/>
              <w:bottom w:w="80" w:type="dxa"/>
              <w:left w:w="80" w:type="dxa"/>
              <w:right w:w="80" w:type="dxa"/>
            </w:tcMar>
            <w:shd w:fill="FAFAFA"/>
          </w:tcPr>
          <w:p>
            <w:pPr>
              <w:spacing w:after="0" w:before="0" w:line="276" w:lineRule="auto"/>
            </w:pPr>
            <w:r>
              <w:rPr>
                <w:rFonts w:ascii="Segoe UI" w:hAnsi="Segoe UI"/>
                <w:b/>
                <w:color w:val="1A1A1A"/>
                <w:sz w:val="16"/>
              </w:rPr>
              <w:t>Accepted with minor edits.</w:t>
            </w:r>
            <w:r>
              <w:rPr>
                <w:rFonts w:ascii="Segoe UI" w:hAnsi="Segoe UI"/>
                <w:color w:val="1A1A1A"/>
                <w:sz w:val="16"/>
              </w:rPr>
              <w:t xml:space="preserve"> The assistant generated core Express routing boilerplate and in-memory arrays. Added explicit payload schema checks for PATCH endpoints. Zero-shot suited standard CRUD patterns.</w:t>
            </w:r>
          </w:p>
        </w:tc>
      </w:tr>
      <w:tr>
        <w:tc>
          <w:tcPr>
            <w:tcW w:type="dxa" w:w="936"/>
            <w:tcMar>
              <w:top w:w="80" w:type="dxa"/>
              <w:bottom w:w="80" w:type="dxa"/>
              <w:left w:w="60" w:type="dxa"/>
              <w:right w:w="60" w:type="dxa"/>
            </w:tcMar>
          </w:tcPr>
          <w:p>
            <w:pPr>
              <w:spacing w:after="0" w:before="0"/>
              <w:jc w:val="center"/>
            </w:pPr>
            <w:r>
              <w:rPr>
                <w:rFonts w:ascii="Segoe UI" w:hAnsi="Segoe UI"/>
                <w:b/>
                <w:color w:val="1A1A1A"/>
                <w:sz w:val="17"/>
              </w:rPr>
              <w:t>2</w:t>
            </w:r>
          </w:p>
        </w:tc>
        <w:tc>
          <w:tcPr>
            <w:tcW w:type="dxa" w:w="1656"/>
            <w:tcMar>
              <w:top w:w="80" w:type="dxa"/>
              <w:bottom w:w="80" w:type="dxa"/>
              <w:left w:w="80" w:type="dxa"/>
              <w:right w:w="80" w:type="dxa"/>
            </w:tcMar>
          </w:tcPr>
          <w:p>
            <w:pPr>
              <w:spacing w:after="0" w:before="0"/>
            </w:pPr>
            <w:r>
              <w:rPr>
                <w:rFonts w:ascii="Segoe UI" w:hAnsi="Segoe UI"/>
                <w:b/>
                <w:color w:val="1A1A1A"/>
                <w:sz w:val="17"/>
              </w:rPr>
              <w:t>Few-shot</w:t>
            </w:r>
          </w:p>
        </w:tc>
        <w:tc>
          <w:tcPr>
            <w:tcW w:type="dxa" w:w="3744"/>
            <w:tcMar>
              <w:top w:w="80" w:type="dxa"/>
              <w:bottom w:w="80" w:type="dxa"/>
              <w:left w:w="80" w:type="dxa"/>
              <w:right w:w="80" w:type="dxa"/>
            </w:tcMar>
          </w:tcPr>
          <w:p>
            <w:pPr>
              <w:spacing w:after="0" w:before="0" w:line="276" w:lineRule="auto"/>
            </w:pPr>
            <w:r>
              <w:rPr>
                <w:rFonts w:ascii="Consolas" w:hAnsi="Consolas"/>
                <w:color w:val="0F172A"/>
                <w:sz w:val="15"/>
              </w:rPr>
              <w:t>Generate Express responseHandler.js utility and error middleware implementing unified { success, data, error, meta } envelope pattern. [Provided 3 concrete examples: success payload, 400 validation error, and 404 not found envelope].</w:t>
            </w:r>
          </w:p>
        </w:tc>
        <w:tc>
          <w:tcPr>
            <w:tcW w:type="dxa" w:w="3744"/>
            <w:tcMar>
              <w:top w:w="80" w:type="dxa"/>
              <w:bottom w:w="80" w:type="dxa"/>
              <w:left w:w="80" w:type="dxa"/>
              <w:right w:w="80" w:type="dxa"/>
            </w:tcMar>
          </w:tcPr>
          <w:p>
            <w:pPr>
              <w:spacing w:after="0" w:before="0" w:line="276" w:lineRule="auto"/>
            </w:pPr>
            <w:r>
              <w:rPr>
                <w:rFonts w:ascii="Segoe UI" w:hAnsi="Segoe UI"/>
                <w:b/>
                <w:color w:val="1A1A1A"/>
                <w:sz w:val="16"/>
              </w:rPr>
              <w:t>Accepted as-is.</w:t>
            </w:r>
            <w:r>
              <w:rPr>
                <w:rFonts w:ascii="Segoe UI" w:hAnsi="Segoe UI"/>
                <w:color w:val="1A1A1A"/>
                <w:sz w:val="16"/>
              </w:rPr>
              <w:t xml:space="preserve"> Strictly adhered to the specified JSON schema and generated AppError classes without key-naming drift. Few-shot was necessary to standardize response envelopes across all routes.</w:t>
            </w:r>
          </w:p>
        </w:tc>
      </w:tr>
      <w:tr>
        <w:tc>
          <w:tcPr>
            <w:tcW w:type="dxa" w:w="936"/>
            <w:tcMar>
              <w:top w:w="80" w:type="dxa"/>
              <w:bottom w:w="80" w:type="dxa"/>
              <w:left w:w="60" w:type="dxa"/>
              <w:right w:w="60" w:type="dxa"/>
            </w:tcMar>
            <w:shd w:fill="FAFAFA"/>
          </w:tcPr>
          <w:p>
            <w:pPr>
              <w:spacing w:after="0" w:before="0"/>
              <w:jc w:val="center"/>
            </w:pPr>
            <w:r>
              <w:rPr>
                <w:rFonts w:ascii="Segoe UI" w:hAnsi="Segoe UI"/>
                <w:b/>
                <w:color w:val="1A1A1A"/>
                <w:sz w:val="17"/>
              </w:rPr>
              <w:t>3</w:t>
            </w:r>
          </w:p>
        </w:tc>
        <w:tc>
          <w:tcPr>
            <w:tcW w:type="dxa" w:w="1656"/>
            <w:tcMar>
              <w:top w:w="80" w:type="dxa"/>
              <w:bottom w:w="80" w:type="dxa"/>
              <w:left w:w="80" w:type="dxa"/>
              <w:right w:w="80" w:type="dxa"/>
            </w:tcMar>
            <w:shd w:fill="FAFAFA"/>
          </w:tcPr>
          <w:p>
            <w:pPr>
              <w:spacing w:after="0" w:before="0"/>
            </w:pPr>
            <w:r>
              <w:rPr>
                <w:rFonts w:ascii="Segoe UI" w:hAnsi="Segoe UI"/>
                <w:b/>
                <w:color w:val="1A1A1A"/>
                <w:sz w:val="17"/>
              </w:rPr>
              <w:t>Chain-of-thought</w:t>
            </w:r>
          </w:p>
        </w:tc>
        <w:tc>
          <w:tcPr>
            <w:tcW w:type="dxa" w:w="3744"/>
            <w:tcMar>
              <w:top w:w="80" w:type="dxa"/>
              <w:bottom w:w="80" w:type="dxa"/>
              <w:left w:w="80" w:type="dxa"/>
              <w:right w:w="80" w:type="dxa"/>
            </w:tcMar>
            <w:shd w:fill="FAFAFA"/>
          </w:tcPr>
          <w:p>
            <w:pPr>
              <w:spacing w:after="0" w:before="0" w:line="276" w:lineRule="auto"/>
            </w:pPr>
            <w:r>
              <w:rPr>
                <w:rFonts w:ascii="Consolas" w:hAnsi="Consolas"/>
                <w:color w:val="0F172A"/>
                <w:sz w:val="15"/>
              </w:rPr>
              <w:t>We have a complex query logic requirement for GET /tasks: multi-status filter, full-text search across title/description, custom priority weight sorting (high &gt; medium &gt; low), and pagination. Think step by step through extraction, filtering, text search, custom comparator, and pagination slicing.</w:t>
            </w:r>
          </w:p>
        </w:tc>
        <w:tc>
          <w:tcPr>
            <w:tcW w:type="dxa" w:w="3744"/>
            <w:tcMar>
              <w:top w:w="80" w:type="dxa"/>
              <w:bottom w:w="80" w:type="dxa"/>
              <w:left w:w="80" w:type="dxa"/>
              <w:right w:w="80" w:type="dxa"/>
            </w:tcMar>
            <w:shd w:fill="FAFAFA"/>
          </w:tcPr>
          <w:p>
            <w:pPr>
              <w:spacing w:after="0" w:before="0" w:line="276" w:lineRule="auto"/>
            </w:pPr>
            <w:r>
              <w:rPr>
                <w:rFonts w:ascii="Segoe UI" w:hAnsi="Segoe UI"/>
                <w:b/>
                <w:color w:val="1A1A1A"/>
                <w:sz w:val="16"/>
              </w:rPr>
              <w:t>Accepted as-is.</w:t>
            </w:r>
            <w:r>
              <w:rPr>
                <w:rFonts w:ascii="Segoe UI" w:hAnsi="Segoe UI"/>
                <w:color w:val="1A1A1A"/>
                <w:sz w:val="16"/>
              </w:rPr>
              <w:t xml:space="preserve"> Assistant decomposed the pipeline into 5 phases. Solved non-alphabetical sorting by constructing numeric priority map (</w:t>
            </w:r>
            <w:r>
              <w:rPr>
                <w:rFonts w:ascii="Consolas" w:hAnsi="Consolas"/>
                <w:color w:val="0F172A"/>
                <w:sz w:val="15"/>
              </w:rPr>
              <w:t>{ high: 3, medium: 2, low: 1 }</w:t>
            </w:r>
            <w:r>
              <w:rPr>
                <w:rFonts w:ascii="Segoe UI" w:hAnsi="Segoe UI"/>
                <w:color w:val="1A1A1A"/>
                <w:sz w:val="16"/>
              </w:rPr>
              <w:t>), preventing alphabetical sort bugs.</w:t>
            </w:r>
          </w:p>
        </w:tc>
      </w:tr>
      <w:tr>
        <w:tc>
          <w:tcPr>
            <w:tcW w:type="dxa" w:w="936"/>
            <w:tcMar>
              <w:top w:w="80" w:type="dxa"/>
              <w:bottom w:w="80" w:type="dxa"/>
              <w:left w:w="60" w:type="dxa"/>
              <w:right w:w="60" w:type="dxa"/>
            </w:tcMar>
          </w:tcPr>
          <w:p>
            <w:pPr>
              <w:spacing w:after="0" w:before="0"/>
              <w:jc w:val="center"/>
            </w:pPr>
            <w:r>
              <w:rPr>
                <w:rFonts w:ascii="Segoe UI" w:hAnsi="Segoe UI"/>
                <w:b/>
                <w:color w:val="1A1A1A"/>
                <w:sz w:val="17"/>
              </w:rPr>
              <w:t>4</w:t>
            </w:r>
          </w:p>
        </w:tc>
        <w:tc>
          <w:tcPr>
            <w:tcW w:type="dxa" w:w="1656"/>
            <w:tcMar>
              <w:top w:w="80" w:type="dxa"/>
              <w:bottom w:w="80" w:type="dxa"/>
              <w:left w:w="80" w:type="dxa"/>
              <w:right w:w="80" w:type="dxa"/>
            </w:tcMar>
          </w:tcPr>
          <w:p>
            <w:pPr>
              <w:spacing w:after="0" w:before="0"/>
            </w:pPr>
            <w:r>
              <w:rPr>
                <w:rFonts w:ascii="Segoe UI" w:hAnsi="Segoe UI"/>
                <w:b/>
                <w:color w:val="1A1A1A"/>
                <w:sz w:val="17"/>
              </w:rPr>
              <w:t>Zero-shot</w:t>
            </w:r>
          </w:p>
        </w:tc>
        <w:tc>
          <w:tcPr>
            <w:tcW w:type="dxa" w:w="3744"/>
            <w:tcMar>
              <w:top w:w="80" w:type="dxa"/>
              <w:bottom w:w="80" w:type="dxa"/>
              <w:left w:w="80" w:type="dxa"/>
              <w:right w:w="80" w:type="dxa"/>
            </w:tcMar>
          </w:tcPr>
          <w:p>
            <w:pPr>
              <w:spacing w:after="0" w:before="0" w:line="276" w:lineRule="auto"/>
            </w:pPr>
            <w:r>
              <w:rPr>
                <w:rFonts w:ascii="Consolas" w:hAnsi="Consolas"/>
                <w:color w:val="0F172A"/>
                <w:sz w:val="15"/>
              </w:rPr>
              <w:t>Generate a complete input validation middleware for POST /tasks validating that title is a non-empty string, status is within [pending, in_progress, completed], priority is within [low, medium, high], and dueDate is an ISO8601 string.</w:t>
            </w:r>
          </w:p>
        </w:tc>
        <w:tc>
          <w:tcPr>
            <w:tcW w:type="dxa" w:w="3744"/>
            <w:tcMar>
              <w:top w:w="80" w:type="dxa"/>
              <w:bottom w:w="80" w:type="dxa"/>
              <w:left w:w="80" w:type="dxa"/>
              <w:right w:w="80" w:type="dxa"/>
            </w:tcMar>
          </w:tcPr>
          <w:p>
            <w:pPr>
              <w:spacing w:after="0" w:before="0" w:line="276" w:lineRule="auto"/>
            </w:pPr>
            <w:r>
              <w:rPr>
                <w:rFonts w:ascii="Segoe UI" w:hAnsi="Segoe UI"/>
                <w:b/>
                <w:color w:val="1A1A1A"/>
                <w:sz w:val="16"/>
              </w:rPr>
              <w:t>Accepted as-is.</w:t>
            </w:r>
            <w:r>
              <w:rPr>
                <w:rFonts w:ascii="Segoe UI" w:hAnsi="Segoe UI"/>
                <w:color w:val="1A1A1A"/>
                <w:sz w:val="16"/>
              </w:rPr>
              <w:t xml:space="preserve"> Generated lightweight validator middleware returning 400 with descriptive error messages. Zero-shot was suitable because field-level validation is unambiguous.</w:t>
            </w:r>
          </w:p>
        </w:tc>
      </w:tr>
      <w:tr>
        <w:tc>
          <w:tcPr>
            <w:tcW w:type="dxa" w:w="936"/>
            <w:tcMar>
              <w:top w:w="80" w:type="dxa"/>
              <w:bottom w:w="80" w:type="dxa"/>
              <w:left w:w="60" w:type="dxa"/>
              <w:right w:w="60" w:type="dxa"/>
            </w:tcMar>
            <w:shd w:fill="FAFAFA"/>
          </w:tcPr>
          <w:p>
            <w:pPr>
              <w:spacing w:after="0" w:before="0"/>
              <w:jc w:val="center"/>
            </w:pPr>
            <w:r>
              <w:rPr>
                <w:rFonts w:ascii="Segoe UI" w:hAnsi="Segoe UI"/>
                <w:b/>
                <w:color w:val="1A1A1A"/>
                <w:sz w:val="17"/>
              </w:rPr>
              <w:t>5</w:t>
            </w:r>
          </w:p>
        </w:tc>
        <w:tc>
          <w:tcPr>
            <w:tcW w:type="dxa" w:w="1656"/>
            <w:tcMar>
              <w:top w:w="80" w:type="dxa"/>
              <w:bottom w:w="80" w:type="dxa"/>
              <w:left w:w="80" w:type="dxa"/>
              <w:right w:w="80" w:type="dxa"/>
            </w:tcMar>
            <w:shd w:fill="FAFAFA"/>
          </w:tcPr>
          <w:p>
            <w:pPr>
              <w:spacing w:after="0" w:before="0"/>
            </w:pPr>
            <w:r>
              <w:rPr>
                <w:rFonts w:ascii="Segoe UI" w:hAnsi="Segoe UI"/>
                <w:b/>
                <w:color w:val="1A1A1A"/>
                <w:sz w:val="17"/>
              </w:rPr>
              <w:t>Few-shot</w:t>
            </w:r>
          </w:p>
        </w:tc>
        <w:tc>
          <w:tcPr>
            <w:tcW w:type="dxa" w:w="3744"/>
            <w:tcMar>
              <w:top w:w="80" w:type="dxa"/>
              <w:bottom w:w="80" w:type="dxa"/>
              <w:left w:w="80" w:type="dxa"/>
              <w:right w:w="80" w:type="dxa"/>
            </w:tcMar>
            <w:shd w:fill="FAFAFA"/>
          </w:tcPr>
          <w:p>
            <w:pPr>
              <w:spacing w:after="0" w:before="0" w:line="276" w:lineRule="auto"/>
            </w:pPr>
            <w:r>
              <w:rPr>
                <w:rFonts w:ascii="Consolas" w:hAnsi="Consolas"/>
                <w:color w:val="0F172A"/>
                <w:sz w:val="15"/>
              </w:rPr>
              <w:t>Generate Jest and Supertest unit/integration test suites for the tasks endpoints. [Provided 2 test examples showing success response structure assertion and 404 envelope validation].</w:t>
            </w:r>
          </w:p>
        </w:tc>
        <w:tc>
          <w:tcPr>
            <w:tcW w:type="dxa" w:w="3744"/>
            <w:tcMar>
              <w:top w:w="80" w:type="dxa"/>
              <w:bottom w:w="80" w:type="dxa"/>
              <w:left w:w="80" w:type="dxa"/>
              <w:right w:w="80" w:type="dxa"/>
            </w:tcMar>
            <w:shd w:fill="FAFAFA"/>
          </w:tcPr>
          <w:p>
            <w:pPr>
              <w:spacing w:after="0" w:before="0" w:line="276" w:lineRule="auto"/>
            </w:pPr>
            <w:r>
              <w:rPr>
                <w:rFonts w:ascii="Segoe UI" w:hAnsi="Segoe UI"/>
                <w:b/>
                <w:color w:val="1A1A1A"/>
                <w:sz w:val="16"/>
              </w:rPr>
              <w:t>Accepted as-is.</w:t>
            </w:r>
            <w:r>
              <w:rPr>
                <w:rFonts w:ascii="Segoe UI" w:hAnsi="Segoe UI"/>
                <w:color w:val="1A1A1A"/>
                <w:sz w:val="16"/>
              </w:rPr>
              <w:t xml:space="preserve"> Assistant created comprehensive test assertions matching our exact { success, data, error, meta } envelope structure, testing edge cases like invalid pagination query params.</w:t>
            </w:r>
          </w:p>
        </w:tc>
      </w:tr>
      <w:tr>
        <w:tc>
          <w:tcPr>
            <w:tcW w:type="dxa" w:w="936"/>
            <w:tcMar>
              <w:top w:w="80" w:type="dxa"/>
              <w:bottom w:w="80" w:type="dxa"/>
              <w:left w:w="60" w:type="dxa"/>
              <w:right w:w="60" w:type="dxa"/>
            </w:tcMar>
          </w:tcPr>
          <w:p>
            <w:pPr>
              <w:spacing w:after="0" w:before="0"/>
              <w:jc w:val="center"/>
            </w:pPr>
            <w:r>
              <w:rPr>
                <w:rFonts w:ascii="Segoe UI" w:hAnsi="Segoe UI"/>
                <w:b/>
                <w:color w:val="1A1A1A"/>
                <w:sz w:val="17"/>
              </w:rPr>
              <w:t>6</w:t>
            </w:r>
          </w:p>
        </w:tc>
        <w:tc>
          <w:tcPr>
            <w:tcW w:type="dxa" w:w="1656"/>
            <w:tcMar>
              <w:top w:w="80" w:type="dxa"/>
              <w:bottom w:w="80" w:type="dxa"/>
              <w:left w:w="80" w:type="dxa"/>
              <w:right w:w="80" w:type="dxa"/>
            </w:tcMar>
          </w:tcPr>
          <w:p>
            <w:pPr>
              <w:spacing w:after="0" w:before="0"/>
            </w:pPr>
            <w:r>
              <w:rPr>
                <w:rFonts w:ascii="Segoe UI" w:hAnsi="Segoe UI"/>
                <w:b/>
                <w:color w:val="1A1A1A"/>
                <w:sz w:val="17"/>
              </w:rPr>
              <w:t>Chain-of-thought</w:t>
            </w:r>
          </w:p>
        </w:tc>
        <w:tc>
          <w:tcPr>
            <w:tcW w:type="dxa" w:w="3744"/>
            <w:tcMar>
              <w:top w:w="80" w:type="dxa"/>
              <w:bottom w:w="80" w:type="dxa"/>
              <w:left w:w="80" w:type="dxa"/>
              <w:right w:w="80" w:type="dxa"/>
            </w:tcMar>
          </w:tcPr>
          <w:p>
            <w:pPr>
              <w:spacing w:after="0" w:before="0" w:line="276" w:lineRule="auto"/>
            </w:pPr>
            <w:r>
              <w:rPr>
                <w:rFonts w:ascii="Consolas" w:hAnsi="Consolas"/>
                <w:color w:val="0F172A"/>
                <w:sz w:val="15"/>
              </w:rPr>
              <w:t>When running GET /tasks?status=pending,completed&amp;page=1&amp;limit=10, the response returns an empty data array despite tasks existing. Think step by step to identify the query parsing bug and resolve it.</w:t>
            </w:r>
          </w:p>
        </w:tc>
        <w:tc>
          <w:tcPr>
            <w:tcW w:type="dxa" w:w="3744"/>
            <w:tcMar>
              <w:top w:w="80" w:type="dxa"/>
              <w:bottom w:w="80" w:type="dxa"/>
              <w:left w:w="80" w:type="dxa"/>
              <w:right w:w="80" w:type="dxa"/>
            </w:tcMar>
          </w:tcPr>
          <w:p>
            <w:pPr>
              <w:spacing w:after="0" w:before="0" w:line="276" w:lineRule="auto"/>
            </w:pPr>
            <w:r>
              <w:rPr>
                <w:rFonts w:ascii="Segoe UI" w:hAnsi="Segoe UI"/>
                <w:b/>
                <w:color w:val="1A1A1A"/>
                <w:sz w:val="16"/>
              </w:rPr>
              <w:t>Accepted as-is.</w:t>
            </w:r>
            <w:r>
              <w:rPr>
                <w:rFonts w:ascii="Segoe UI" w:hAnsi="Segoe UI"/>
                <w:color w:val="1A1A1A"/>
                <w:sz w:val="16"/>
              </w:rPr>
              <w:t xml:space="preserve"> Assistant traced that comma-separated query string values were treated as literal strings rather than split arrays. Resolved by adding string splitting and trimming logic.</w:t>
            </w:r>
          </w:p>
        </w:tc>
      </w:tr>
    </w:tbl>
    <w:p>
      <w:pPr>
        <w:keepNext/>
        <w:spacing w:before="320" w:after="120"/>
      </w:pPr>
      <w:r>
        <w:rPr>
          <w:rFonts w:ascii="Segoe UI" w:hAnsi="Segoe UI"/>
          <w:b/>
          <w:color w:val="087E8B"/>
          <w:sz w:val="24"/>
        </w:rPr>
        <w:t>2. Prompt Execution Evidence (Screenshots)</w:t>
      </w:r>
    </w:p>
    <w:p>
      <w:pPr>
        <w:keepNext/>
        <w:spacing w:before="200" w:after="80"/>
      </w:pPr>
      <w:r>
        <w:rPr>
          <w:rFonts w:ascii="Segoe UI" w:hAnsi="Segoe UI"/>
          <w:b/>
          <w:color w:val="222222"/>
          <w:sz w:val="20"/>
        </w:rPr>
        <w:t>Step 1: Zero-Shot Initial Scaffolding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080"/>
      </w:tblGrid>
      <w:tr>
        <w:tc>
          <w:tcPr>
            <w:tcW w:type="dxa" w:w="10080"/>
            <w:shd w:fill="1E293B"/>
            <w:tcMar>
              <w:top w:w="140" w:type="dxa"/>
              <w:bottom w:w="140" w:type="dxa"/>
              <w:left w:w="150" w:type="dxa"/>
              <w:right w:w="150" w:type="dxa"/>
            </w:tcMar>
          </w:tcPr>
          <w:p>
            <w:pPr>
              <w:spacing w:after="0" w:before="0"/>
              <w:jc w:val="center"/>
            </w:pPr>
            <w:r>
              <w:rPr>
                <w:rFonts w:ascii="Segoe UI" w:hAnsi="Segoe UI"/>
                <w:b/>
                <w:color w:val="F1F5F9"/>
                <w:sz w:val="19"/>
              </w:rPr>
              <w:t>📷 [Screenshot Image: Screenshot From 2026-08-30 08-54-31.png]</w:t>
            </w:r>
          </w:p>
        </w:tc>
      </w:tr>
      <w:tr>
        <w:tc>
          <w:tcPr>
            <w:tcW w:type="dxa" w:w="10080"/>
            <w:shd w:fill="F6F8FA"/>
            <w:tcMar>
              <w:top w:w="80" w:type="dxa"/>
              <w:bottom w:w="80" w:type="dxa"/>
              <w:left w:w="150" w:type="dxa"/>
              <w:right w:w="150" w:type="dxa"/>
            </w:tcMar>
          </w:tcPr>
          <w:p>
            <w:pPr>
              <w:spacing w:after="0" w:before="0"/>
            </w:pPr>
            <w:r>
              <w:rPr>
                <w:rFonts w:ascii="Segoe UI" w:hAnsi="Segoe UI"/>
                <w:i/>
                <w:color w:val="57606A"/>
                <w:sz w:val="17"/>
              </w:rPr>
              <w:t>Figure 1: Zero-shot prompt generation for Express.js in-memory REST API.</w:t>
            </w:r>
          </w:p>
        </w:tc>
      </w:tr>
    </w:tbl>
    <w:p>
      <w:pPr>
        <w:keepNext/>
        <w:spacing w:before="200" w:after="80"/>
      </w:pPr>
      <w:r>
        <w:rPr>
          <w:rFonts w:ascii="Segoe UI" w:hAnsi="Segoe UI"/>
          <w:b/>
          <w:color w:val="222222"/>
          <w:sz w:val="20"/>
        </w:rPr>
        <w:t>Step 2: Few-Shot Response Envelope Standardization</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080"/>
      </w:tblGrid>
      <w:tr>
        <w:tc>
          <w:tcPr>
            <w:tcW w:type="dxa" w:w="10080"/>
            <w:shd w:fill="1E293B"/>
            <w:tcMar>
              <w:top w:w="140" w:type="dxa"/>
              <w:bottom w:w="140" w:type="dxa"/>
              <w:left w:w="150" w:type="dxa"/>
              <w:right w:w="150" w:type="dxa"/>
            </w:tcMar>
          </w:tcPr>
          <w:p>
            <w:pPr>
              <w:spacing w:after="0" w:before="0"/>
              <w:jc w:val="center"/>
            </w:pPr>
            <w:r>
              <w:rPr>
                <w:rFonts w:ascii="Segoe UI" w:hAnsi="Segoe UI"/>
                <w:b/>
                <w:color w:val="F1F5F9"/>
                <w:sz w:val="19"/>
              </w:rPr>
              <w:t>📷 [Screenshot Image: Screenshot From 2026-08-30 08-55-04.png]</w:t>
            </w:r>
          </w:p>
        </w:tc>
      </w:tr>
      <w:tr>
        <w:tc>
          <w:tcPr>
            <w:tcW w:type="dxa" w:w="10080"/>
            <w:shd w:fill="F6F8FA"/>
            <w:tcMar>
              <w:top w:w="80" w:type="dxa"/>
              <w:bottom w:w="80" w:type="dxa"/>
              <w:left w:w="150" w:type="dxa"/>
              <w:right w:w="150" w:type="dxa"/>
            </w:tcMar>
          </w:tcPr>
          <w:p>
            <w:pPr>
              <w:spacing w:after="0" w:before="0"/>
            </w:pPr>
            <w:r>
              <w:rPr>
                <w:rFonts w:ascii="Segoe UI" w:hAnsi="Segoe UI"/>
                <w:i/>
                <w:color w:val="57606A"/>
                <w:sz w:val="17"/>
              </w:rPr>
              <w:t>Figure 2: Few-shot prompt enforcing unified JSON envelope pattern and custom error classes.</w:t>
            </w:r>
          </w:p>
        </w:tc>
      </w:tr>
    </w:tbl>
    <w:p>
      <w:pPr>
        <w:keepNext/>
        <w:spacing w:before="200" w:after="80"/>
      </w:pPr>
      <w:r>
        <w:rPr>
          <w:rFonts w:ascii="Segoe UI" w:hAnsi="Segoe UI"/>
          <w:b/>
          <w:color w:val="222222"/>
          <w:sz w:val="20"/>
        </w:rPr>
        <w:t>Step 3: Chain-of-Thought Query Pipeline &amp; Priority Logic</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080"/>
      </w:tblGrid>
      <w:tr>
        <w:tc>
          <w:tcPr>
            <w:tcW w:type="dxa" w:w="10080"/>
            <w:shd w:fill="1E293B"/>
            <w:tcMar>
              <w:top w:w="140" w:type="dxa"/>
              <w:bottom w:w="140" w:type="dxa"/>
              <w:left w:w="150" w:type="dxa"/>
              <w:right w:w="150" w:type="dxa"/>
            </w:tcMar>
          </w:tcPr>
          <w:p>
            <w:pPr>
              <w:spacing w:after="0" w:before="0"/>
              <w:jc w:val="center"/>
            </w:pPr>
            <w:r>
              <w:rPr>
                <w:rFonts w:ascii="Segoe UI" w:hAnsi="Segoe UI"/>
                <w:b/>
                <w:color w:val="F1F5F9"/>
                <w:sz w:val="19"/>
              </w:rPr>
              <w:t>📷 [Screenshot Image: Screenshot From 2026-08-30 08-55-57.png]</w:t>
            </w:r>
          </w:p>
        </w:tc>
      </w:tr>
      <w:tr>
        <w:tc>
          <w:tcPr>
            <w:tcW w:type="dxa" w:w="10080"/>
            <w:shd w:fill="F6F8FA"/>
            <w:tcMar>
              <w:top w:w="80" w:type="dxa"/>
              <w:bottom w:w="80" w:type="dxa"/>
              <w:left w:w="150" w:type="dxa"/>
              <w:right w:w="150" w:type="dxa"/>
            </w:tcMar>
          </w:tcPr>
          <w:p>
            <w:pPr>
              <w:spacing w:after="0" w:before="0"/>
            </w:pPr>
            <w:r>
              <w:rPr>
                <w:rFonts w:ascii="Segoe UI" w:hAnsi="Segoe UI"/>
                <w:i/>
                <w:color w:val="57606A"/>
                <w:sz w:val="17"/>
              </w:rPr>
              <w:t>Figure 3: Chain-of-thought prompt reasoning through multi-attribute query parsing and weighted priority sorting.</w:t>
            </w:r>
          </w:p>
        </w:tc>
      </w:tr>
    </w:tbl>
    <w:p>
      <w:pPr>
        <w:keepNext/>
        <w:spacing w:before="320" w:after="120"/>
      </w:pPr>
      <w:r>
        <w:rPr>
          <w:rFonts w:ascii="Segoe UI" w:hAnsi="Segoe UI"/>
          <w:b/>
          <w:color w:val="087E8B"/>
          <w:sz w:val="24"/>
        </w:rPr>
        <w:t>3. Comparative Tool Reflection: AI Assistant vs. GitHub Copilot (~400 Words)</w:t>
      </w:r>
    </w:p>
    <w:p>
      <w:pPr>
        <w:spacing w:before="80" w:after="120" w:line="276" w:lineRule="auto"/>
        <w:jc w:val="both"/>
      </w:pPr>
      <w:r>
        <w:rPr>
          <w:rFonts w:ascii="Segoe UI" w:hAnsi="Segoe UI"/>
          <w:color w:val="1A1A1A"/>
          <w:sz w:val="19"/>
        </w:rPr>
        <w:t>Evaluating the tested AI assistant alongside GitHub Copilot across the development of this REST API highlighted distinct structural and operational strengths in practical prompt engineering workflows. While GitHub Copilot functions primarily as an inline autocomplete engine within single active editor tabs, modern conversational and agentic assistants operate with a broader systemic understanding of application architecture, query parsing, and cross-cutting concerns.</w:t>
      </w:r>
    </w:p>
    <w:p>
      <w:pPr>
        <w:spacing w:before="80" w:after="120" w:line="276" w:lineRule="auto"/>
        <w:jc w:val="both"/>
      </w:pPr>
      <w:r>
        <w:rPr>
          <w:rFonts w:ascii="Segoe UI" w:hAnsi="Segoe UI"/>
          <w:color w:val="1A1A1A"/>
          <w:sz w:val="19"/>
        </w:rPr>
        <w:t>During the zero-shot scaffolding phase, both tools demonstrated comparable speed when generating baseline Express routes. However, notable differences emerged during the few-shot prompting phase. Enforcing a standardized JSON response envelope (</w:t>
      </w:r>
      <w:r>
        <w:rPr>
          <w:rFonts w:ascii="Consolas" w:hAnsi="Consolas"/>
          <w:color w:val="0F172A"/>
          <w:sz w:val="17"/>
        </w:rPr>
        <w:t>{ success, data, error, meta }</w:t>
      </w:r>
      <w:r>
        <w:rPr>
          <w:rFonts w:ascii="Segoe UI" w:hAnsi="Segoe UI"/>
          <w:color w:val="1A1A1A"/>
          <w:sz w:val="19"/>
        </w:rPr>
        <w:t>) across an entire project in GitHub Copilot often requires writing inline prompt comments inside each individual controller and middleware file, which frequently results in slight schema hallucinations and key-naming drift. In contrast, the tested AI assistant ingested the structural input/output schema examples in a single context window, successfully generating modular custom error classes, response helper functions, and centralized route middlewares without omitting nested fields or meta timestamps.</w:t>
      </w:r>
    </w:p>
    <w:p>
      <w:pPr>
        <w:spacing w:before="80" w:after="120" w:line="276" w:lineRule="auto"/>
        <w:jc w:val="both"/>
      </w:pPr>
      <w:r>
        <w:rPr>
          <w:rFonts w:ascii="Segoe UI" w:hAnsi="Segoe UI"/>
          <w:color w:val="1A1A1A"/>
          <w:sz w:val="19"/>
        </w:rPr>
        <w:t xml:space="preserve">The chain-of-thought phase demonstrated the most substantial performance advantage. When tasked with multi-attribute filtering, substring text matching, and custom priority sorting, instructing the model to "think step by step" forced an explicit breakdown of intermediate operations. This reasoning phase prevented a classic algorithmic bug: standard string sorting in JavaScript orders priorities alphabetically (placing </w:t>
      </w:r>
      <w:r>
        <w:rPr>
          <w:rFonts w:ascii="Consolas" w:hAnsi="Consolas"/>
          <w:color w:val="0F172A"/>
          <w:sz w:val="17"/>
        </w:rPr>
        <w:t>"medium"</w:t>
      </w:r>
      <w:r>
        <w:rPr>
          <w:rFonts w:ascii="Segoe UI" w:hAnsi="Segoe UI"/>
          <w:color w:val="1A1A1A"/>
          <w:sz w:val="19"/>
        </w:rPr>
        <w:t xml:space="preserve"> ahead of </w:t>
      </w:r>
      <w:r>
        <w:rPr>
          <w:rFonts w:ascii="Consolas" w:hAnsi="Consolas"/>
          <w:color w:val="0F172A"/>
          <w:sz w:val="17"/>
        </w:rPr>
        <w:t>"high"</w:t>
      </w:r>
      <w:r>
        <w:rPr>
          <w:rFonts w:ascii="Segoe UI" w:hAnsi="Segoe UI"/>
          <w:color w:val="1A1A1A"/>
          <w:sz w:val="19"/>
        </w:rPr>
        <w:t>), whereas the assistant synthesized a dedicated numeric weight map (</w:t>
      </w:r>
      <w:r>
        <w:rPr>
          <w:rFonts w:ascii="Consolas" w:hAnsi="Consolas"/>
          <w:color w:val="0F172A"/>
          <w:sz w:val="17"/>
        </w:rPr>
        <w:t>{ high: 3, medium: 2, low: 1 }</w:t>
      </w:r>
      <w:r>
        <w:rPr>
          <w:rFonts w:ascii="Segoe UI" w:hAnsi="Segoe UI"/>
          <w:color w:val="1A1A1A"/>
          <w:sz w:val="19"/>
        </w:rPr>
        <w:t xml:space="preserve">) and built a structured aggregation pipeline before returning the controller code. Copilot typically defaults to simple alphabetical </w:t>
      </w:r>
      <w:r>
        <w:rPr>
          <w:rFonts w:ascii="Consolas" w:hAnsi="Consolas"/>
          <w:color w:val="0F172A"/>
          <w:sz w:val="17"/>
        </w:rPr>
        <w:t>.sort()</w:t>
      </w:r>
      <w:r>
        <w:rPr>
          <w:rFonts w:ascii="Segoe UI" w:hAnsi="Segoe UI"/>
          <w:color w:val="1A1A1A"/>
          <w:sz w:val="19"/>
        </w:rPr>
        <w:t xml:space="preserve"> routines unless manually guided through prompt iterations.</w:t>
      </w:r>
    </w:p>
    <w:p>
      <w:pPr>
        <w:spacing w:before="80" w:after="120" w:line="276" w:lineRule="auto"/>
        <w:jc w:val="both"/>
      </w:pPr>
      <w:r>
        <w:rPr>
          <w:rFonts w:ascii="Segoe UI" w:hAnsi="Segoe UI"/>
          <w:color w:val="1A1A1A"/>
          <w:sz w:val="19"/>
        </w:rPr>
        <w:t>In terms of developer velocity, inline Copilot completions are faster for immediate single-line syntax suggestions, but conversational agent workflows drastically reduce overall debugging and architectural refactoring time. In a real-world software engineering team, I would select this conversational/agentic tool over GitHub Copilot for greenfield API design, test harness generation, and complex data pipeline refactoring where step-by-step reasoning and project-wide schema consistency are essential. Copilot remains optimal for low-latency, localized typing acceleration in established, mature codebases.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