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Calibri" w:cs="Calibri" w:eastAsia="Calibri" w:hAnsi="Calibri"/>
          <w:b/>
          <w:bCs/>
          <w:color w:val="141418"/>
          <w:spacing w:val="-14"/>
          <w:sz w:val="80"/>
          <w:szCs w:val="80"/>
        </w:rPr>
        <w:t xml:space="preserve">GridPoint</w:t>
      </w:r>
    </w:p>
    <w:p>
      <w:pPr>
        <w:spacing w:after="320"/>
      </w:pPr>
      <w:r>
        <w:rPr>
          <w:rFonts w:ascii="Calibri" w:cs="Calibri" w:eastAsia="Calibri" w:hAnsi="Calibri"/>
          <w:color w:val="6B6B73"/>
          <w:sz w:val="26"/>
          <w:szCs w:val="26"/>
        </w:rPr>
        <w:t xml:space="preserve">Where should the warehouse go?</w:t>
      </w:r>
    </w:p>
    <w:tbl>
      <w:tblPr>
        <w:tblW w:type="dxa" w:w="9360"/>
        <w:tblBorders>
          <w:top w:val="single" w:color="141418" w:sz="6"/>
          <w:left w:val="none"/>
          <w:bottom w:val="single" w:color="DDDBD3" w:sz="4"/>
          <w:right w:val="none"/>
          <w:insideH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type="dxa" w:w="170"/>
              <w:left w:type="dxa" w:w="0"/>
              <w:bottom w:type="dxa" w:w="17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34"/>
                <w:szCs w:val="34"/>
              </w:rPr>
              <w:t xml:space="preserve">35.1%</w:t>
            </w:r>
          </w:p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6B6B73"/>
                <w:sz w:val="16"/>
                <w:szCs w:val="16"/>
              </w:rPr>
              <w:t xml:space="preserve">cheaper than one central depot</w:t>
            </w:r>
          </w:p>
        </w:tc>
        <w:tc>
          <w:tcPr>
            <w:tcW w:type="dxa" w:w="2340"/>
            <w:tcMar>
              <w:top w:type="dxa" w:w="170"/>
              <w:left w:type="dxa" w:w="0"/>
              <w:bottom w:type="dxa" w:w="17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34"/>
                <w:szCs w:val="34"/>
              </w:rPr>
              <w:t xml:space="preserve">₹46.9L</w:t>
            </w:r>
          </w:p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6B6B73"/>
                <w:sz w:val="16"/>
                <w:szCs w:val="16"/>
              </w:rPr>
              <w:t xml:space="preserve">saved per year</w:t>
            </w:r>
          </w:p>
        </w:tc>
        <w:tc>
          <w:tcPr>
            <w:tcW w:type="dxa" w:w="2340"/>
            <w:tcMar>
              <w:top w:type="dxa" w:w="170"/>
              <w:left w:type="dxa" w:w="0"/>
              <w:bottom w:type="dxa" w:w="17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34"/>
                <w:szCs w:val="34"/>
              </w:rPr>
              <w:t xml:space="preserve">41.3 t</w:t>
            </w:r>
          </w:p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6B6B73"/>
                <w:sz w:val="16"/>
                <w:szCs w:val="16"/>
              </w:rPr>
              <w:t xml:space="preserve">CO₂ avoided per year</w:t>
            </w:r>
          </w:p>
        </w:tc>
        <w:tc>
          <w:tcPr>
            <w:tcW w:type="dxa" w:w="2340"/>
            <w:tcMar>
              <w:top w:type="dxa" w:w="170"/>
              <w:left w:type="dxa" w:w="0"/>
              <w:bottom w:type="dxa" w:w="170"/>
              <w:right w:type="dxa" w:w="160"/>
            </w:tcMar>
          </w:tcPr>
          <w:p>
            <w:pPr>
              <w:spacing w:after="30" w:line="240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34"/>
                <w:szCs w:val="34"/>
              </w:rPr>
              <w:t xml:space="preserve">0.0001%</w:t>
            </w:r>
          </w:p>
          <w:p>
            <w:pPr>
              <w:spacing w:after="0" w:line="230"/>
            </w:pPr>
            <w:r>
              <w:rPr>
                <w:rFonts w:ascii="Calibri" w:cs="Calibri" w:eastAsia="Calibri" w:hAnsi="Calibri"/>
                <w:color w:val="6B6B73"/>
                <w:sz w:val="16"/>
                <w:szCs w:val="16"/>
              </w:rPr>
              <w:t xml:space="preserve">cross-validation gap</w:t>
            </w:r>
          </w:p>
        </w:tc>
      </w:tr>
    </w:tbl>
    <w:p>
      <w:pPr>
        <w:spacing w:after="260"/>
      </w:pPr>
    </w:p>
    <w:p>
      <w:pPr>
        <w:spacing w:after="300" w:before="0" w:line="290"/>
      </w:pPr>
      <w:r>
        <w:rPr>
          <w:rFonts w:ascii="Calibri" w:cs="Calibri" w:eastAsia="Calibri" w:hAnsi="Calibri"/>
          <w:color w:val="2E2E34"/>
          <w:sz w:val="21"/>
          <w:szCs w:val="21"/>
        </w:rPr>
        <w:t xml:space="preserve">Warehouse location optimisation for Indian last-mile delivery. Decides how many warehouses to build, where each one goes, and which neighborhoods it serves — by minimising real operating cost in rupees, and showing which of its answers are proven rather than merely good.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/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Live application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gridpointsludge.vercel.app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Source code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github.com/sakshath7408/gridpoint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Problem statement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GRIDPOINT · Theme VECTOR · Hack-a-Matics 2026</w:t>
            </w:r>
          </w:p>
        </w:tc>
      </w:tr>
    </w:tbl>
    <w:p>
      <w:pPr>
        <w:spacing w:after="30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9A9AA2"/>
          <w:spacing w:val="30"/>
          <w:sz w:val="16"/>
          <w:szCs w:val="16"/>
        </w:rPr>
        <w:t xml:space="preserve">CONTENTS</w:t>
      </w:r>
    </w:p>
    <w:p>
      <w:pPr>
        <w:tabs>
          <w:tab w:val="right" w:pos="9360" w:leader="dot"/>
        </w:tabs>
        <w:spacing w:after="60" w:line="258"/>
      </w:pPr>
      <w:r>
        <w:rPr>
          <w:rFonts w:ascii="Calibri" w:cs="Calibri" w:eastAsia="Calibri" w:hAnsi="Calibri"/>
          <w:b/>
          <w:bCs/>
          <w:color w:val="17508F"/>
          <w:sz w:val="20"/>
          <w:szCs w:val="20"/>
        </w:rPr>
        <w:t xml:space="preserve">1   </w:t>
      </w:r>
      <w:r>
        <w:rPr>
          <w:rFonts w:ascii="Calibri" w:cs="Calibri" w:eastAsia="Calibri" w:hAnsi="Calibri"/>
          <w:color w:val="141418"/>
          <w:sz w:val="20"/>
          <w:szCs w:val="20"/>
        </w:rPr>
        <w:t xml:space="preserve">What it does and how to use it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73"/>
          <w:sz w:val="20"/>
          <w:szCs w:val="20"/>
        </w:rPr>
        <w:t xml:space="preserve">2</w:t>
      </w:r>
    </w:p>
    <w:p>
      <w:pPr>
        <w:tabs>
          <w:tab w:val="right" w:pos="9360" w:leader="dot"/>
        </w:tabs>
        <w:spacing w:after="60" w:line="258"/>
      </w:pPr>
      <w:r>
        <w:rPr>
          <w:rFonts w:ascii="Calibri" w:cs="Calibri" w:eastAsia="Calibri" w:hAnsi="Calibri"/>
          <w:b/>
          <w:bCs/>
          <w:color w:val="17508F"/>
          <w:sz w:val="20"/>
          <w:szCs w:val="20"/>
        </w:rPr>
        <w:t xml:space="preserve">2   </w:t>
      </w:r>
      <w:r>
        <w:rPr>
          <w:rFonts w:ascii="Calibri" w:cs="Calibri" w:eastAsia="Calibri" w:hAnsi="Calibri"/>
          <w:color w:val="141418"/>
          <w:sz w:val="20"/>
          <w:szCs w:val="20"/>
        </w:rPr>
        <w:t xml:space="preserve">The mathematics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73"/>
          <w:sz w:val="20"/>
          <w:szCs w:val="20"/>
        </w:rPr>
        <w:t xml:space="preserve">3</w:t>
      </w:r>
    </w:p>
    <w:p>
      <w:pPr>
        <w:tabs>
          <w:tab w:val="right" w:pos="9360" w:leader="dot"/>
        </w:tabs>
        <w:spacing w:after="60" w:line="258"/>
      </w:pPr>
      <w:r>
        <w:rPr>
          <w:rFonts w:ascii="Calibri" w:cs="Calibri" w:eastAsia="Calibri" w:hAnsi="Calibri"/>
          <w:b/>
          <w:bCs/>
          <w:color w:val="17508F"/>
          <w:sz w:val="20"/>
          <w:szCs w:val="20"/>
        </w:rPr>
        <w:t xml:space="preserve">3   </w:t>
      </w:r>
      <w:r>
        <w:rPr>
          <w:rFonts w:ascii="Calibri" w:cs="Calibri" w:eastAsia="Calibri" w:hAnsi="Calibri"/>
          <w:color w:val="141418"/>
          <w:sz w:val="20"/>
          <w:szCs w:val="20"/>
        </w:rPr>
        <w:t xml:space="preserve">How it compares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73"/>
          <w:sz w:val="20"/>
          <w:szCs w:val="20"/>
        </w:rPr>
        <w:t xml:space="preserve">5</w:t>
      </w:r>
    </w:p>
    <w:p>
      <w:pPr>
        <w:tabs>
          <w:tab w:val="right" w:pos="9360" w:leader="dot"/>
        </w:tabs>
        <w:spacing w:after="60" w:line="258"/>
      </w:pPr>
      <w:r>
        <w:rPr>
          <w:rFonts w:ascii="Calibri" w:cs="Calibri" w:eastAsia="Calibri" w:hAnsi="Calibri"/>
          <w:b/>
          <w:bCs/>
          <w:color w:val="17508F"/>
          <w:sz w:val="20"/>
          <w:szCs w:val="20"/>
        </w:rPr>
        <w:t xml:space="preserve">4   </w:t>
      </w:r>
      <w:r>
        <w:rPr>
          <w:rFonts w:ascii="Calibri" w:cs="Calibri" w:eastAsia="Calibri" w:hAnsi="Calibri"/>
          <w:color w:val="141418"/>
          <w:sz w:val="20"/>
          <w:szCs w:val="20"/>
        </w:rPr>
        <w:t xml:space="preserve">Limitations and technical summary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B6B73"/>
          <w:sz w:val="20"/>
          <w:szCs w:val="20"/>
        </w:rPr>
        <w:t xml:space="preserve">6</w:t>
      </w:r>
    </w:p>
    <w:p>
      <w:pPr>
        <w:spacing w:after="260"/>
      </w:pPr>
    </w:p>
    <w:p>
      <w:pPr>
        <w:spacing w:after="70" w:before="200"/>
      </w:pPr>
      <w:r>
        <w:rPr>
          <w:rFonts w:ascii="Calibri" w:cs="Calibri" w:eastAsia="Calibri" w:hAnsi="Calibri"/>
          <w:b/>
          <w:bCs/>
          <w:color w:val="9A9AA2"/>
          <w:spacing w:val="30"/>
          <w:sz w:val="16"/>
          <w:szCs w:val="16"/>
        </w:rPr>
        <w:t xml:space="preserve">TEAM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/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Tejas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Mathematical model and Python reference implementation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Sakshath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Web application, cost model, AI component, deployment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Rajath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Brute-force verifier</w:t>
            </w:r>
          </w:p>
        </w:tc>
      </w:tr>
    </w:tbl>
    <w:p>
      <w:pPr>
        <w:spacing w:after="150"/>
      </w:pPr>
    </w:p>
    <w:p>
      <w:pPr>
        <w:spacing w:after="130" w:before="0" w:line="268"/>
      </w:pPr>
      <w:r>
        <w:rPr>
          <w:rFonts w:ascii="Calibri" w:cs="Calibri" w:eastAsia="Calibri" w:hAnsi="Calibri"/>
          <w:i/>
          <w:iCs/>
          <w:color w:val="6B6B73"/>
          <w:sz w:val="17"/>
          <w:szCs w:val="17"/>
        </w:rPr>
        <w:t xml:space="preserve">Every figure in this document is produced by the committed code.</w:t>
      </w:r>
    </w:p>
    <w:p>
      <w:r>
        <w:br w:type="page"/>
      </w:r>
    </w:p>
    <w:p>
      <w:pPr>
        <w:pStyle w:val="Heading1"/>
        <w:pBdr>
          <w:bottom w:val="single" w:color="141418" w:sz="6" w:space="8"/>
        </w:pBdr>
        <w:spacing w:after="150" w:before="380"/>
      </w:pPr>
      <w:r>
        <w:rPr>
          <w:rFonts w:ascii="Calibri" w:cs="Calibri" w:eastAsia="Calibri" w:hAnsi="Calibri"/>
          <w:b/>
          <w:bCs/>
          <w:color w:val="17508F"/>
          <w:sz w:val="26"/>
          <w:szCs w:val="26"/>
        </w:rPr>
        <w:t xml:space="preserve">1  </w:t>
      </w:r>
      <w:r>
        <w:rPr>
          <w:rFonts w:ascii="Calibri" w:cs="Calibri" w:eastAsia="Calibri" w:hAnsi="Calibri"/>
          <w:b/>
          <w:bCs/>
          <w:color w:val="141418"/>
          <w:sz w:val="26"/>
          <w:szCs w:val="26"/>
        </w:rPr>
        <w:t xml:space="preserve">What it does and how to use it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An operator serves a set of neighborhoods, each with a location and a daily order volume. Three decisions follow, usually made by intuition: how many warehouses, where, and who serves whom. GridPoint answers all three by minimising cost in rupees per day.</w:t>
      </w:r>
    </w:p>
    <w:p>
      <w:pPr>
        <w:spacing w:after="16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On twelve Bengaluru zones carrying 3,880 orders a day, it replaces a single central depot at ₹30,360/day with four warehouses at ₹19,690 — 35.1% cheaper.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7508F" w:sz="16"/>
              <w:bottom w:val="none"/>
              <w:right w:val="none"/>
            </w:tcBorders>
            <w:shd w:fill="F5F4EF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41418"/>
                <w:sz w:val="19"/>
                <w:szCs w:val="19"/>
              </w:rPr>
              <w:t xml:space="preserve">In one line.  </w:t>
            </w:r>
            <w:r>
              <w:rPr>
                <w:rFonts w:ascii="Calibri" w:cs="Calibri" w:eastAsia="Calibri" w:hAnsi="Calibri"/>
                <w:color w:val="2E2E34"/>
                <w:sz w:val="19"/>
                <w:szCs w:val="19"/>
              </w:rPr>
              <w:t xml:space="preserve">Not a clustering demo with a map — a costing model that happens to be solved by a clustering algorithm, and that tells you which answers are proven.</w:t>
            </w:r>
          </w:p>
        </w:tc>
      </w:tr>
    </w:tbl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The run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Press Optimise, or ⌘/Ctrl + Enter. Four stages, each visible as it happens: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Place the warehouses.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Weighted k-medians finds the K points minimising order-weighted cost.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Assign every area.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Each goes to whichever warehouse is genuinely cheapest to serve it from.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Price the network.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Trips, fuel, driver hours and rent become one rupees-per-day figure.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Compare and prove.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Against one depot, against k-means, against exhaustive search.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Data in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1500"/>
        <w:gridCol w:w="7860"/>
      </w:tblGrid>
      <w:tr>
        <w:trPr>
          <w:cantSplit/>
          <w:tblHeader/>
        </w:trPr>
        <w:tc>
          <w:tcPr>
            <w:tcW w:type="dxa" w:w="15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ROUTE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Sample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Seven Indian metros: Bengaluru, Delhi NCR, Mumbai, Hyderabad, Chennai, Pune, Kolkata.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Upload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Any CSV. Column names need not match ours — the AI component resolves them.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Type</w:t>
            </w:r>
          </w:p>
        </w:tc>
        <w:tc>
          <w:tcPr>
            <w:tcW w:type="dxa" w:w="7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Paste rows as id, lat, lon, orders. Errors reported per row as you type.</w:t>
            </w:r>
          </w:p>
        </w:tc>
      </w:tr>
    </w:tbl>
    <w:p>
      <w:pPr>
        <w:spacing w:after="130"/>
      </w:pP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Each neighborhood needs a unique id, a valid lat/lon, and a non-negative order count. Validation failures are shown, not swallowed.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Controls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The K slider sets the number of warehouses. After a run the tool reports the cost optimum and offers a one-click jump to it — §2.4 explains why one exists.</w:t>
      </w:r>
    </w:p>
    <w:p>
      <w:pPr>
        <w:spacing w:after="60"/>
      </w:pP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2000"/>
        <w:gridCol w:w="1560"/>
        <w:gridCol w:w="1560"/>
        <w:gridCol w:w="1560"/>
        <w:gridCol w:w="2680"/>
      </w:tblGrid>
      <w:tr>
        <w:trPr>
          <w:cantSplit/>
          <w:tblHeader/>
        </w:trPr>
        <w:tc>
          <w:tcPr>
            <w:tcW w:type="dxa" w:w="2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VEHICLE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ORDERS/TRIP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FUEL L/KM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KM/H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CO₂ G/KM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Two-wheeler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25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0.020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34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Three-wheeler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60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0.033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28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76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Delivery van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180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0.085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30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228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Light truck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420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0.150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26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402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Electric van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150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0.011</w:t>
            </w:r>
          </w:p>
        </w:tc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30</w:t>
            </w:r>
          </w:p>
        </w:tc>
        <w:tc>
          <w:tcPr>
            <w:tcW w:type="dxa" w:w="2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110</w:t>
            </w:r>
          </w:p>
        </w:tc>
      </w:tr>
    </w:tbl>
    <w:p>
      <w:pPr>
        <w:spacing w:after="130"/>
      </w:pP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Four congestion profiles scale effective speed, and so driver cost per kilometre: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free flow 1.00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(night dispatch),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light 1.25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(off-peak),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peak hour 1.85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(Bengaluru 9am/6pm),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gridlock 2.60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(monsoon evening).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Fuel price, driver wage and facility rent are live inputs. Two hard constraints can be switched on — a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capacity cap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per warehouse and a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maximum service radius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. Violations are flagged on the map, not hidden.</w:t>
      </w:r>
    </w:p>
    <w:p>
      <w:pPr>
        <w:spacing w:after="60"/>
      </w:pP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Five demand scenarios reshape volumes so you can test whether the answer moves: today, +40% growth, suburban sprawl, urban infill, downturn.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The AI component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Real data never arrives with the column names you want. GridPoint embeds each header with </w:t>
      </w:r>
      <w:r>
        <w:rPr>
          <w:rFonts w:ascii="Consolas" w:cs="Consolas" w:eastAsia="Consolas" w:hAnsi="Consolas"/>
          <w:color w:val="141418"/>
          <w:sz w:val="18"/>
          <w:szCs w:val="18"/>
        </w:rPr>
        <w:t xml:space="preserve">Xenova/all-MiniLM-L6-v2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on WebAssembly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inside the browser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— no API key, no server, nothing leaves the machine — and matches by meaning:</w:t>
      </w:r>
    </w:p>
    <w:p>
      <w:pPr>
        <w:spacing w:after="50"/>
      </w:pP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3200"/>
        <w:gridCol w:w="3200"/>
        <w:gridCol w:w="2960"/>
      </w:tblGrid>
      <w:tr>
        <w:trPr>
          <w:cantSplit/>
          <w:tblHeader/>
        </w:trP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INCOMING HEADER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MAPPED TO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SIMILARITY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Parcels Per Day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orders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79%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Locality Name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id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72%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Y Coordinate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lat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50%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X Coordinate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lon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39%</w:t>
            </w:r>
          </w:p>
        </w:tc>
      </w:tr>
    </w:tbl>
    <w:p>
      <w:pPr>
        <w:spacing w:after="1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7508F" w:sz="16"/>
              <w:bottom w:val="none"/>
              <w:right w:val="none"/>
            </w:tcBorders>
            <w:shd w:fill="F5F4EF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41418"/>
                <w:sz w:val="19"/>
                <w:szCs w:val="19"/>
              </w:rPr>
              <w:t xml:space="preserve">Those percentages are raw cosine similarity.  </w:t>
            </w:r>
            <w:r>
              <w:rPr>
                <w:rFonts w:ascii="Calibri" w:cs="Calibri" w:eastAsia="Calibri" w:hAnsi="Calibri"/>
                <w:color w:val="2E2E34"/>
                <w:sz w:val="19"/>
                <w:szCs w:val="19"/>
              </w:rPr>
              <w:t xml:space="preserve">39% looks weak but is a correct mapping — what matters is the margin over the runner-up. If the model fails to load, the tool falls back to an alias table and says so rather than pretending it used AI.</w:t>
            </w:r>
          </w:p>
        </w:tc>
      </w:tr>
    </w:tbl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Results out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PANEL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Headline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Percentage cheaper than one central depot, and the rupee figures behind it.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Statistics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Annual saving, CO₂ avoided, margin over an equivalent k-means network.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Trade-off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Cost against K with the optimum starred. Click a bar to jump to that K.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Costs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Fuel, driver time, facilities, cost per order, vehicle-km, CO₂, robustness.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Areas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Every neighborhood, its volume, its depot, its distance.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Proof</w:t>
            </w:r>
          </w:p>
        </w:tc>
        <w:tc>
          <w:tcPr>
            <w:tcW w:type="dxa" w:w="72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Which claim applies at this K, and the evidence behind it.</w:t>
            </w:r>
          </w:p>
        </w:tc>
      </w:tr>
    </w:tbl>
    <w:p>
      <w:pPr>
        <w:spacing w:after="130"/>
      </w:pP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Copy summary, copy a permalink to the exact scenario, or export the network as CSV. Before/After toggles the baseline. Light and dark themes are separately colour-validated.</w:t>
      </w:r>
    </w:p>
    <w:p>
      <w:pPr>
        <w:pStyle w:val="Heading1"/>
        <w:pBdr>
          <w:bottom w:val="single" w:color="141418" w:sz="6" w:space="8"/>
        </w:pBdr>
        <w:spacing w:after="150" w:before="380"/>
      </w:pPr>
      <w:r>
        <w:rPr>
          <w:rFonts w:ascii="Calibri" w:cs="Calibri" w:eastAsia="Calibri" w:hAnsi="Calibri"/>
          <w:b/>
          <w:bCs/>
          <w:color w:val="17508F"/>
          <w:sz w:val="26"/>
          <w:szCs w:val="26"/>
        </w:rPr>
        <w:t xml:space="preserve">2  </w:t>
      </w:r>
      <w:r>
        <w:rPr>
          <w:rFonts w:ascii="Calibri" w:cs="Calibri" w:eastAsia="Calibri" w:hAnsi="Calibri"/>
          <w:b/>
          <w:bCs/>
          <w:color w:val="141418"/>
          <w:sz w:val="26"/>
          <w:szCs w:val="26"/>
        </w:rPr>
        <w:t xml:space="preserve">The mathematics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Neighborhood </w:t>
      </w:r>
      <w:r>
        <w:rPr>
          <w:rFonts w:ascii="Calibri" w:cs="Calibri" w:eastAsia="Calibri" w:hAnsi="Calibri"/>
          <w:i/>
          <w:iCs/>
          <w:color w:val="2E2E34"/>
          <w:sz w:val="20"/>
          <w:szCs w:val="20"/>
        </w:rPr>
        <w:t xml:space="preserve">i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sits at pᵢ with wᵢ orders per day. Choose K warehouse locations — anywhere on the surface, not only at existing sites — to minimise</w:t>
      </w:r>
    </w:p>
    <w:p>
      <w:pPr>
        <w:spacing w:after="150" w:before="150"/>
        <w:jc w:val="center"/>
      </w:pPr>
      <w:r>
        <w:rPr>
          <w:rFonts w:ascii="Consolas" w:cs="Consolas" w:eastAsia="Consolas" w:hAnsi="Consolas"/>
          <w:color w:val="141418"/>
          <w:sz w:val="20"/>
          <w:szCs w:val="20"/>
        </w:rPr>
        <w:t xml:space="preserve">f(X)  =  Σᵢ wᵢ · minⱼ d(pᵢ, xⱼ)   +   K · c_facility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where d is haversine distance. This is the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weighted K-medians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problem with a facility term.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2.1  k-medians, not k-means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Delivery cost is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linear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in distance — twice as far is twice the fuel and twice the driver-hour. k-means minimises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squared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 distance, which is a different objective and picks a different siting: under d², one distant high-volume zone drags a warehouse toward it far harder than its real cost justifies, and everyone left behind pays.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The minimisers differ even for one facility. Squared gives the weighted centroid, in closed form. Linear gives the weighted geometric median, which has no closed form for n ≥ 3 and must be found iteratively.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We measure the difference rather than assert it — both networks, same data, same K: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1200"/>
        <w:gridCol w:w="3200"/>
        <w:gridCol w:w="2600"/>
        <w:gridCol w:w="2360"/>
      </w:tblGrid>
      <w:tr>
        <w:trPr>
          <w:cantSplit/>
          <w:tblHeader/>
        </w:trPr>
        <w:tc>
          <w:tcPr>
            <w:tcW w:type="dxa" w:w="1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K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K-MEDIANS /DAY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K-MEANS PENALTY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₹25,258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+6.11%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₹21,799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+2.90%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₹19,690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+2.17%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optimum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₹19,775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+1.30%</w:t>
            </w:r>
          </w:p>
        </w:tc>
        <w:tc>
          <w:tcPr>
            <w:tcW w:type="dxa" w:w="2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/>
            </w:r>
          </w:p>
        </w:tc>
      </w:tr>
    </w:tbl>
    <w:p>
      <w:pPr>
        <w:spacing w:after="1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7508F" w:sz="16"/>
              <w:bottom w:val="none"/>
              <w:right w:val="none"/>
            </w:tcBorders>
            <w:shd w:fill="F5F4EF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41418"/>
                <w:sz w:val="19"/>
                <w:szCs w:val="19"/>
              </w:rPr>
              <w:t xml:space="preserve">The wrong objective costs 1.3–6.1% of the delivery budget,  </w:t>
            </w:r>
            <w:r>
              <w:rPr>
                <w:rFonts w:ascii="Calibri" w:cs="Calibri" w:eastAsia="Calibri" w:hAnsi="Calibri"/>
                <w:color w:val="2E2E34"/>
                <w:sz w:val="19"/>
                <w:szCs w:val="19"/>
              </w:rPr>
              <w:t xml:space="preserve">permanently, for no benefit — up to ₹5.6 lakh a year on this dataset, thrown away by reaching for the more familiar algorithm.</w:t>
            </w:r>
          </w:p>
        </w:tc>
      </w:tr>
    </w:tbl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2.2  The cost model is free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For neighborhood i served from warehouse w:</w:t>
      </w:r>
    </w:p>
    <w:p>
      <w:pPr>
        <w:spacing w:after="40" w:line="240"/>
        <w:ind w:left="340"/>
      </w:pPr>
      <w:r>
        <w:rPr>
          <w:rFonts w:ascii="Consolas" w:cs="Consolas" w:eastAsia="Consolas" w:hAnsi="Consolas"/>
          <w:color w:val="2E2E34"/>
          <w:sz w:val="18"/>
          <w:szCs w:val="18"/>
        </w:rPr>
        <w:t xml:space="preserve">roadKmᵢ     = d(pᵢ, w) × ρ             ρ = 1.32 detour factor</w:t>
      </w:r>
    </w:p>
    <w:p>
      <w:pPr>
        <w:spacing w:after="40" w:line="240"/>
        <w:ind w:left="340"/>
      </w:pPr>
      <w:r>
        <w:rPr>
          <w:rFonts w:ascii="Consolas" w:cs="Consolas" w:eastAsia="Consolas" w:hAnsi="Consolas"/>
          <w:color w:val="2E2E34"/>
          <w:sz w:val="18"/>
          <w:szCs w:val="18"/>
        </w:rPr>
        <w:t xml:space="preserve">tripsᵢ      = ⌈wᵢ / Q⌉                 Q = vehicle capacity</w:t>
      </w:r>
    </w:p>
    <w:p>
      <w:pPr>
        <w:spacing w:after="40" w:line="240"/>
        <w:ind w:left="340"/>
      </w:pPr>
      <w:r>
        <w:rPr>
          <w:rFonts w:ascii="Consolas" w:cs="Consolas" w:eastAsia="Consolas" w:hAnsi="Consolas"/>
          <w:color w:val="2E2E34"/>
          <w:sz w:val="18"/>
          <w:szCs w:val="18"/>
        </w:rPr>
        <w:t xml:space="preserve">vehicleKmᵢ  = 2 × roadKmᵢ × tripsᵢ      round trips</w:t>
      </w:r>
    </w:p>
    <w:p>
      <w:pPr>
        <w:spacing w:after="40" w:line="240"/>
        <w:ind w:left="340"/>
      </w:pPr>
      <w:r>
        <w:rPr>
          <w:rFonts w:ascii="Consolas" w:cs="Consolas" w:eastAsia="Consolas" w:hAnsi="Consolas"/>
          <w:color w:val="2E2E34"/>
          <w:sz w:val="18"/>
          <w:szCs w:val="18"/>
        </w:rPr>
        <w:t xml:space="preserve">r           = φ·P_fuel + u + W/v_eff   ₹ per vehicle-km</w:t>
      </w:r>
    </w:p>
    <w:p>
      <w:pPr>
        <w:spacing w:after="150" w:line="240"/>
        <w:ind w:left="340"/>
      </w:pPr>
      <w:r>
        <w:rPr>
          <w:rFonts w:ascii="Consolas" w:cs="Consolas" w:eastAsia="Consolas" w:hAnsi="Consolas"/>
          <w:b/>
          <w:bCs/>
          <w:color w:val="141418"/>
          <w:sz w:val="18"/>
          <w:szCs w:val="18"/>
        </w:rPr>
        <w:t xml:space="preserve">costᵢ       = d(pᵢ, w) × [ 2 · tripsᵢ · ρ · r ]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The bracketed term is </w:t>
      </w: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constant in w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. So minimising rupees is still exactly weighted k-medians — the whole vehicle, fuel, traffic and wage model collapses into the weights. Five fleets and four congestion profiles cost the optimiser nothing.</w:t>
      </w:r>
    </w:p>
    <w:p>
      <w:pPr>
        <w:spacing w:after="130" w:before="0" w:line="268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Stated openly: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we price the trunk leg plus facilities. Distribution inside a neighborhood is excluded because it is near-invariant to depot position and cannot move the optimum.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2.3  What is proven, and what is not</w:t>
      </w:r>
    </w:p>
    <w:p>
      <w:pPr>
        <w:spacing w:after="130" w:before="0" w:line="268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K = 1 — proven globally optimal.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Each ‖x − pᵢ‖ is a norm, hence convex; a non-negative weighted sum of convex functions is convex; so any local minimum is the global one. Weiszfeld’s iteration</w:t>
      </w:r>
    </w:p>
    <w:p>
      <w:pPr>
        <w:spacing w:after="150" w:before="150"/>
        <w:jc w:val="center"/>
      </w:pPr>
      <w:r>
        <w:rPr>
          <w:rFonts w:ascii="Consolas" w:cs="Consolas" w:eastAsia="Consolas" w:hAnsi="Consolas"/>
          <w:color w:val="141418"/>
          <w:sz w:val="20"/>
          <w:szCs w:val="20"/>
        </w:rPr>
        <w:t xml:space="preserve">x⁽ᵐ⁺¹⁾ = Σᵢ (wᵢpᵢ / ‖x⁽ᵐ⁾−pᵢ‖) / Σᵢ (wᵢ / ‖x⁽ᵐ⁾−pᵢ‖)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is a descent method on that objective, so its fixed point is the global minimum. GridPoint is not reporting the best location it found — it is reporting the best that exists.</w:t>
      </w:r>
    </w:p>
    <w:p>
      <w:pPr>
        <w:spacing w:after="130" w:before="0" w:line="268"/>
      </w:pPr>
      <w:r>
        <w:rPr>
          <w:rFonts w:ascii="Calibri" w:cs="Calibri" w:eastAsia="Calibri" w:hAnsi="Calibri"/>
          <w:b/>
          <w:bCs/>
          <w:i/>
          <w:iCs/>
          <w:color w:val="141418"/>
          <w:sz w:val="20"/>
          <w:szCs w:val="20"/>
        </w:rPr>
        <w:t xml:space="preserve">Caveat. </w:t>
      </w:r>
      <w:r>
        <w:rPr>
          <w:rFonts w:ascii="Calibri" w:cs="Calibri" w:eastAsia="Calibri" w:hAnsi="Calibri"/>
          <w:i/>
          <w:iCs/>
          <w:color w:val="2E2E34"/>
          <w:sz w:val="20"/>
          <w:szCs w:val="20"/>
        </w:rPr>
        <w:t xml:space="preserve">The iteration is undefined if an iterate lands exactly on a demand point. We floor the denominator away from zero; a production version should use the Vardi–Zhang modification.</w:t>
      </w:r>
    </w:p>
    <w:p>
      <w:pPr>
        <w:spacing w:after="40"/>
      </w:pPr>
    </w:p>
    <w:p>
      <w:pPr>
        <w:spacing w:after="130" w:before="0" w:line="268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K &gt; 1 — NP-hard, so we certify instead.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Two things are proven rather than one thing overclaimed: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Never worse than exhaustive search.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All C(n,K) ways of siting K depots on the demand points are enumerated exactly — 495 subsets at n=12, K=4 — and warm-start the solver. Lloyd’s decreases monotonically, so the result cannot be worse. That is a guarantee.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Certified locally optimal.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Each warehouse is perturbed across a 21×21 lattice within 2 km — 1,764 probes at K=4 — and none improves the objective. Certified to ~100 m, finer than a lease.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2.4  How many warehouses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Delivery cost falls with K; rent rises linearly. The sum has a genuine interior minimum.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1000"/>
        <w:gridCol w:w="2100"/>
        <w:gridCol w:w="2100"/>
        <w:gridCol w:w="2100"/>
        <w:gridCol w:w="2060"/>
      </w:tblGrid>
      <w:tr>
        <w:trPr>
          <w:cantSplit/>
          <w:tblHeader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K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DELIVERY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FACILITIES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TOTAL/DAY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VS ONE DEPOT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₹27,860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₹2,500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₹30,360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₹20,258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₹5,000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₹25,258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16.8%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₹14,299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₹7,500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₹21,799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28.2%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₹9,690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₹10,000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₹19,690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7508F"/>
                <w:sz w:val="18"/>
                <w:szCs w:val="18"/>
              </w:rPr>
              <w:t xml:space="preserve">35.1%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₹7,275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₹12,500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₹19,775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34.9%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₹5,682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₹15,000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₹20,682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31.9%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₹2,970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₹20,000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₹22,970</w:t>
            </w:r>
          </w:p>
        </w:tc>
        <w:tc>
          <w:tcPr>
            <w:tcW w:type="dxa" w:w="2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E2E34"/>
                <w:sz w:val="18"/>
                <w:szCs w:val="18"/>
              </w:rPr>
              <w:t xml:space="preserve">24.3%</w:t>
            </w:r>
          </w:p>
        </w:tc>
      </w:tr>
    </w:tbl>
    <w:p>
      <w:pPr>
        <w:spacing w:after="130"/>
      </w:pP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A true interior minimum — K=5 is ₹85/day </w:t>
      </w:r>
      <w:r>
        <w:rPr>
          <w:rFonts w:ascii="Calibri" w:cs="Calibri" w:eastAsia="Calibri" w:hAnsi="Calibri"/>
          <w:i/>
          <w:iCs/>
          <w:color w:val="2E2E34"/>
          <w:sz w:val="20"/>
          <w:szCs w:val="20"/>
        </w:rPr>
        <w:t xml:space="preserve">worse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, not better. The curve turns. At K=4: ₹46.9 lakh saved a year, 41.3 t CO₂ avoided.</w:t>
      </w:r>
    </w:p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2.5  Robustness and cross-validation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Demand resampled 16 times at ±30%, comparing keeping today’s siting against re-optimising with perfect hindsight. Mean regret 0.64%, worst case 2.77%. Since relocating a warehouse costs far more than 0.64% of daily operating cost, the correct decision is to build and not re-site.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The model was implemented twice independently — Python on a tangent plane, TypeScript on the sphere, different seeding, different arithmetic: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1000"/>
        <w:gridCol w:w="2700"/>
        <w:gridCol w:w="2700"/>
        <w:gridCol w:w="1500"/>
        <w:gridCol w:w="1460"/>
      </w:tblGrid>
      <w:tr>
        <w:trPr>
          <w:cantSplit/>
          <w:tblHeader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K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PYTHON (ORDER-KM)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TYPESCRIPT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GAP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WORST SITE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55,490.66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55,490.74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+0.000%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0.000 km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30,378.14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30,378.17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+0.000%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0.002 km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17,904.77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17,904.80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+0.000%</w:t>
            </w:r>
          </w:p>
        </w:tc>
        <w:tc>
          <w:tcPr>
            <w:tcW w:type="dxa" w:w="1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righ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0.000 km</w:t>
            </w:r>
          </w:p>
        </w:tc>
      </w:tr>
    </w:tbl>
    <w:p>
      <w:pPr>
        <w:spacing w:after="13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7508F" w:sz="16"/>
              <w:bottom w:val="none"/>
              <w:right w:val="none"/>
            </w:tcBorders>
            <w:shd w:fill="F5F4EF" w:val="clear"/>
            <w:tcMar>
              <w:top w:type="dxa" w:w="130"/>
              <w:left w:type="dxa" w:w="190"/>
              <w:bottom w:type="dxa" w:w="130"/>
              <w:right w:type="dxa" w:w="19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color w:val="141418"/>
                <w:sz w:val="19"/>
                <w:szCs w:val="19"/>
              </w:rPr>
              <w:t xml:space="preserve">Agreement to 0.0001% on cost and ~2 m on position.  </w:t>
            </w:r>
            <w:r>
              <w:rPr>
                <w:rFonts w:ascii="Calibri" w:cs="Calibri" w:eastAsia="Calibri" w:hAnsi="Calibri"/>
                <w:color w:val="2E2E34"/>
                <w:sz w:val="19"/>
                <w:szCs w:val="19"/>
              </w:rPr>
              <w:t xml:space="preserve">Reproducible with npm run crossval. Two independent implementations converging is the strongest evidence that the result is a property of the mathematics, not of one codebase.</w:t>
            </w:r>
          </w:p>
        </w:tc>
      </w:tr>
    </w:tbl>
    <w:p>
      <w:pPr>
        <w:pStyle w:val="Heading1"/>
        <w:pBdr>
          <w:bottom w:val="single" w:color="141418" w:sz="6" w:space="8"/>
        </w:pBdr>
        <w:spacing w:after="150" w:before="380"/>
      </w:pPr>
      <w:r>
        <w:rPr>
          <w:rFonts w:ascii="Calibri" w:cs="Calibri" w:eastAsia="Calibri" w:hAnsi="Calibri"/>
          <w:b/>
          <w:bCs/>
          <w:color w:val="17508F"/>
          <w:sz w:val="26"/>
          <w:szCs w:val="26"/>
        </w:rPr>
        <w:t xml:space="preserve">3  </w:t>
      </w:r>
      <w:r>
        <w:rPr>
          <w:rFonts w:ascii="Calibri" w:cs="Calibri" w:eastAsia="Calibri" w:hAnsi="Calibri"/>
          <w:b/>
          <w:bCs/>
          <w:color w:val="141418"/>
          <w:sz w:val="26"/>
          <w:szCs w:val="26"/>
        </w:rPr>
        <w:t xml:space="preserve">How it compares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Not against enterprise network-design suites, which do far more — against what a team would realistically reach for.</w:t>
      </w: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2400"/>
        <w:gridCol w:w="3400"/>
        <w:gridCol w:w="3560"/>
      </w:tblGrid>
      <w:tr>
        <w:trPr>
          <w:cantSplit/>
          <w:tblHeader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APPROACH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WHAT IT GETS WRONG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GRIDPOINT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Intuition / existing sites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Anchored on property already leased.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Searches the continuous plane.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k-means clustering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Squared distance — 1.3–6.1% dearer at equal K.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Minimises the actual linear cost.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Centre-of-gravity sheet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Weighted centroid — k-means renamed.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Cost model, constraints, optimum in K.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Generic solver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 number, with no account of confidence.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Proven at K=1, certified above.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Enterprise network design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Powerful, but days to model a question.</w:t>
            </w:r>
          </w:p>
        </w:tc>
        <w:tc>
          <w:tcPr>
            <w:tcW w:type="dxa" w:w="3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An answer in under a second.</w:t>
            </w:r>
          </w:p>
        </w:tc>
      </w:tr>
    </w:tbl>
    <w:p>
      <w:pPr>
        <w:pStyle w:val="Heading2"/>
        <w:spacing w:after="90" w:before="260"/>
      </w:pPr>
      <w:r>
        <w:rPr>
          <w:rFonts w:ascii="Calibri" w:cs="Calibri" w:eastAsia="Calibri" w:hAnsi="Calibri"/>
          <w:b/>
          <w:bCs/>
          <w:color w:val="141418"/>
          <w:sz w:val="21"/>
          <w:szCs w:val="21"/>
        </w:rPr>
        <w:t xml:space="preserve">Why the mathematics holds up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The objective matches the cost.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Linear because fuel and driver-hours are linear — and we quantify what choosing otherwise costs.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Proven where provable, certified where not.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K=1 by convexity; K&gt;1 is NP-hard, so we certify — and say which applies in the interface.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An exhaustive benchmark.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All C(n,K) discrete sitings enumerated as a floor the answer cannot fall below.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K is derived, not assumed.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The infrastructure–delivery trade-off produces a genuine interior minimum.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Robustness measured, not claimed.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0.64% mean regret under ±30% demand movement.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Independently cross-validated.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Two languages, two geometries, agreeing to 0.0001%.</w:t>
      </w:r>
    </w:p>
    <w:p>
      <w:pPr>
        <w:pStyle w:val="Heading1"/>
        <w:pBdr>
          <w:bottom w:val="single" w:color="141418" w:sz="6" w:space="8"/>
        </w:pBdr>
        <w:spacing w:after="150" w:before="380"/>
      </w:pPr>
      <w:r>
        <w:rPr>
          <w:rFonts w:ascii="Calibri" w:cs="Calibri" w:eastAsia="Calibri" w:hAnsi="Calibri"/>
          <w:b/>
          <w:bCs/>
          <w:color w:val="17508F"/>
          <w:sz w:val="26"/>
          <w:szCs w:val="26"/>
        </w:rPr>
        <w:t xml:space="preserve">4  </w:t>
      </w:r>
      <w:r>
        <w:rPr>
          <w:rFonts w:ascii="Calibri" w:cs="Calibri" w:eastAsia="Calibri" w:hAnsi="Calibri"/>
          <w:b/>
          <w:bCs/>
          <w:color w:val="141418"/>
          <w:sz w:val="26"/>
          <w:szCs w:val="26"/>
        </w:rPr>
        <w:t xml:space="preserve">Limitations and technical summary</w:t>
      </w:r>
    </w:p>
    <w:p>
      <w:pPr>
        <w:spacing w:after="130" w:before="0" w:line="268"/>
      </w:pPr>
      <w:r>
        <w:rPr>
          <w:rFonts w:ascii="Calibri" w:cs="Calibri" w:eastAsia="Calibri" w:hAnsi="Calibri"/>
          <w:color w:val="2E2E34"/>
          <w:sz w:val="20"/>
          <w:szCs w:val="20"/>
        </w:rPr>
        <w:t xml:space="preserve">Stated because a model whose limits are not stated should not be trusted.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Great-circle × 1.32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stands in for road distance — a routing API would add a live dependency we refused.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Independent radial trips.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Multi-drop routing would lower absolute cost but affects all sitings alike, so the argmin largely holds.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Uniform facility cost.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Real rents vary by location. This is the most valuable extension.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K &gt; 1 is certified, not proven.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Repeated because it is the claim most likely to be over-read.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Static demand within a run.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Scenarios model shifts between runs, not intra-day variation.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41418"/>
          <w:sz w:val="20"/>
          <w:szCs w:val="20"/>
        </w:rPr>
        <w:t xml:space="preserve">Sample volumes are illustrative. </w:t>
      </w:r>
      <w:r>
        <w:rPr>
          <w:rFonts w:ascii="Calibri" w:cs="Calibri" w:eastAsia="Calibri" w:hAnsi="Calibri"/>
          <w:color w:val="2E2E34"/>
          <w:sz w:val="20"/>
          <w:szCs w:val="20"/>
        </w:rPr>
        <w:t xml:space="preserve">Coordinates are real, validated locality centroids; order counts are invented and labelled so.</w:t>
      </w:r>
    </w:p>
    <w:p>
      <w:pPr>
        <w:spacing w:after="140"/>
      </w:pPr>
    </w:p>
    <w:tbl>
      <w:tblPr>
        <w:tblW w:type="dxa" w:w="9360"/>
        <w:tblBorders>
          <w:top w:val="single" w:color="141418" w:sz="6"/>
          <w:left w:val="none"/>
          <w:bottom w:val="single" w:color="141418" w:sz="6"/>
          <w:right w:val="none"/>
          <w:insideH w:val="single" w:color="EBE9E2" w:sz="2"/>
          <w:insideV w:val="none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ITEM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A9AA2"/>
                <w:spacing w:val="24"/>
                <w:sz w:val="15"/>
                <w:szCs w:val="15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Algorithm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Weighted k-medians; Lloyd’s with a geometric-median (Weiszfeld) update, k-means++ seeding, warm-started from the exact discrete p-median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Distance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Haversine × 1.32 road detour factor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Cost model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Fuel + upkeep + driver time on the trunk leg, plus flat facility cost per day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AI component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Xenova/all-MiniLM-L6-v2 via Transformers.js on WebAssembly, in-browser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Stack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Next.js 15, React 19, TypeScript, MapLibre GL JS; Python 3 reference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Entirely client-side — no backend, no database, no API keys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Tests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70 passing across geometry, cost model and all eight bonus features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Cross-validation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keepNext w:val="false"/>
              <w:spacing w:after="0" w:line="248"/>
              <w:jc w:val="left"/>
            </w:pPr>
            <w:r>
              <w:rPr>
                <w:rFonts w:ascii="Calibri" w:cs="Calibri" w:eastAsia="Calibri" w:hAnsi="Calibri"/>
                <w:color w:val="2E2E34"/>
                <w:sz w:val="18"/>
                <w:szCs w:val="18"/>
              </w:rPr>
              <w:t xml:space="preserve">Python vs TypeScript to 0.0001% on cost, ~2 m on position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Calibri" w:cs="Calibri" w:eastAsia="Calibri" w:hAnsi="Calibri"/>
        <w:color w:val="9A9AA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/>
        <w:bCs/>
        <w:color w:val="9A9AA2"/>
        <w:spacing w:val="40"/>
        <w:sz w:val="14"/>
        <w:szCs w:val="14"/>
      </w:rPr>
      <w:t xml:space="preserve">GRIDPOINT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40"/>
      </w:pPr>
      <w:rPr>
        <w:b/>
        <w:bCs/>
        <w:color w:val="17508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20" w:hanging="280"/>
      </w:pPr>
      <w:rPr>
        <w:b/>
        <w:bCs/>
        <w:color w:val="17508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34"/>
        <w:sz w:val="20"/>
        <w:szCs w:val="20"/>
      </w:rPr>
    </w:rPrDefault>
    <w:pPrDefault>
      <w:pPr>
        <w:spacing w:line="26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GridPoint — User Manual</dc:title>
  <dc:creator>GridPoint</dc:creator>
  <dc:description>Warehouse location optimisation for Indian last-mile delivery</dc:description>
  <cp:lastModifiedBy>Un-named</cp:lastModifiedBy>
  <cp:revision>1</cp:revision>
  <dcterms:created xsi:type="dcterms:W3CDTF">2026-09-20T03:55:51.387Z</dcterms:created>
  <dcterms:modified xsi:type="dcterms:W3CDTF">2026-09-20T03:55:51.387Z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