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8"/>
          <w:szCs w:val="48"/>
        </w:rPr>
        <w:t xml:space="preserve">Mobile Sales Dashboard</w:t>
      </w:r>
    </w:p>
    <w:p>
      <w:pPr>
        <w:spacing w:after="300"/>
      </w:pPr>
      <w:r>
        <w:rPr>
          <w:color w:val="555555"/>
          <w:sz w:val="28"/>
          <w:szCs w:val="28"/>
        </w:rPr>
        <w:t xml:space="preserve">Power BI Project Report</w:t>
      </w:r>
    </w:p>
    <w:p>
      <w:pPr>
        <w:pStyle w:val="Heading1"/>
        <w:spacing w:after="150" w:before="300"/>
      </w:pPr>
      <w:r>
        <w:t xml:space="preserve">1. Project Overview</w:t>
      </w:r>
    </w:p>
    <w:p>
      <w:pPr>
        <w:spacing w:after="120"/>
      </w:pPr>
      <w:r>
        <w:t xml:space="preserve">This Power BI project (mobile_sales.pbix) is a three-page sales analytics dashboard tracking mobile phone sales performance. It covers an overall performance summary, a Month-to-Date (MTD) trend view, and a Year-to-Date (YTD) view with prior-year comparison, all built on a mobile sales fact table and a custom date/calendar table.</w:t>
      </w:r>
    </w:p>
    <w:p>
      <w:pPr>
        <w:spacing w:after="120"/>
      </w:pPr>
      <w:r>
        <w:t xml:space="preserve">File format: Power BI Desktop (.pbix). The report contains a semantic data model (tabular model), a report layout with three pages, and supporting metadata.</w:t>
      </w:r>
    </w:p>
    <w:p>
      <w:pPr>
        <w:pStyle w:val="Heading1"/>
        <w:spacing w:after="150" w:before="300"/>
      </w:pPr>
      <w:r>
        <w:t xml:space="preserve">2. Report Pages</w:t>
      </w:r>
    </w:p>
    <w:p>
      <w:pPr>
        <w:pStyle w:val="Heading2"/>
        <w:spacing w:after="120" w:before="250"/>
      </w:pPr>
      <w:r>
        <w:t xml:space="preserve">Page 1 — MOBILE_SALES_DASHBOARD</w:t>
      </w:r>
    </w:p>
    <w:p>
      <w:pPr>
        <w:spacing w:after="120"/>
      </w:pPr>
      <w:r>
        <w:t xml:space="preserve">The main landing page giving an overall snapshot of mobile sales performance:</w:t>
      </w:r>
    </w:p>
    <w:p>
      <w:pPr>
        <w:pStyle w:val="ListParagraph"/>
        <w:numPr>
          <w:ilvl w:val="0"/>
          <w:numId w:val="1"/>
        </w:numPr>
        <w:spacing w:after="60"/>
      </w:pPr>
      <w:r>
        <w:t xml:space="preserve">KPI card: Total Sales, Total Quantity, Total Transactions, Average Price</w:t>
      </w:r>
    </w:p>
    <w:p>
      <w:pPr>
        <w:pStyle w:val="ListParagraph"/>
        <w:numPr>
          <w:ilvl w:val="0"/>
          <w:numId w:val="1"/>
        </w:numPr>
        <w:spacing w:after="60"/>
      </w:pPr>
      <w:r>
        <w:t xml:space="preserve">Map visual: Total Sales by City (bubble size = sales)</w:t>
      </w:r>
    </w:p>
    <w:p>
      <w:pPr>
        <w:pStyle w:val="ListParagraph"/>
        <w:numPr>
          <w:ilvl w:val="0"/>
          <w:numId w:val="1"/>
        </w:numPr>
        <w:spacing w:after="60"/>
      </w:pPr>
      <w:r>
        <w:t xml:space="preserve">Line chart: Total Sales trended by Month</w:t>
      </w:r>
    </w:p>
    <w:p>
      <w:pPr>
        <w:pStyle w:val="ListParagraph"/>
        <w:numPr>
          <w:ilvl w:val="0"/>
          <w:numId w:val="1"/>
        </w:numPr>
        <w:spacing w:after="60"/>
      </w:pPr>
      <w:r>
        <w:t xml:space="preserve">Area chart: Total Sales by Day Name (weekday seasonality)</w:t>
      </w:r>
    </w:p>
    <w:p>
      <w:pPr>
        <w:pStyle w:val="ListParagraph"/>
        <w:numPr>
          <w:ilvl w:val="0"/>
          <w:numId w:val="1"/>
        </w:numPr>
        <w:spacing w:after="60"/>
      </w:pPr>
      <w:r>
        <w:t xml:space="preserve">Bar chart: Total Sales by Mobile Model</w:t>
      </w:r>
    </w:p>
    <w:p>
      <w:pPr>
        <w:pStyle w:val="ListParagraph"/>
        <w:numPr>
          <w:ilvl w:val="0"/>
          <w:numId w:val="1"/>
        </w:numPr>
        <w:spacing w:after="60"/>
      </w:pPr>
      <w:r>
        <w:t xml:space="preserve">Pie chart: Total Transactions by Payment Method</w:t>
      </w:r>
    </w:p>
    <w:p>
      <w:pPr>
        <w:pStyle w:val="ListParagraph"/>
        <w:numPr>
          <w:ilvl w:val="0"/>
          <w:numId w:val="1"/>
        </w:numPr>
        <w:spacing w:after="60"/>
      </w:pPr>
      <w:r>
        <w:t xml:space="preserve">Funnel chart: Count of transactions by Rating Status</w:t>
      </w:r>
    </w:p>
    <w:p>
      <w:pPr>
        <w:pStyle w:val="ListParagraph"/>
        <w:numPr>
          <w:ilvl w:val="0"/>
          <w:numId w:val="1"/>
        </w:numPr>
        <w:spacing w:after="60"/>
      </w:pPr>
      <w:r>
        <w:t xml:space="preserve">Table: Total Sales broken out by Year, Quarter, and Month</w:t>
      </w:r>
    </w:p>
    <w:p>
      <w:pPr>
        <w:pStyle w:val="ListParagraph"/>
        <w:numPr>
          <w:ilvl w:val="0"/>
          <w:numId w:val="1"/>
        </w:numPr>
        <w:spacing w:after="60"/>
      </w:pPr>
      <w:r>
        <w:t xml:space="preserve">Slicers: Month (advanced slicer), Mobile Model, Brand, Payment Method</w:t>
      </w:r>
    </w:p>
    <w:p>
      <w:pPr>
        <w:pStyle w:val="ListParagraph"/>
        <w:numPr>
          <w:ilvl w:val="0"/>
          <w:numId w:val="1"/>
        </w:numPr>
        <w:spacing w:after="60"/>
      </w:pPr>
      <w:r>
        <w:t xml:space="preserve">Page navigator for switching between the three report pages</w:t>
      </w:r>
    </w:p>
    <w:p>
      <w:pPr>
        <w:pStyle w:val="Heading2"/>
        <w:spacing w:after="120" w:before="250"/>
      </w:pPr>
      <w:r>
        <w:t xml:space="preserve">Page 2 — MTD (Month-to-Date)</w:t>
      </w:r>
    </w:p>
    <w:p>
      <w:pPr>
        <w:spacing w:after="120"/>
      </w:pPr>
      <w:r>
        <w:t xml:space="preserve">A focused view for tracking current-month performance:</w:t>
      </w:r>
    </w:p>
    <w:p>
      <w:pPr>
        <w:pStyle w:val="ListParagraph"/>
        <w:numPr>
          <w:ilvl w:val="0"/>
          <w:numId w:val="1"/>
        </w:numPr>
        <w:spacing w:after="60"/>
      </w:pPr>
      <w:r>
        <w:t xml:space="preserve">Same KPI card set (Total Sales, Total Quantity, Total Transactions, Average Price)</w:t>
      </w:r>
    </w:p>
    <w:p>
      <w:pPr>
        <w:pStyle w:val="ListParagraph"/>
        <w:numPr>
          <w:ilvl w:val="0"/>
          <w:numId w:val="1"/>
        </w:numPr>
        <w:spacing w:after="60"/>
      </w:pPr>
      <w:r>
        <w:t xml:space="preserve">Line chart: MTD measure trended across the Year → Quarter → Month → Day date hierarchy</w:t>
      </w:r>
    </w:p>
    <w:p>
      <w:pPr>
        <w:pStyle w:val="ListParagraph"/>
        <w:numPr>
          <w:ilvl w:val="0"/>
          <w:numId w:val="1"/>
        </w:numPr>
        <w:spacing w:after="60"/>
      </w:pPr>
      <w:r>
        <w:t xml:space="preserve">Slicers: Month (advanced slicer), Mobile Model, Year/Month, Payment Method</w:t>
      </w:r>
    </w:p>
    <w:p>
      <w:pPr>
        <w:pStyle w:val="ListParagraph"/>
        <w:numPr>
          <w:ilvl w:val="0"/>
          <w:numId w:val="1"/>
        </w:numPr>
        <w:spacing w:after="60"/>
      </w:pPr>
      <w:r>
        <w:t xml:space="preserve">Page navigator</w:t>
      </w:r>
    </w:p>
    <w:p>
      <w:pPr>
        <w:pStyle w:val="Heading2"/>
        <w:spacing w:after="120" w:before="250"/>
      </w:pPr>
      <w:r>
        <w:t xml:space="preserve">Page 3 — YTD (Year-to-Date)</w:t>
      </w:r>
    </w:p>
    <w:p>
      <w:pPr>
        <w:spacing w:after="120"/>
      </w:pPr>
      <w:r>
        <w:t xml:space="preserve">A year-over-year comparison view:</w:t>
      </w:r>
    </w:p>
    <w:p>
      <w:pPr>
        <w:pStyle w:val="ListParagraph"/>
        <w:numPr>
          <w:ilvl w:val="0"/>
          <w:numId w:val="1"/>
        </w:numPr>
        <w:spacing w:after="60"/>
      </w:pPr>
      <w:r>
        <w:t xml:space="preserve">Same KPI card set as the other pages for consistency</w:t>
      </w:r>
    </w:p>
    <w:p>
      <w:pPr>
        <w:pStyle w:val="ListParagraph"/>
        <w:numPr>
          <w:ilvl w:val="0"/>
          <w:numId w:val="1"/>
        </w:numPr>
        <w:spacing w:after="60"/>
      </w:pPr>
      <w:r>
        <w:t xml:space="preserve">Table: Total Sales and Sample Period Last Year, broken out by Year, Quarter, Month, and Day</w:t>
      </w:r>
    </w:p>
    <w:p>
      <w:pPr>
        <w:pStyle w:val="ListParagraph"/>
        <w:numPr>
          <w:ilvl w:val="0"/>
          <w:numId w:val="1"/>
        </w:numPr>
        <w:spacing w:after="60"/>
      </w:pPr>
      <w:r>
        <w:t xml:space="preserve">Three clustered column charts comparing Total Sales vs. Sample Period Last Year — by full date hierarchy, by Quarter, and by Month</w:t>
      </w:r>
    </w:p>
    <w:p>
      <w:pPr>
        <w:pStyle w:val="ListParagraph"/>
        <w:numPr>
          <w:ilvl w:val="0"/>
          <w:numId w:val="1"/>
        </w:numPr>
        <w:spacing w:after="60"/>
      </w:pPr>
      <w:r>
        <w:t xml:space="preserve">Slicers: Month (advanced slicer), Mobile Model, Year/Month, Payment Method</w:t>
      </w:r>
    </w:p>
    <w:p>
      <w:pPr>
        <w:pStyle w:val="ListParagraph"/>
        <w:numPr>
          <w:ilvl w:val="0"/>
          <w:numId w:val="1"/>
        </w:numPr>
        <w:spacing w:after="60"/>
      </w:pPr>
      <w:r>
        <w:t xml:space="preserve">Page navigator</w:t>
      </w:r>
    </w:p>
    <w:p>
      <w:pPr>
        <w:pStyle w:val="Heading1"/>
        <w:spacing w:after="150" w:before="300"/>
      </w:pPr>
      <w:r>
        <w:t xml:space="preserve">3. Data Model</w:t>
      </w:r>
    </w:p>
    <w:p>
      <w:pPr>
        <w:spacing w:after="120"/>
      </w:pPr>
      <w:r>
        <w:t xml:space="preserve">The model contains the following tables, inferred from the fields and measures referenced throughout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shd w:fill="1F3864" w:color="auto" w:val="clear"/>
          </w:tcPr>
          <w:p>
            <w:r>
              <w:rPr>
                <w:b/>
                <w:bCs/>
                <w:color w:val="FFFFFF"/>
              </w:rPr>
              <w:t xml:space="preserve">Table</w:t>
            </w:r>
          </w:p>
        </w:tc>
        <w:tc>
          <w:tcPr>
            <w:tcW w:type="dxa" w:w="2200"/>
            <w:shd w:fill="1F3864" w:color="auto" w:val="clear"/>
          </w:tcPr>
          <w:p>
            <w:r>
              <w:rPr>
                <w:b/>
                <w:bCs/>
                <w:color w:val="FFFFFF"/>
              </w:rPr>
              <w:t xml:space="preserve">Role</w:t>
            </w:r>
          </w:p>
        </w:tc>
        <w:tc>
          <w:tcPr>
            <w:tcW w:type="dxa" w:w="4960"/>
            <w:shd w:fill="1F3864" w:color="auto" w:val="clear"/>
          </w:tcPr>
          <w:p>
            <w:r>
              <w:rPr>
                <w:b/>
                <w:bCs/>
                <w:color w:val="FFFFFF"/>
              </w:rPr>
              <w:t xml:space="preserve">Key Fields / Measures Used in Report</w:t>
            </w:r>
          </w:p>
        </w:tc>
      </w:tr>
      <w:tr>
        <w:tc>
          <w:tcPr>
            <w:tcW w:type="dxa" w:w="2200"/>
          </w:tcPr>
          <w:p>
            <w:r>
              <w:t xml:space="preserve">Mobile_sales</w:t>
            </w:r>
          </w:p>
        </w:tc>
        <w:tc>
          <w:tcPr>
            <w:tcW w:type="dxa" w:w="2200"/>
          </w:tcPr>
          <w:p>
            <w:r>
              <w:t xml:space="preserve">Fact table</w:t>
            </w:r>
          </w:p>
        </w:tc>
        <w:tc>
          <w:tcPr>
            <w:tcW w:type="dxa" w:w="4960"/>
          </w:tcPr>
          <w:p>
            <w:r>
              <w:t xml:space="preserve">Brand, Mobile Model, City, Payment Method, Rating_Status, Total_sales, Total_quantity, Total_transactions, Average_price, MTD, Sample_period_last_year</w:t>
            </w:r>
          </w:p>
        </w:tc>
      </w:tr>
      <w:tr>
        <w:tc>
          <w:tcPr>
            <w:tcW w:type="dxa" w:w="2200"/>
          </w:tcPr>
          <w:p>
            <w:r>
              <w:t xml:space="preserve">Custom_Calendar</w:t>
            </w:r>
          </w:p>
        </w:tc>
        <w:tc>
          <w:tcPr>
            <w:tcW w:type="dxa" w:w="2200"/>
          </w:tcPr>
          <w:p>
            <w:r>
              <w:t xml:space="preserve">Date dimension</w:t>
            </w:r>
          </w:p>
        </w:tc>
        <w:tc>
          <w:tcPr>
            <w:tcW w:type="dxa" w:w="4960"/>
          </w:tcPr>
          <w:p>
            <w:r>
              <w:t xml:space="preserve">Date Hierarchy (Year, Quarter, Month, Day), Day Name</w:t>
            </w:r>
          </w:p>
        </w:tc>
      </w:tr>
    </w:tbl>
    <w:p>
      <w:pPr>
        <w:spacing w:after="120"/>
      </w:pPr>
      <w:r>
        <w:t xml:space="preserve"/>
      </w:r>
    </w:p>
    <w:p>
      <w:pPr>
        <w:spacing w:after="120"/>
      </w:pPr>
      <w:r>
        <w:t xml:space="preserve">Custom_Calendar supplies a full Year → Quarter → Month → Day date hierarchy used consistently across all three pages, plus a Day Name attribute for weekday-level analysis. Mobile_sales hosts both transactional attributes (Brand, Model, City, Payment Method, Rating Status) and pre-built measures, including time-intelligence-style measures (MTD, Sample Period Last Year) used for the trend and YoY comparison visuals.</w:t>
      </w:r>
    </w:p>
    <w:p>
      <w:pPr>
        <w:pStyle w:val="Heading1"/>
        <w:spacing w:after="150" w:before="300"/>
      </w:pPr>
      <w:r>
        <w:t xml:space="preserve">4. Key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color="auto" w:val="clear"/>
          </w:tcPr>
          <w:p>
            <w:r>
              <w:rPr>
                <w:b/>
                <w:bCs/>
                <w:color w:val="FFFFFF"/>
              </w:rPr>
              <w:t xml:space="preserve">Metric</w:t>
            </w:r>
          </w:p>
        </w:tc>
        <w:tc>
          <w:tcPr>
            <w:tcW w:type="dxa" w:w="6360"/>
            <w:shd w:fill="1F3864" w:color="auto" w:val="clear"/>
          </w:tcPr>
          <w:p>
            <w:r>
              <w:rPr>
                <w:b/>
                <w:bCs/>
                <w:color w:val="FFFFFF"/>
              </w:rPr>
              <w:t xml:space="preserve">Description</w:t>
            </w:r>
          </w:p>
        </w:tc>
      </w:tr>
      <w:tr>
        <w:tc>
          <w:tcPr>
            <w:tcW w:type="dxa" w:w="3000"/>
          </w:tcPr>
          <w:p>
            <w:r>
              <w:t xml:space="preserve">Total Sales</w:t>
            </w:r>
          </w:p>
        </w:tc>
        <w:tc>
          <w:tcPr>
            <w:tcW w:type="dxa" w:w="6360"/>
          </w:tcPr>
          <w:p>
            <w:r>
              <w:t xml:space="preserve">Sum of sales value across the filtered dataset</w:t>
            </w:r>
          </w:p>
        </w:tc>
      </w:tr>
      <w:tr>
        <w:tc>
          <w:tcPr>
            <w:tcW w:type="dxa" w:w="3000"/>
          </w:tcPr>
          <w:p>
            <w:r>
              <w:t xml:space="preserve">Total Quantity</w:t>
            </w:r>
          </w:p>
        </w:tc>
        <w:tc>
          <w:tcPr>
            <w:tcW w:type="dxa" w:w="6360"/>
          </w:tcPr>
          <w:p>
            <w:r>
              <w:t xml:space="preserve">Sum of units sold</w:t>
            </w:r>
          </w:p>
        </w:tc>
      </w:tr>
      <w:tr>
        <w:tc>
          <w:tcPr>
            <w:tcW w:type="dxa" w:w="3000"/>
          </w:tcPr>
          <w:p>
            <w:r>
              <w:t xml:space="preserve">Total Transactions</w:t>
            </w:r>
          </w:p>
        </w:tc>
        <w:tc>
          <w:tcPr>
            <w:tcW w:type="dxa" w:w="6360"/>
          </w:tcPr>
          <w:p>
            <w:r>
              <w:t xml:space="preserve">Count of sales transactions</w:t>
            </w:r>
          </w:p>
        </w:tc>
      </w:tr>
      <w:tr>
        <w:tc>
          <w:tcPr>
            <w:tcW w:type="dxa" w:w="3000"/>
          </w:tcPr>
          <w:p>
            <w:r>
              <w:t xml:space="preserve">Average Price</w:t>
            </w:r>
          </w:p>
        </w:tc>
        <w:tc>
          <w:tcPr>
            <w:tcW w:type="dxa" w:w="6360"/>
          </w:tcPr>
          <w:p>
            <w:r>
              <w:t xml:space="preserve">Average sale price per unit/transaction</w:t>
            </w:r>
          </w:p>
        </w:tc>
      </w:tr>
      <w:tr>
        <w:tc>
          <w:tcPr>
            <w:tcW w:type="dxa" w:w="3000"/>
          </w:tcPr>
          <w:p>
            <w:r>
              <w:t xml:space="preserve">MTD</w:t>
            </w:r>
          </w:p>
        </w:tc>
        <w:tc>
          <w:tcPr>
            <w:tcW w:type="dxa" w:w="6360"/>
          </w:tcPr>
          <w:p>
            <w:r>
              <w:t xml:space="preserve">Month-to-date rolling total of sales, used on the MTD page</w:t>
            </w:r>
          </w:p>
        </w:tc>
      </w:tr>
      <w:tr>
        <w:tc>
          <w:tcPr>
            <w:tcW w:type="dxa" w:w="3000"/>
          </w:tcPr>
          <w:p>
            <w:r>
              <w:t xml:space="preserve">Sample Period Last Year</w:t>
            </w:r>
          </w:p>
        </w:tc>
        <w:tc>
          <w:tcPr>
            <w:tcW w:type="dxa" w:w="6360"/>
          </w:tcPr>
          <w:p>
            <w:r>
              <w:t xml:space="preserve">Prior-year comparison figure used on the YTD page for YoY analysis</w:t>
            </w:r>
          </w:p>
        </w:tc>
      </w:tr>
    </w:tbl>
    <w:p>
      <w:pPr>
        <w:pStyle w:val="Heading1"/>
        <w:spacing w:after="150" w:before="300"/>
      </w:pPr>
      <w:r>
        <w:t xml:space="preserve">5. Filters and Interactivity</w:t>
      </w:r>
    </w:p>
    <w:p>
      <w:pPr>
        <w:pStyle w:val="ListParagraph"/>
        <w:numPr>
          <w:ilvl w:val="0"/>
          <w:numId w:val="1"/>
        </w:numPr>
        <w:spacing w:after="60"/>
      </w:pPr>
      <w:r>
        <w:t xml:space="preserve">Month (advanced slicer) — filters all visuals to selected month(s) on every page</w:t>
      </w:r>
    </w:p>
    <w:p>
      <w:pPr>
        <w:pStyle w:val="ListParagraph"/>
        <w:numPr>
          <w:ilvl w:val="0"/>
          <w:numId w:val="1"/>
        </w:numPr>
        <w:spacing w:after="60"/>
      </w:pPr>
      <w:r>
        <w:t xml:space="preserve">Mobile Model slicer — filters by specific phone model</w:t>
      </w:r>
    </w:p>
    <w:p>
      <w:pPr>
        <w:pStyle w:val="ListParagraph"/>
        <w:numPr>
          <w:ilvl w:val="0"/>
          <w:numId w:val="1"/>
        </w:numPr>
        <w:spacing w:after="60"/>
      </w:pPr>
      <w:r>
        <w:t xml:space="preserve">Brand slicer — filters by phone brand (Main Dashboard page)</w:t>
      </w:r>
    </w:p>
    <w:p>
      <w:pPr>
        <w:pStyle w:val="ListParagraph"/>
        <w:numPr>
          <w:ilvl w:val="0"/>
          <w:numId w:val="1"/>
        </w:numPr>
        <w:spacing w:after="60"/>
      </w:pPr>
      <w:r>
        <w:t xml:space="preserve">Payment Method slicer — filters by how the sale was paid for</w:t>
      </w:r>
    </w:p>
    <w:p>
      <w:pPr>
        <w:pStyle w:val="ListParagraph"/>
        <w:numPr>
          <w:ilvl w:val="0"/>
          <w:numId w:val="1"/>
        </w:numPr>
        <w:spacing w:after="60"/>
      </w:pPr>
      <w:r>
        <w:t xml:space="preserve">Year/Month slicer — used on MTD and YTD pages for period selection</w:t>
      </w:r>
    </w:p>
    <w:p>
      <w:pPr>
        <w:pStyle w:val="ListParagraph"/>
        <w:numPr>
          <w:ilvl w:val="0"/>
          <w:numId w:val="1"/>
        </w:numPr>
        <w:spacing w:after="60"/>
      </w:pPr>
      <w:r>
        <w:t xml:space="preserve">Page navigator — quick navigation between all three report pages</w:t>
      </w:r>
    </w:p>
    <w:p>
      <w:pPr>
        <w:pStyle w:val="Heading1"/>
        <w:spacing w:after="150" w:before="300"/>
      </w:pPr>
      <w:r>
        <w:t xml:space="preserve">6. Suggested Uses</w:t>
      </w:r>
    </w:p>
    <w:p>
      <w:pPr>
        <w:pStyle w:val="ListParagraph"/>
        <w:numPr>
          <w:ilvl w:val="0"/>
          <w:numId w:val="1"/>
        </w:numPr>
        <w:spacing w:after="60"/>
      </w:pPr>
      <w:r>
        <w:t xml:space="preserve">Sales performance monitoring across brands, models, and cities</w:t>
      </w:r>
    </w:p>
    <w:p>
      <w:pPr>
        <w:pStyle w:val="ListParagraph"/>
        <w:numPr>
          <w:ilvl w:val="0"/>
          <w:numId w:val="1"/>
        </w:numPr>
        <w:spacing w:after="60"/>
      </w:pPr>
      <w:r>
        <w:t xml:space="preserve">Weekday seasonality analysis via the Day Name area chart</w:t>
      </w:r>
    </w:p>
    <w:p>
      <w:pPr>
        <w:pStyle w:val="ListParagraph"/>
        <w:numPr>
          <w:ilvl w:val="0"/>
          <w:numId w:val="1"/>
        </w:numPr>
        <w:spacing w:after="60"/>
      </w:pPr>
      <w:r>
        <w:t xml:space="preserve">Month-to-date tracking against pace/targets</w:t>
      </w:r>
    </w:p>
    <w:p>
      <w:pPr>
        <w:pStyle w:val="ListParagraph"/>
        <w:numPr>
          <w:ilvl w:val="0"/>
          <w:numId w:val="1"/>
        </w:numPr>
        <w:spacing w:after="60"/>
      </w:pPr>
      <w:r>
        <w:t xml:space="preserve">Year-over-year growth analysis via the YTD page's prior-year comparisons</w:t>
      </w:r>
    </w:p>
    <w:p>
      <w:pPr>
        <w:pStyle w:val="ListParagraph"/>
        <w:numPr>
          <w:ilvl w:val="0"/>
          <w:numId w:val="1"/>
        </w:numPr>
        <w:spacing w:after="60"/>
      </w:pPr>
      <w:r>
        <w:t xml:space="preserve">Payment method and customer satisfaction (rating status) trend monitoring</w:t>
      </w:r>
    </w:p>
    <w:p>
      <w:pPr>
        <w:pStyle w:val="Heading1"/>
        <w:spacing w:after="150" w:before="300"/>
      </w:pPr>
      <w:r>
        <w:t xml:space="preserve">7. Recommendations</w:t>
      </w:r>
    </w:p>
    <w:p>
      <w:pPr>
        <w:pStyle w:val="ListParagraph"/>
        <w:numPr>
          <w:ilvl w:val="0"/>
          <w:numId w:val="1"/>
        </w:numPr>
        <w:spacing w:after="60"/>
      </w:pPr>
      <w:r>
        <w:t xml:space="preserve">Document DAX measure definitions (formulas) for MTD, Sample_period_last_year, and other calculated fields, since formula logic isn't visible from the layout file alone</w:t>
      </w:r>
    </w:p>
    <w:p>
      <w:pPr>
        <w:pStyle w:val="ListParagraph"/>
        <w:numPr>
          <w:ilvl w:val="0"/>
          <w:numId w:val="1"/>
        </w:numPr>
        <w:spacing w:after="60"/>
      </w:pPr>
      <w:r>
        <w:t xml:space="preserve">Add data source/refresh documentation (source system, refresh schedule, credentials owner)</w:t>
      </w:r>
    </w:p>
    <w:p>
      <w:pPr>
        <w:pStyle w:val="ListParagraph"/>
        <w:numPr>
          <w:ilvl w:val="0"/>
          <w:numId w:val="1"/>
        </w:numPr>
        <w:spacing w:after="60"/>
      </w:pPr>
      <w:r>
        <w:t xml:space="preserve">Consider adding YTD and QTD equivalents alongside MTD for full time-intelligence coverage</w:t>
      </w:r>
    </w:p>
    <w:p>
      <w:pPr>
        <w:pStyle w:val="ListParagraph"/>
        <w:numPr>
          <w:ilvl w:val="0"/>
          <w:numId w:val="1"/>
        </w:numPr>
        <w:spacing w:after="60"/>
      </w:pPr>
      <w:r>
        <w:t xml:space="preserve">Add target/goal lines to KPI cards if performance targets exist</w:t>
      </w:r>
    </w:p>
    <w:p>
      <w:pPr>
        <w:pStyle w:val="ListParagraph"/>
        <w:numPr>
          <w:ilvl w:val="0"/>
          <w:numId w:val="1"/>
        </w:numPr>
        <w:spacing w:after="60"/>
      </w:pPr>
      <w:r>
        <w:t xml:space="preserve">Add row-level security if this dashboard will be shared across regional/branch teams</w:t>
      </w:r>
    </w:p>
    <w:p>
      <w:pPr>
        <w:pStyle w:val="Heading1"/>
        <w:spacing w:after="150" w:before="300"/>
      </w:pPr>
      <w:r>
        <w:t xml:space="preserve">8. Notes on This Analysis</w:t>
      </w:r>
    </w:p>
    <w:p>
      <w:pPr>
        <w:spacing w:after="120"/>
      </w:pPr>
      <w:r>
        <w:t xml:space="preserve">This report was generated by extracting and parsing the .pbix file's internal Report Layout (JSON) to enumerate pages, visuals, and referenced fields. The compiled data model (DataModel stream) is stored as a proprietary Analysis Services tabular format and was not decompiled; therefore exact DAX formulas, relationships, and data types are inferred from field names and usage context rather than read directly. Opening the file in Power BI Desktop is recommended to confirm precise measure definitions and table relationships.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2026-09-05T06:35:51.546Z</dcterms:created>
  <dcterms:modified xsi:type="dcterms:W3CDTF">2026-09-05T06:35:51.557Z</dcterms:modified>
</cp:coreProperties>
</file>

<file path=docProps/custom.xml><?xml version="1.0" encoding="utf-8"?>
<Properties xmlns="http://schemas.openxmlformats.org/officeDocument/2006/custom-properties" xmlns:vt="http://schemas.openxmlformats.org/officeDocument/2006/docPropsVTypes"/>
</file>