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774" w:rsidRDefault="00337774" w:rsidP="00337774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DINProLight" w:hAnsi="DINProLight"/>
          <w:color w:val="555555"/>
          <w:sz w:val="50"/>
          <w:szCs w:val="50"/>
        </w:rPr>
      </w:pPr>
      <w:r>
        <w:t xml:space="preserve">        </w:t>
      </w:r>
      <w:r>
        <w:rPr>
          <w:rFonts w:ascii="DINProLight" w:hAnsi="DINProLight"/>
          <w:color w:val="555555"/>
          <w:sz w:val="50"/>
          <w:szCs w:val="50"/>
        </w:rPr>
        <w:fldChar w:fldCharType="begin"/>
      </w:r>
      <w:r>
        <w:rPr>
          <w:rFonts w:ascii="DINProLight" w:hAnsi="DINProLight"/>
          <w:color w:val="555555"/>
          <w:sz w:val="50"/>
          <w:szCs w:val="50"/>
        </w:rPr>
        <w:instrText xml:space="preserve"> HYPERLINK "https://blogs.mulesoft.com/dev/api-dev/what-is-api-led-connectivity/" \o "What is API-led Connectivity?" </w:instrText>
      </w:r>
      <w:r>
        <w:rPr>
          <w:rFonts w:ascii="DINProLight" w:hAnsi="DINProLight"/>
          <w:color w:val="555555"/>
          <w:sz w:val="50"/>
          <w:szCs w:val="50"/>
        </w:rPr>
        <w:fldChar w:fldCharType="separate"/>
      </w:r>
      <w:r>
        <w:rPr>
          <w:rStyle w:val="Hyperlink"/>
          <w:rFonts w:ascii="DINProLight" w:hAnsi="DINProLight"/>
          <w:color w:val="323031"/>
          <w:sz w:val="50"/>
          <w:szCs w:val="50"/>
          <w:u w:val="none"/>
        </w:rPr>
        <w:tab/>
      </w:r>
      <w:r>
        <w:rPr>
          <w:rStyle w:val="Hyperlink"/>
          <w:rFonts w:ascii="DINProLight" w:hAnsi="DINProLight"/>
          <w:color w:val="323031"/>
          <w:sz w:val="50"/>
          <w:szCs w:val="50"/>
          <w:u w:val="none"/>
        </w:rPr>
        <w:tab/>
      </w:r>
      <w:hyperlink r:id="rId5" w:tooltip="What is API-led Connectivity?" w:history="1">
        <w:r>
          <w:rPr>
            <w:rStyle w:val="Hyperlink"/>
            <w:rFonts w:ascii="DINProLight" w:hAnsi="DINProLight"/>
            <w:color w:val="323031"/>
            <w:sz w:val="50"/>
            <w:szCs w:val="50"/>
            <w:u w:val="none"/>
          </w:rPr>
          <w:t>API-led Connectivity</w:t>
        </w:r>
      </w:hyperlink>
    </w:p>
    <w:p w:rsidR="00337774" w:rsidRPr="00337774" w:rsidRDefault="00337774" w:rsidP="00337774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DINProLight" w:hAnsi="DINProLight"/>
          <w:color w:val="555555"/>
          <w:sz w:val="22"/>
          <w:szCs w:val="22"/>
        </w:rPr>
      </w:pPr>
      <w:r>
        <w:rPr>
          <w:rStyle w:val="Hyperlink"/>
          <w:rFonts w:ascii="DINProLight" w:hAnsi="DINProLight"/>
          <w:color w:val="323031"/>
          <w:sz w:val="50"/>
          <w:szCs w:val="50"/>
          <w:u w:val="none"/>
        </w:rPr>
        <w:tab/>
      </w:r>
      <w:r>
        <w:rPr>
          <w:rFonts w:ascii="DINProLight" w:hAnsi="DINProLight"/>
          <w:color w:val="555555"/>
          <w:sz w:val="50"/>
          <w:szCs w:val="50"/>
        </w:rPr>
        <w:fldChar w:fldCharType="end"/>
      </w:r>
    </w:p>
    <w:p w:rsidR="00C06B04" w:rsidRDefault="00C06B04" w:rsidP="00C06B04">
      <w:pPr>
        <w:rPr>
          <w:sz w:val="24"/>
          <w:szCs w:val="24"/>
          <w:shd w:val="clear" w:color="auto" w:fill="FFFFFF"/>
        </w:rPr>
      </w:pPr>
    </w:p>
    <w:p w:rsidR="00337774" w:rsidRPr="00C06B04" w:rsidRDefault="00337774" w:rsidP="00C06B04">
      <w:pPr>
        <w:rPr>
          <w:sz w:val="24"/>
          <w:szCs w:val="24"/>
          <w:shd w:val="clear" w:color="auto" w:fill="FFFFFF"/>
        </w:rPr>
      </w:pPr>
      <w:r w:rsidRPr="00C06B04">
        <w:rPr>
          <w:sz w:val="24"/>
          <w:szCs w:val="24"/>
          <w:shd w:val="clear" w:color="auto" w:fill="FFFFFF"/>
        </w:rPr>
        <w:t>According to MuleSoft’s methodology – API-led connectivity is a methodical way to connect data to applications through reusable and purposeful APIs. An API-led connectivity approach promotes the identification, publication and discovery of companies’ digital assets – API’s and micro services – to enable higher degrees of reuse.</w:t>
      </w:r>
    </w:p>
    <w:p w:rsidR="00911134" w:rsidRPr="00C06B04" w:rsidRDefault="00911134" w:rsidP="00C06B04">
      <w:pPr>
        <w:rPr>
          <w:rFonts w:eastAsia="Arial Unicode MS" w:cs="Arial Unicode MS"/>
          <w:color w:val="82878C"/>
          <w:sz w:val="24"/>
          <w:szCs w:val="24"/>
          <w:shd w:val="clear" w:color="auto" w:fill="FFFFFF"/>
        </w:rPr>
      </w:pPr>
    </w:p>
    <w:p w:rsidR="00911134" w:rsidRDefault="00911134" w:rsidP="00C06B04">
      <w:pPr>
        <w:rPr>
          <w:rFonts w:cs="Arial"/>
          <w:color w:val="444444"/>
          <w:sz w:val="24"/>
          <w:szCs w:val="24"/>
        </w:rPr>
      </w:pPr>
      <w:r w:rsidRPr="00C06B04">
        <w:rPr>
          <w:rFonts w:cs="Arial"/>
          <w:color w:val="444444"/>
          <w:sz w:val="24"/>
          <w:szCs w:val="24"/>
        </w:rPr>
        <w:t>It implies that API’s become primary building blocks for your internal and external systems integration needs. API led connectivity moves beyond the idea of point-to-point and traditional ESB architecture – instead we build layers of API’s that are responsible for certain systems, processes and end consumer experiences.</w:t>
      </w:r>
    </w:p>
    <w:p w:rsidR="004A1CAD" w:rsidRPr="00C06B04" w:rsidRDefault="004A1CAD" w:rsidP="00C06B04">
      <w:pPr>
        <w:rPr>
          <w:rFonts w:eastAsia="Arial Unicode MS" w:cs="Arial Unicode MS"/>
          <w:color w:val="555555"/>
          <w:sz w:val="24"/>
          <w:szCs w:val="24"/>
        </w:rPr>
      </w:pPr>
      <w:r>
        <w:rPr>
          <w:rFonts w:ascii="Arial" w:hAnsi="Arial" w:cs="Arial"/>
          <w:color w:val="444444"/>
          <w:sz w:val="20"/>
          <w:szCs w:val="20"/>
        </w:rPr>
        <w:t>API’s expose a company’s digital capabilities, such that they can be reused and recomposed in different and potentially unintended ways to create innovative new services and consumer experiences.</w:t>
      </w:r>
    </w:p>
    <w:p w:rsidR="00337774" w:rsidRPr="00C06B04" w:rsidRDefault="00337774" w:rsidP="00C06B04">
      <w:pPr>
        <w:rPr>
          <w:color w:val="555555"/>
          <w:sz w:val="24"/>
          <w:szCs w:val="24"/>
        </w:rPr>
      </w:pPr>
    </w:p>
    <w:p w:rsidR="00FA55DB" w:rsidRDefault="00FA55DB" w:rsidP="00FA55DB">
      <w:pPr>
        <w:pStyle w:val="NoSpacing"/>
        <w:rPr>
          <w:sz w:val="28"/>
          <w:szCs w:val="28"/>
        </w:rPr>
      </w:pPr>
      <w:r w:rsidRPr="00FA55DB">
        <w:rPr>
          <w:sz w:val="28"/>
          <w:szCs w:val="28"/>
        </w:rPr>
        <w:t>3 layers of API’s</w:t>
      </w:r>
      <w:r>
        <w:rPr>
          <w:sz w:val="28"/>
          <w:szCs w:val="28"/>
        </w:rPr>
        <w:t xml:space="preserve"> </w:t>
      </w:r>
    </w:p>
    <w:p w:rsidR="00FA55DB" w:rsidRDefault="00FA55DB" w:rsidP="00FA55DB">
      <w:pPr>
        <w:pStyle w:val="NoSpacing"/>
        <w:rPr>
          <w:sz w:val="28"/>
          <w:szCs w:val="28"/>
        </w:rPr>
      </w:pPr>
    </w:p>
    <w:p w:rsidR="00FA55DB" w:rsidRPr="00FA55DB" w:rsidRDefault="00FA55DB" w:rsidP="00FA55DB">
      <w:pPr>
        <w:pStyle w:val="NoSpacing"/>
        <w:rPr>
          <w:sz w:val="24"/>
          <w:szCs w:val="24"/>
        </w:rPr>
      </w:pPr>
      <w:r>
        <w:rPr>
          <w:rFonts w:ascii="Arial" w:hAnsi="Arial" w:cs="Arial"/>
          <w:color w:val="444444"/>
          <w:sz w:val="20"/>
          <w:szCs w:val="20"/>
        </w:rPr>
        <w:t>API’s exposed via MuleSoft’s</w:t>
      </w:r>
      <w:bookmarkStart w:id="0" w:name="_GoBack"/>
      <w:bookmarkEnd w:id="0"/>
      <w:r>
        <w:rPr>
          <w:rFonts w:ascii="Arial" w:hAnsi="Arial" w:cs="Arial"/>
          <w:color w:val="444444"/>
          <w:sz w:val="20"/>
          <w:szCs w:val="20"/>
        </w:rPr>
        <w:t xml:space="preserve"> </w:t>
      </w:r>
      <w:r w:rsidR="00BC76EE">
        <w:rPr>
          <w:rFonts w:ascii="Arial" w:hAnsi="Arial" w:cs="Arial"/>
          <w:color w:val="444444"/>
          <w:sz w:val="20"/>
          <w:szCs w:val="20"/>
        </w:rPr>
        <w:t>Any point</w:t>
      </w:r>
      <w:r>
        <w:rPr>
          <w:rFonts w:ascii="Arial" w:hAnsi="Arial" w:cs="Arial"/>
          <w:color w:val="444444"/>
          <w:sz w:val="20"/>
          <w:szCs w:val="20"/>
        </w:rPr>
        <w:t xml:space="preserve"> Platform can be broadly </w:t>
      </w:r>
      <w:r w:rsidR="00BC76EE">
        <w:rPr>
          <w:rFonts w:ascii="Arial" w:hAnsi="Arial" w:cs="Arial"/>
          <w:color w:val="444444"/>
          <w:sz w:val="20"/>
          <w:szCs w:val="20"/>
        </w:rPr>
        <w:t>categorized</w:t>
      </w:r>
      <w:r>
        <w:rPr>
          <w:rFonts w:ascii="Arial" w:hAnsi="Arial" w:cs="Arial"/>
          <w:color w:val="444444"/>
          <w:sz w:val="20"/>
          <w:szCs w:val="20"/>
        </w:rPr>
        <w:t xml:space="preserve"> into one of three layers:</w:t>
      </w:r>
    </w:p>
    <w:p w:rsidR="00337774" w:rsidRPr="00337774" w:rsidRDefault="00337774" w:rsidP="00337774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DINProLight" w:hAnsi="DINProLight"/>
          <w:b w:val="0"/>
          <w:color w:val="555555"/>
          <w:sz w:val="50"/>
          <w:szCs w:val="50"/>
        </w:rPr>
      </w:pPr>
    </w:p>
    <w:p w:rsidR="00FA55DB" w:rsidRPr="00FA55DB" w:rsidRDefault="00FA55DB" w:rsidP="00FA55DB">
      <w:pPr>
        <w:pStyle w:val="NormalWeb"/>
        <w:spacing w:line="300" w:lineRule="atLeast"/>
        <w:jc w:val="both"/>
        <w:rPr>
          <w:rFonts w:ascii="Arial" w:hAnsi="Arial" w:cs="Arial"/>
          <w:color w:val="444444"/>
          <w:sz w:val="22"/>
          <w:szCs w:val="22"/>
        </w:rPr>
      </w:pPr>
      <w:r w:rsidRPr="00FA55DB">
        <w:rPr>
          <w:rStyle w:val="Strong"/>
          <w:rFonts w:ascii="Arial" w:hAnsi="Arial" w:cs="Arial"/>
          <w:color w:val="444444"/>
          <w:sz w:val="22"/>
          <w:szCs w:val="22"/>
        </w:rPr>
        <w:t>Experience API’s</w:t>
      </w:r>
      <w:r w:rsidRPr="00FA55DB">
        <w:rPr>
          <w:rFonts w:ascii="Arial" w:hAnsi="Arial" w:cs="Arial"/>
          <w:color w:val="444444"/>
          <w:sz w:val="22"/>
          <w:szCs w:val="22"/>
        </w:rPr>
        <w:t xml:space="preserve">:- </w:t>
      </w:r>
    </w:p>
    <w:p w:rsidR="00FA55DB" w:rsidRDefault="00FA55DB" w:rsidP="00FA55DB">
      <w:pPr>
        <w:pStyle w:val="NormalWeb"/>
        <w:spacing w:line="300" w:lineRule="atLeast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These are designed to make your services and products available to customers via multiple interfaces, smart devices and channels, including third party applications and services. They are a crucial part of delivering a compelling user experience. Experience API’s tend to be updated frequently to ensure that customers can consume services they need via platforms that they prefer.</w:t>
      </w:r>
    </w:p>
    <w:p w:rsidR="00FA55DB" w:rsidRDefault="00FA55DB" w:rsidP="00FA55DB">
      <w:pPr>
        <w:pStyle w:val="NormalWeb"/>
        <w:spacing w:line="300" w:lineRule="atLeast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Style w:val="Strong"/>
          <w:rFonts w:ascii="Arial" w:hAnsi="Arial" w:cs="Arial"/>
          <w:color w:val="444444"/>
          <w:sz w:val="20"/>
          <w:szCs w:val="20"/>
        </w:rPr>
        <w:t>Process API’s</w:t>
      </w:r>
      <w:r>
        <w:rPr>
          <w:rFonts w:ascii="Arial" w:hAnsi="Arial" w:cs="Arial"/>
          <w:color w:val="444444"/>
          <w:sz w:val="20"/>
          <w:szCs w:val="20"/>
        </w:rPr>
        <w:t>:-</w:t>
      </w:r>
    </w:p>
    <w:p w:rsidR="00FA55DB" w:rsidRDefault="00107F55" w:rsidP="00FA55DB">
      <w:pPr>
        <w:pStyle w:val="NormalWeb"/>
        <w:spacing w:line="300" w:lineRule="atLeast"/>
        <w:ind w:left="60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They define </w:t>
      </w:r>
      <w:r w:rsidR="00FA55DB">
        <w:rPr>
          <w:rFonts w:ascii="Arial" w:hAnsi="Arial" w:cs="Arial"/>
          <w:color w:val="444444"/>
          <w:sz w:val="20"/>
          <w:szCs w:val="20"/>
        </w:rPr>
        <w:t>our business processes, operations and functions. The processes can be as simple as adding a customer to the CRM and updating ERP and loyalty system simultaneously; or more complex (e.g. add customer; take order; fulfil order; provide single view of client). The latter hide the complexity of the multiple systems and applications that lay behind each of these Process APIs for easier consumption.</w:t>
      </w:r>
    </w:p>
    <w:p w:rsidR="00FA55DB" w:rsidRDefault="00FA55DB" w:rsidP="00FA55DB">
      <w:pPr>
        <w:pStyle w:val="NormalWeb"/>
        <w:spacing w:line="300" w:lineRule="atLeast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Style w:val="Strong"/>
          <w:rFonts w:ascii="Arial" w:hAnsi="Arial" w:cs="Arial"/>
          <w:color w:val="444444"/>
          <w:sz w:val="20"/>
          <w:szCs w:val="20"/>
        </w:rPr>
        <w:t xml:space="preserve">System </w:t>
      </w:r>
      <w:r w:rsidR="00681A85">
        <w:rPr>
          <w:rStyle w:val="Strong"/>
          <w:rFonts w:ascii="Arial" w:hAnsi="Arial" w:cs="Arial"/>
          <w:color w:val="444444"/>
          <w:sz w:val="20"/>
          <w:szCs w:val="20"/>
        </w:rPr>
        <w:t>API’s</w:t>
      </w:r>
      <w:r w:rsidR="00681A85">
        <w:rPr>
          <w:rFonts w:ascii="Arial" w:hAnsi="Arial" w:cs="Arial"/>
          <w:color w:val="444444"/>
          <w:sz w:val="20"/>
          <w:szCs w:val="20"/>
        </w:rPr>
        <w:t>:</w:t>
      </w:r>
      <w:r>
        <w:rPr>
          <w:rFonts w:ascii="Arial" w:hAnsi="Arial" w:cs="Arial"/>
          <w:color w:val="444444"/>
          <w:sz w:val="20"/>
          <w:szCs w:val="20"/>
        </w:rPr>
        <w:t xml:space="preserve">- </w:t>
      </w:r>
    </w:p>
    <w:p w:rsidR="00FA55DB" w:rsidRDefault="00107F55" w:rsidP="00FA55DB">
      <w:pPr>
        <w:pStyle w:val="NormalWeb"/>
        <w:spacing w:line="300" w:lineRule="atLeast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They unlock </w:t>
      </w:r>
      <w:r w:rsidR="00FA55DB">
        <w:rPr>
          <w:rFonts w:ascii="Arial" w:hAnsi="Arial" w:cs="Arial"/>
          <w:color w:val="444444"/>
          <w:sz w:val="20"/>
          <w:szCs w:val="20"/>
        </w:rPr>
        <w:t xml:space="preserve">our legacy systems, backend and third party applications and expose their data and capabilities, acting as an interface to the core and business critical systems. System APIs are rigorously </w:t>
      </w:r>
      <w:r w:rsidR="00FA55DB">
        <w:rPr>
          <w:rFonts w:ascii="Arial" w:hAnsi="Arial" w:cs="Arial"/>
          <w:color w:val="444444"/>
          <w:sz w:val="20"/>
          <w:szCs w:val="20"/>
        </w:rPr>
        <w:lastRenderedPageBreak/>
        <w:t>governed, they have clearly defined security contracts, and SLAs, are robust in execution and change infrequently.</w:t>
      </w:r>
    </w:p>
    <w:p w:rsidR="00FA55DB" w:rsidRDefault="00FA55DB" w:rsidP="00FA55DB">
      <w:pPr>
        <w:pStyle w:val="NormalWeb"/>
        <w:spacing w:line="300" w:lineRule="atLeast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 </w:t>
      </w:r>
    </w:p>
    <w:p w:rsidR="00337774" w:rsidRPr="00337774" w:rsidRDefault="00107F55" w:rsidP="00337774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DINProLight" w:hAnsi="DINProLight"/>
          <w:color w:val="555555"/>
          <w:sz w:val="50"/>
          <w:szCs w:val="50"/>
        </w:rPr>
      </w:pPr>
      <w:r w:rsidRPr="00337774">
        <w:rPr>
          <w:noProof/>
        </w:rPr>
        <w:drawing>
          <wp:inline distT="0" distB="0" distL="0" distR="0" wp14:anchorId="2D3C67DA" wp14:editId="0168ED6A">
            <wp:extent cx="5943600" cy="2894330"/>
            <wp:effectExtent l="0" t="0" r="0" b="1270"/>
            <wp:docPr id="1" name="Picture 1" descr="D:\Users\saagrawa\Desktop\api-led-conne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aagrawa\Desktop\api-led-connectiv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74" w:rsidRDefault="00337774" w:rsidP="00337774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DINProLight" w:hAnsi="DINProLight"/>
          <w:color w:val="555555"/>
          <w:sz w:val="50"/>
          <w:szCs w:val="50"/>
        </w:rPr>
      </w:pPr>
    </w:p>
    <w:p w:rsidR="00337774" w:rsidRDefault="00337774" w:rsidP="00337774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DINProLight" w:hAnsi="DINProLight"/>
          <w:color w:val="555555"/>
          <w:sz w:val="50"/>
          <w:szCs w:val="50"/>
        </w:rPr>
      </w:pPr>
    </w:p>
    <w:p w:rsidR="00337774" w:rsidRDefault="00337774" w:rsidP="00337774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DINProLight" w:hAnsi="DINProLight"/>
          <w:color w:val="555555"/>
          <w:sz w:val="50"/>
          <w:szCs w:val="50"/>
        </w:rPr>
      </w:pPr>
    </w:p>
    <w:p w:rsidR="00337774" w:rsidRPr="00337774" w:rsidRDefault="00337774" w:rsidP="00337774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DINProLight" w:hAnsi="DINProLight"/>
          <w:color w:val="555555"/>
          <w:sz w:val="28"/>
          <w:szCs w:val="28"/>
        </w:rPr>
      </w:pPr>
    </w:p>
    <w:p w:rsidR="00337774" w:rsidRDefault="00337774" w:rsidP="00337774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DINProLight" w:hAnsi="DINProLight"/>
          <w:color w:val="555555"/>
          <w:sz w:val="50"/>
          <w:szCs w:val="50"/>
        </w:rPr>
      </w:pPr>
    </w:p>
    <w:p w:rsidR="00337774" w:rsidRDefault="00337774" w:rsidP="00337774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DINProLight" w:hAnsi="DINProLight"/>
          <w:color w:val="555555"/>
          <w:sz w:val="50"/>
          <w:szCs w:val="50"/>
        </w:rPr>
      </w:pPr>
    </w:p>
    <w:p w:rsidR="00337774" w:rsidRDefault="00337774" w:rsidP="00337774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DINProLight" w:hAnsi="DINProLight"/>
          <w:color w:val="555555"/>
          <w:sz w:val="50"/>
          <w:szCs w:val="50"/>
        </w:rPr>
      </w:pPr>
    </w:p>
    <w:p w:rsidR="00337774" w:rsidRPr="00337774" w:rsidRDefault="00337774" w:rsidP="00337774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DINProLight" w:hAnsi="DINProLight"/>
          <w:color w:val="555555"/>
          <w:sz w:val="50"/>
          <w:szCs w:val="50"/>
        </w:rPr>
      </w:pPr>
    </w:p>
    <w:p w:rsidR="00D44691" w:rsidRDefault="00D44691"/>
    <w:sectPr w:rsidR="00D44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INProLigh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00FF4"/>
    <w:multiLevelType w:val="hybridMultilevel"/>
    <w:tmpl w:val="514096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74"/>
    <w:rsid w:val="00107F55"/>
    <w:rsid w:val="00337774"/>
    <w:rsid w:val="004A1CAD"/>
    <w:rsid w:val="00681A85"/>
    <w:rsid w:val="00911134"/>
    <w:rsid w:val="00BC76EE"/>
    <w:rsid w:val="00C06B04"/>
    <w:rsid w:val="00D44691"/>
    <w:rsid w:val="00E618FE"/>
    <w:rsid w:val="00FA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EE6C9-406E-4FAA-858D-612B784E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7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7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377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77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1113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55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A5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55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s.mulesoft.com/dev/api-dev/what-is-api-led-connectiv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Sakshi</dc:creator>
  <cp:keywords/>
  <dc:description/>
  <cp:lastModifiedBy>Agrawal, Sakshi</cp:lastModifiedBy>
  <cp:revision>3</cp:revision>
  <dcterms:created xsi:type="dcterms:W3CDTF">2018-04-26T05:54:00Z</dcterms:created>
  <dcterms:modified xsi:type="dcterms:W3CDTF">2018-04-26T12:39:00Z</dcterms:modified>
</cp:coreProperties>
</file>