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Department of Computer 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Scheme for Internal Assessment (IA)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2"/>
        <w:gridCol w:w="3097"/>
        <w:gridCol w:w="2770"/>
        <w:gridCol w:w="1823"/>
        <w:tblGridChange w:id="0">
          <w:tblGrid>
            <w:gridCol w:w="2262"/>
            <w:gridCol w:w="3097"/>
            <w:gridCol w:w="2770"/>
            <w:gridCol w:w="182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LY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Academic year: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July 2023-December 2023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116H546301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Visualization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UDAY joshi, 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Sheetal Pereira 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Umang Patel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1"/>
        <w:gridCol w:w="1603"/>
        <w:gridCol w:w="3464"/>
        <w:gridCol w:w="1662"/>
        <w:gridCol w:w="1711"/>
        <w:tblGridChange w:id="0">
          <w:tblGrid>
            <w:gridCol w:w="1591"/>
            <w:gridCol w:w="1603"/>
            <w:gridCol w:w="3464"/>
            <w:gridCol w:w="1662"/>
            <w:gridCol w:w="17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*Distribution of 20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 student will be evaluated based on 2 tasks, each of 10 marks If any of the tasks given is not completed / submitted / shown / evaluated then the marks assigned for that task will be zero.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 of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617"/>
                <w:tab w:val="center" w:leader="none" w:pos="687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1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Objective/fill in the blanks type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26th Sept. 2023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Storytelling Presentation in a pair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Oct 1st week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Syllabus for ISE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78"/>
        <w:gridCol w:w="4678"/>
        <w:gridCol w:w="2190"/>
        <w:tblGridChange w:id="0">
          <w:tblGrid>
            <w:gridCol w:w="3178"/>
            <w:gridCol w:w="4678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1: Introduction to Data Visualization 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fzx44gz7sgd4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2: Design Principles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CO1, CO2,CO3</w:t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Date:01/09/2023                                                                                         UDAY joshi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Sheetal Pereira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ifz96caynkd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       Umang Patel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jql6kh3l5dq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ab/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(A Constituent College of Somaiya Vidyavihar University)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4A4D15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4A4D15"/>
    <w:rPr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4A4D15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4A4D15"/>
    <w:rPr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118E8Gg9+dmzpTDdvlgT8xDphA==">CgMxLjAyCGguZ2pkZ3hzMg5oLmZ6eDQ0Z3o3c2dkNDIJaC4zMGowemxsMg5oLmlmejk2Y2F5bmtkdDIJaC4zMGowemxsMg5oLmpxbDZraDNsNWRxejgAciExQUJIeFJjRU11OWthU3d2czZoRHRXS2hvTE5YaFo5S2k=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2022-09-21T07:55:00Z</dcterms:created>
</cp:coreProperties>
</file>