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 packages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package: A collection of related classes.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349500" cy="187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also "contain" sub-packages.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Sub-packages can have similar names, but are not actually contained inside.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java.awt does not contain java.awt.event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Uses of Java packages: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related classes together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a namespace to avoid name collisions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provide a layer of access / protection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keep pieces of a project down to a manageable size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Packages and directories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directory (folder)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file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class named D in package a.b.c should reside in this file: a/b/c/D.class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(relative to the root of your project.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"root" directory of the package hierarchy is determined by your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path or the directory from which java was run.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Classpath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path: The location(s) in which Java looks for class files.</w:t>
      </w:r>
    </w:p>
    <w:p w:rsidR="00000000" w:rsidDel="00000000" w:rsidP="00000000" w:rsidRDefault="00000000" w:rsidRPr="00000000" w14:paraId="0000001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include: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current "working directory" from which you ran javac / java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other folders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JAR archives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URLs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set class path manually when running java at command line: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 -cp /home/stepp/libs:/foo/bar/jbl MyClass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package declaration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name;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name</w:t>
        <w:tab/>
        <w:t xml:space="preserve">{ ...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pacman.model;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Ghost extends Sprite {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...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 Sprite.java should go in the folder pacman/model .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Importing a package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packageName.*;</w:t>
        <w:tab/>
        <w:t xml:space="preserve">// all classes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pacman.gui;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pacman.model.*;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PacManGui {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...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Ghost blinky = new Ghost();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PacManGui must import the model package in order to use it.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Importing a class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packageName.className;</w:t>
        <w:tab/>
        <w:t xml:space="preserve">// one class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pacman.gui;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pacman.model.Sprite;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PacManGui {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Ghost blinky = new Ghost();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Importing single classes has high precedence: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you import .*, a same-named class in the current dir will override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you import .className, it will not</w:t>
      </w:r>
    </w:p>
    <w:p w:rsidR="00000000" w:rsidDel="00000000" w:rsidP="00000000" w:rsidRDefault="00000000" w:rsidRPr="00000000" w14:paraId="0000004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Static import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4.0674157303372"/>
        <w:gridCol w:w="1651.1460674157302"/>
        <w:gridCol w:w="5794.786516853933"/>
        <w:tblGridChange w:id="0">
          <w:tblGrid>
            <w:gridCol w:w="1914.0674157303372"/>
            <w:gridCol w:w="1651.1460674157302"/>
            <w:gridCol w:w="5794.786516853933"/>
          </w:tblGrid>
        </w:tblGridChange>
      </w:tblGrid>
      <w:tr>
        <w:trPr>
          <w:cantSplit w:val="0"/>
          <w:trHeight w:val="1410" w:hRule="atLeast"/>
          <w:tblHeader w:val="0"/>
        </w:trPr>
        <w:tc>
          <w:tcPr>
            <w:tcBorders>
              <w:top w:color="38265b" w:space="0" w:sz="2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import</w:t>
            </w:r>
          </w:p>
        </w:tc>
        <w:tc>
          <w:tcPr>
            <w:tcBorders>
              <w:top w:color="38265b" w:space="0" w:sz="2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static</w:t>
            </w:r>
          </w:p>
        </w:tc>
        <w:tc>
          <w:tcPr>
            <w:tcBorders>
              <w:top w:color="38265b" w:space="0" w:sz="2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packageName.className.*;</w:t>
            </w:r>
          </w:p>
        </w:tc>
      </w:tr>
    </w:tbl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Static import allows you to refer to the members of another class without writing that class's name.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Should be used rarely and only with classes whose contents are entirely static "utility" code.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Referring to packages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packageName.className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java.util.Scanner console =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new java.util.Scanner(java.lang.System.in);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can use a type from any package without importing it if you write its full name.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Sometimes this is useful to disambiguate similar names.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java.awt.List and java.util.List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Or, explicitly import one of the classes.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default package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Compilation units (files) that do not declare a package are put into a default, unnamed, package.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Classes in the default package: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Cannot be imported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Cannot be used by classes in other packages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Many editors discourage the use of the default package.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java.lang is implicitly imported in all programs by default.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java.lang.*;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access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 provides the following access modifiers: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: Visible to all other classes.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private : Visible only to the current class (and any nested types).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protected : Visible to the current class, any of its subclasses, and any other types within the same package.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default (package): Visible to the current class and any other types within the same package.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give a member default scope, do not write a modifier: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6.6371681415926"/>
        <w:gridCol w:w="517.6991150442477"/>
        <w:gridCol w:w="1511.6814159292035"/>
        <w:gridCol w:w="600.5309734513274"/>
        <w:gridCol w:w="2733.4513274336277"/>
        <w:tblGridChange w:id="0">
          <w:tblGrid>
            <w:gridCol w:w="3996.6371681415926"/>
            <w:gridCol w:w="517.6991150442477"/>
            <w:gridCol w:w="1511.6814159292035"/>
            <w:gridCol w:w="600.5309734513274"/>
            <w:gridCol w:w="2733.451327433627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package pacman.model;</w:t>
            </w:r>
          </w:p>
        </w:tc>
        <w:tc>
          <w:tcPr>
            <w:gridSpan w:val="4"/>
            <w:vMerge w:val="restart"/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public class Sprite {</w:t>
            </w:r>
          </w:p>
        </w:tc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 points;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//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visible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pacman.model.*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 name;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//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visible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pacman.model.*</w:t>
            </w:r>
          </w:p>
        </w:tc>
      </w:tr>
    </w:tbl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