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Legacy .NET Modernisation</w:t>
      </w:r>
    </w:p>
    <w:p>
      <w:pPr>
        <w:spacing w:after="120" w:before="0"/>
        <w:jc w:val="center"/>
      </w:pPr>
      <w:r>
        <w:rPr>
          <w:rFonts w:ascii="Arial" w:cs="Arial" w:eastAsia="Arial" w:hAnsi="Arial"/>
          <w:b/>
          <w:bCs/>
          <w:color w:val="2E75B6"/>
          <w:sz w:val="32"/>
          <w:szCs w:val="32"/>
        </w:rPr>
        <w:t xml:space="preserve">Target Company Research &amp; Outreach Intelligence Report</w:t>
      </w:r>
    </w:p>
    <w:p>
      <w:pPr>
        <w:spacing w:after="60" w:before="0"/>
        <w:jc w:val="center"/>
      </w:pPr>
      <w:r>
        <w:rPr>
          <w:rFonts w:ascii="Arial" w:cs="Arial" w:eastAsia="Arial" w:hAnsi="Arial"/>
          <w:color w:val="555555"/>
          <w:sz w:val="22"/>
          <w:szCs w:val="22"/>
        </w:rPr>
        <w:t xml:space="preserve">Softwiz Infotech — Tech Partner Prospecting | April 2026</w:t>
      </w:r>
    </w:p>
    <w:p>
      <w:pPr>
        <w:spacing w:after="120" w:before="0"/>
        <w:jc w:val="center"/>
      </w:pPr>
      <w:r>
        <w:rPr>
          <w:rFonts w:ascii="Arial" w:cs="Arial" w:eastAsia="Arial" w:hAnsi="Arial"/>
          <w:i/>
          <w:iCs/>
          <w:color w:val="555555"/>
          <w:sz w:val="22"/>
          <w:szCs w:val="22"/>
        </w:rPr>
        <w:t xml:space="preserve">Markets: UK  |  USA  |  Canada  |  Dubai  |  Singapore</w:t>
      </w:r>
    </w:p>
    <w:p>
      <w:pPr>
        <w:pBdr>
          <w:bottom w:val="single" w:color="2E75B6" w:sz="4" w:space="1"/>
        </w:pBdr>
        <w:spacing w:after="80" w:before="80"/>
      </w:pPr>
      <w:r>
        <w:t xml:space="preserve"/>
      </w:r>
    </w:p>
    <w:p>
      <w:pPr>
        <w:pStyle w:val="Heading2"/>
        <w:spacing w:after="100" w:before="240"/>
      </w:pPr>
      <w:r>
        <w:rPr>
          <w:rFonts w:ascii="Arial" w:cs="Arial" w:eastAsia="Arial" w:hAnsi="Arial"/>
          <w:b/>
          <w:bCs/>
          <w:color w:val="2E75B6"/>
          <w:sz w:val="26"/>
          <w:szCs w:val="26"/>
        </w:rPr>
        <w:t xml:space="preserve">⚠️  Apollo.io API Status</w:t>
      </w:r>
    </w:p>
    <w:p>
      <w:pPr>
        <w:spacing w:after="60" w:before="60"/>
      </w:pPr>
      <w:r>
        <w:rPr>
          <w:rFonts w:ascii="Arial" w:cs="Arial" w:eastAsia="Arial" w:hAnsi="Arial"/>
          <w:b w:val="false"/>
          <w:bCs w:val="false"/>
          <w:color w:val="000000"/>
          <w:sz w:val="20"/>
          <w:szCs w:val="20"/>
        </w:rPr>
        <w:t xml:space="preserve">The advanced Apollo.io company search and people search endpoints require a paid plan (the connected account is on the free tier). The people_match enrichment endpoint is also restricted. Recommended next steps:</w:t>
      </w:r>
    </w:p>
    <w:p>
      <w:pPr>
        <w:pStyle w:val="ListParagraph"/>
        <w:numPr>
          <w:ilvl w:val="0"/>
          <w:numId w:val="2"/>
        </w:numPr>
        <w:spacing w:after="40" w:before="40"/>
      </w:pPr>
      <w:r>
        <w:rPr>
          <w:rFonts w:ascii="Arial" w:cs="Arial" w:eastAsia="Arial" w:hAnsi="Arial"/>
          <w:sz w:val="20"/>
          <w:szCs w:val="20"/>
        </w:rPr>
        <w:t xml:space="preserve">Upgrade to Apollo.io Basic ($49/month) to unlock company search by technology stack (.NET, SQL Server), geography, and employee size</w:t>
      </w:r>
    </w:p>
    <w:p>
      <w:pPr>
        <w:pStyle w:val="ListParagraph"/>
        <w:numPr>
          <w:ilvl w:val="0"/>
          <w:numId w:val="2"/>
        </w:numPr>
        <w:spacing w:after="40" w:before="40"/>
      </w:pPr>
      <w:r>
        <w:rPr>
          <w:rFonts w:ascii="Arial" w:cs="Arial" w:eastAsia="Arial" w:hAnsi="Arial"/>
          <w:sz w:val="20"/>
          <w:szCs w:val="20"/>
        </w:rPr>
        <w:t xml:space="preserve">Use the decision-maker names identified in this report to manually search Apollo.io and export enriched contact records with verified emails</w:t>
      </w:r>
    </w:p>
    <w:p>
      <w:pPr>
        <w:pStyle w:val="ListParagraph"/>
        <w:numPr>
          <w:ilvl w:val="0"/>
          <w:numId w:val="2"/>
        </w:numPr>
        <w:spacing w:after="40" w:before="40"/>
      </w:pPr>
      <w:r>
        <w:rPr>
          <w:rFonts w:ascii="Arial" w:cs="Arial" w:eastAsia="Arial" w:hAnsi="Arial"/>
          <w:sz w:val="20"/>
          <w:szCs w:val="20"/>
        </w:rPr>
        <w:t xml:space="preserve">All 15 companies in this report have been identified via web research (job boards, NHS Jobs, Dice.com, press releases, and executive interviews)</w:t>
      </w:r>
    </w:p>
    <w:p>
      <w:pPr>
        <w:spacing w:after="60" w:before="60"/>
      </w:pPr>
      <w:r>
        <w:rPr>
          <w:rFonts w:ascii="Arial" w:cs="Arial" w:eastAsia="Arial" w:hAnsi="Arial"/>
          <w:b w:val="false"/>
          <w:bCs w:val="false"/>
          <w:color w:val="000000"/>
          <w:sz w:val="20"/>
          <w:szCs w:val="20"/>
        </w:rPr>
        <w:t xml:space="preserve"/>
      </w:r>
    </w:p>
    <w:p>
      <w:pPr>
        <w:pBdr>
          <w:bottom w:val="single" w:color="2E75B6" w:sz="4" w:space="1"/>
        </w:pBdr>
        <w:spacing w:after="80" w:before="80"/>
      </w:pPr>
      <w:r>
        <w:t xml:space="preserve"/>
      </w:r>
    </w:p>
    <w:p>
      <w:pPr>
        <w:pStyle w:val="Heading1"/>
        <w:spacing w:after="120" w:before="360"/>
      </w:pPr>
      <w:r>
        <w:rPr>
          <w:rFonts w:ascii="Arial" w:cs="Arial" w:eastAsia="Arial" w:hAnsi="Arial"/>
          <w:b/>
          <w:bCs/>
          <w:color w:val="1F4E79"/>
          <w:sz w:val="32"/>
          <w:szCs w:val="32"/>
        </w:rPr>
        <w:t xml:space="preserve">Executive Summary — 15 Target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400"/>
        <w:gridCol w:w="600"/>
        <w:gridCol w:w="2100"/>
        <w:gridCol w:w="19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Company</w:t>
            </w:r>
          </w:p>
        </w:tc>
        <w:tc>
          <w:tcPr>
            <w:tcW w:type="dxa" w:w="1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Region</w:t>
            </w:r>
          </w:p>
        </w:tc>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Sector</w:t>
            </w:r>
          </w:p>
        </w:tc>
        <w:tc>
          <w:tcPr>
            <w:tcW w:type="dxa" w:w="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2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Primary Opportunity</w:t>
            </w:r>
          </w:p>
        </w:tc>
        <w:tc>
          <w:tcPr>
            <w:tcW w:type="dxa" w:w="1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NHS Blood and Transplant (NHSBT)</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Healthcare</w:t>
            </w:r>
          </w:p>
        </w:tc>
        <w:tc>
          <w:tcPr>
            <w:tcW w:type="dxa" w:w="600"/>
            <w:tcBorders>
              <w:top w:val="single" w:color="BFBFBF" w:sz="1"/>
              <w:left w:val="single" w:color="BFBFBF" w:sz="1"/>
              <w:bottom w:val="single" w:color="BFBFBF" w:sz="1"/>
              <w:right w:val="single" w:color="BFBFBF" w:sz="1"/>
            </w:tcBorders>
            <w:shd w:fill="C6EFC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9/10</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Legacy Modernisation (.NET Framework → .NET 8)</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IMMEDIATE OUTREACH</w:t>
            </w:r>
          </w:p>
        </w:tc>
      </w:tr>
      <w:tr>
        <w:tc>
          <w:tcPr>
            <w:tcW w:type="dxa" w:w="22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Somerset NHS Foundation Trust (Somerset Cancer Register)</w:t>
            </w:r>
          </w:p>
        </w:tc>
        <w:tc>
          <w:tcPr>
            <w:tcW w:type="dxa" w:w="11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r>
          </w:p>
        </w:tc>
        <w:tc>
          <w:tcPr>
            <w:tcW w:type="dxa" w:w="14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Healthcare</w:t>
            </w:r>
          </w:p>
        </w:tc>
        <w:tc>
          <w:tcPr>
            <w:tcW w:type="dxa" w:w="600"/>
            <w:tcBorders>
              <w:top w:val="single" w:color="BFBFBF" w:sz="1"/>
              <w:left w:val="single" w:color="BFBFBF" w:sz="1"/>
              <w:bottom w:val="single" w:color="BFBFBF" w:sz="1"/>
              <w:right w:val="single" w:color="BFBFBF" w:sz="1"/>
            </w:tcBorders>
            <w:shd w:fill="C6EFC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8/10</w:t>
            </w:r>
          </w:p>
        </w:tc>
        <w:tc>
          <w:tcPr>
            <w:tcW w:type="dxa" w:w="21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Ongoing .NET modernisation</w:t>
            </w:r>
          </w:p>
        </w:tc>
        <w:tc>
          <w:tcPr>
            <w:tcW w:type="dxa" w:w="19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IMMEDIATE OUTREACH</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Christie NHS Foundation Trust</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Healthcare</w:t>
            </w:r>
          </w:p>
        </w:tc>
        <w:tc>
          <w:tcPr>
            <w:tcW w:type="dxa" w:w="600"/>
            <w:tcBorders>
              <w:top w:val="single" w:color="BFBFBF" w:sz="1"/>
              <w:left w:val="single" w:color="BFBFBF" w:sz="1"/>
              <w:bottom w:val="single" w:color="BFBFBF" w:sz="1"/>
              <w:right w:val="single" w:color="BFBFBF" w:sz="1"/>
            </w:tcBorders>
            <w:shd w:fill="FFEB9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7/10</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SQL Server modernisation</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OUTREACH</w:t>
            </w:r>
          </w:p>
        </w:tc>
      </w:tr>
      <w:tr>
        <w:tc>
          <w:tcPr>
            <w:tcW w:type="dxa" w:w="22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HMRC (His Majesty's Revenue and Customs)</w:t>
            </w:r>
          </w:p>
        </w:tc>
        <w:tc>
          <w:tcPr>
            <w:tcW w:type="dxa" w:w="11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r>
          </w:p>
        </w:tc>
        <w:tc>
          <w:tcPr>
            <w:tcW w:type="dxa" w:w="14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Government</w:t>
            </w:r>
          </w:p>
        </w:tc>
        <w:tc>
          <w:tcPr>
            <w:tcW w:type="dxa" w:w="600"/>
            <w:tcBorders>
              <w:top w:val="single" w:color="BFBFBF" w:sz="1"/>
              <w:left w:val="single" w:color="BFBFBF" w:sz="1"/>
              <w:bottom w:val="single" w:color="BFBFBF" w:sz="1"/>
              <w:right w:val="single" w:color="BFBFBF" w:sz="1"/>
            </w:tcBorders>
            <w:shd w:fill="C6EFC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8/10</w:t>
            </w:r>
          </w:p>
        </w:tc>
        <w:tc>
          <w:tcPr>
            <w:tcW w:type="dxa" w:w="21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Legacy .NET modernisation</w:t>
            </w:r>
          </w:p>
        </w:tc>
        <w:tc>
          <w:tcPr>
            <w:tcW w:type="dxa" w:w="19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FRAMEWORK REGISTRATION (G-Cloud 14)</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Whitbread PLC (Premier Inn / Beefeater)</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Hospitality</w:t>
            </w:r>
          </w:p>
        </w:tc>
        <w:tc>
          <w:tcPr>
            <w:tcW w:type="dxa" w:w="600"/>
            <w:tcBorders>
              <w:top w:val="single" w:color="BFBFBF" w:sz="1"/>
              <w:left w:val="single" w:color="BFBFBF" w:sz="1"/>
              <w:bottom w:val="single" w:color="BFBFBF" w:sz="1"/>
              <w:right w:val="single" w:color="BFBFBF" w:sz="1"/>
            </w:tcBorders>
            <w:shd w:fill="FFEB9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7/10</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Subcontract via Cognizant; e-commerce .NET development; SAP integration</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SUBCONTRACT / PARTNER</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DCM Infotech Limited</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IT Services</w:t>
            </w:r>
          </w:p>
        </w:tc>
        <w:tc>
          <w:tcPr>
            <w:tcW w:type="dxa" w:w="600"/>
            <w:tcBorders>
              <w:top w:val="single" w:color="BFBFBF" w:sz="1"/>
              <w:left w:val="single" w:color="BFBFBF" w:sz="1"/>
              <w:bottom w:val="single" w:color="BFBFBF" w:sz="1"/>
              <w:right w:val="single" w:color="BFBFBF" w:sz="1"/>
            </w:tcBorders>
            <w:shd w:fill="C6EFC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9/10</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 contract to modernise 19 legacy applications from .NET Framework 4.7.2 and Classic ASP</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IMMEDIATE — ACTIVE DICE POSTING</w:t>
            </w:r>
          </w:p>
        </w:tc>
      </w:tr>
      <w:tr>
        <w:tc>
          <w:tcPr>
            <w:tcW w:type="dxa" w:w="22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Proactive Logic Consulting</w:t>
            </w:r>
          </w:p>
        </w:tc>
        <w:tc>
          <w:tcPr>
            <w:tcW w:type="dxa" w:w="11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r>
          </w:p>
        </w:tc>
        <w:tc>
          <w:tcPr>
            <w:tcW w:type="dxa" w:w="14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Healthcare IT</w:t>
            </w:r>
          </w:p>
        </w:tc>
        <w:tc>
          <w:tcPr>
            <w:tcW w:type="dxa" w:w="600"/>
            <w:tcBorders>
              <w:top w:val="single" w:color="BFBFBF" w:sz="1"/>
              <w:left w:val="single" w:color="BFBFBF" w:sz="1"/>
              <w:bottom w:val="single" w:color="BFBFBF" w:sz="1"/>
              <w:right w:val="single" w:color="BFBFBF" w:sz="1"/>
            </w:tcBorders>
            <w:shd w:fill="C6EFC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8/10</w:t>
            </w:r>
          </w:p>
        </w:tc>
        <w:tc>
          <w:tcPr>
            <w:tcW w:type="dxa" w:w="21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Senior .NET Consultant for EDI/834 &amp; Eligibility Modernisation</w:t>
            </w:r>
          </w:p>
        </w:tc>
        <w:tc>
          <w:tcPr>
            <w:tcW w:type="dxa" w:w="19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IMMEDIATE — ACTIVE INDEED POSTING</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Fidelio Dental Insurance</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Insurance</w:t>
            </w:r>
          </w:p>
        </w:tc>
        <w:tc>
          <w:tcPr>
            <w:tcW w:type="dxa" w:w="600"/>
            <w:tcBorders>
              <w:top w:val="single" w:color="BFBFBF" w:sz="1"/>
              <w:left w:val="single" w:color="BFBFBF" w:sz="1"/>
              <w:bottom w:val="single" w:color="BFBFBF" w:sz="1"/>
              <w:right w:val="single" w:color="BFBFBF" w:sz="1"/>
            </w:tcBorders>
            <w:shd w:fill="C6EFC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8/10</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Full-stack .NET modernisation</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DIRECT OUTREACH</w:t>
            </w:r>
          </w:p>
        </w:tc>
      </w:tr>
      <w:tr>
        <w:tc>
          <w:tcPr>
            <w:tcW w:type="dxa" w:w="22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New Jersey Resources Corporation</w:t>
            </w:r>
          </w:p>
        </w:tc>
        <w:tc>
          <w:tcPr>
            <w:tcW w:type="dxa" w:w="11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r>
          </w:p>
        </w:tc>
        <w:tc>
          <w:tcPr>
            <w:tcW w:type="dxa" w:w="14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Utilities (Gas</w:t>
            </w:r>
          </w:p>
        </w:tc>
        <w:tc>
          <w:tcPr>
            <w:tcW w:type="dxa" w:w="600"/>
            <w:tcBorders>
              <w:top w:val="single" w:color="BFBFBF" w:sz="1"/>
              <w:left w:val="single" w:color="BFBFBF" w:sz="1"/>
              <w:bottom w:val="single" w:color="BFBFBF" w:sz="1"/>
              <w:right w:val="single" w:color="BFBFBF" w:sz="1"/>
            </w:tcBorders>
            <w:shd w:fill="FFEB9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7/10</w:t>
            </w:r>
          </w:p>
        </w:tc>
        <w:tc>
          <w:tcPr>
            <w:tcW w:type="dxa" w:w="21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Legacy .NET utilities billing / SCADA system support and modernisation</w:t>
            </w:r>
          </w:p>
        </w:tc>
        <w:tc>
          <w:tcPr>
            <w:tcW w:type="dxa" w:w="19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DIRECT OUTREACH</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CGI Group (Federal Division)</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IT Services</w:t>
            </w:r>
          </w:p>
        </w:tc>
        <w:tc>
          <w:tcPr>
            <w:tcW w:type="dxa" w:w="600"/>
            <w:tcBorders>
              <w:top w:val="single" w:color="BFBFBF" w:sz="1"/>
              <w:left w:val="single" w:color="BFBFBF" w:sz="1"/>
              <w:bottom w:val="single" w:color="BFBFBF" w:sz="1"/>
              <w:right w:val="single" w:color="BFBFBF" w:sz="1"/>
            </w:tcBorders>
            <w:shd w:fill="C6EFC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8/10</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Subcontracting .NET modernisation work from CGI's federal/provincial government contracts</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SUBCONTRACT PARTNER</w:t>
            </w:r>
          </w:p>
        </w:tc>
      </w:tr>
      <w:tr>
        <w:tc>
          <w:tcPr>
            <w:tcW w:type="dxa" w:w="22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Magna International</w:t>
            </w:r>
          </w:p>
        </w:tc>
        <w:tc>
          <w:tcPr>
            <w:tcW w:type="dxa" w:w="11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r>
          </w:p>
        </w:tc>
        <w:tc>
          <w:tcPr>
            <w:tcW w:type="dxa" w:w="14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Automotive Parts Manufacturing</w:t>
            </w:r>
          </w:p>
        </w:tc>
        <w:tc>
          <w:tcPr>
            <w:tcW w:type="dxa" w:w="600"/>
            <w:tcBorders>
              <w:top w:val="single" w:color="BFBFBF" w:sz="1"/>
              <w:left w:val="single" w:color="BFBFBF" w:sz="1"/>
              <w:bottom w:val="single" w:color="BFBFBF" w:sz="1"/>
              <w:right w:val="single" w:color="BFBFBF" w:sz="1"/>
            </w:tcBorders>
            <w:shd w:fill="C6EFC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8/10</w:t>
            </w:r>
          </w:p>
        </w:tc>
        <w:tc>
          <w:tcPr>
            <w:tcW w:type="dxa" w:w="21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SAP S/4HANA migration support</w:t>
            </w:r>
          </w:p>
        </w:tc>
        <w:tc>
          <w:tcPr>
            <w:tcW w:type="dxa" w:w="19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DIRECT OUTREACH</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OCBC Bank</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Banking</w:t>
            </w:r>
          </w:p>
        </w:tc>
        <w:tc>
          <w:tcPr>
            <w:tcW w:type="dxa" w:w="600"/>
            <w:tcBorders>
              <w:top w:val="single" w:color="BFBFBF" w:sz="1"/>
              <w:left w:val="single" w:color="BFBFBF" w:sz="1"/>
              <w:bottom w:val="single" w:color="BFBFBF" w:sz="1"/>
              <w:right w:val="single" w:color="BFBFBF" w:sz="1"/>
            </w:tcBorders>
            <w:shd w:fill="C6EFC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8/10</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Core banking modernisation</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DIRECT OUTREACH</w:t>
            </w:r>
          </w:p>
        </w:tc>
      </w:tr>
      <w:tr>
        <w:tc>
          <w:tcPr>
            <w:tcW w:type="dxa" w:w="22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Synapxe (formerly IHiS)</w:t>
            </w:r>
          </w:p>
        </w:tc>
        <w:tc>
          <w:tcPr>
            <w:tcW w:type="dxa" w:w="11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r>
          </w:p>
        </w:tc>
        <w:tc>
          <w:tcPr>
            <w:tcW w:type="dxa" w:w="14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Healthcare IT</w:t>
            </w:r>
          </w:p>
        </w:tc>
        <w:tc>
          <w:tcPr>
            <w:tcW w:type="dxa" w:w="600"/>
            <w:tcBorders>
              <w:top w:val="single" w:color="BFBFBF" w:sz="1"/>
              <w:left w:val="single" w:color="BFBFBF" w:sz="1"/>
              <w:bottom w:val="single" w:color="BFBFBF" w:sz="1"/>
              <w:right w:val="single" w:color="BFBFBF" w:sz="1"/>
            </w:tcBorders>
            <w:shd w:fill="FFEB9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7/10</w:t>
            </w:r>
          </w:p>
        </w:tc>
        <w:tc>
          <w:tcPr>
            <w:tcW w:type="dxa" w:w="21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Microsoft Azure .NET modernisation</w:t>
            </w:r>
          </w:p>
        </w:tc>
        <w:tc>
          <w:tcPr>
            <w:tcW w:type="dxa" w:w="19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PARTNER ENGAGEMENT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DP World</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Logistics</w:t>
            </w:r>
          </w:p>
        </w:tc>
        <w:tc>
          <w:tcPr>
            <w:tcW w:type="dxa" w:w="600"/>
            <w:tcBorders>
              <w:top w:val="single" w:color="BFBFBF" w:sz="1"/>
              <w:left w:val="single" w:color="BFBFBF" w:sz="1"/>
              <w:bottom w:val="single" w:color="BFBFBF" w:sz="1"/>
              <w:right w:val="single" w:color="BFBFBF" w:sz="1"/>
            </w:tcBorders>
            <w:shd w:fill="FFEB9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7/10</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.NET terminal operating system modernisation</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PARTNER / SUBCONTRACT</w:t>
            </w:r>
          </w:p>
        </w:tc>
      </w:tr>
    </w:tbl>
    <w:p>
      <w:pPr>
        <w:spacing w:after="60" w:before="60"/>
      </w:pPr>
      <w:r>
        <w:rPr>
          <w:rFonts w:ascii="Arial" w:cs="Arial" w:eastAsia="Arial" w:hAnsi="Arial"/>
          <w:b w:val="false"/>
          <w:bCs w:val="false"/>
          <w:color w:val="000000"/>
          <w:sz w:val="20"/>
          <w:szCs w:val="20"/>
        </w:rPr>
        <w:t xml:space="preserve"/>
      </w:r>
    </w:p>
    <w:p>
      <w:r>
        <w:br w:type="page"/>
      </w:r>
    </w:p>
    <w:p>
      <w:pPr>
        <w:shd w:fill="C55A11" w:val="clear"/>
        <w:spacing w:after="120" w:before="120"/>
      </w:pPr>
      <w:r>
        <w:rPr>
          <w:rFonts w:ascii="Arial" w:cs="Arial" w:eastAsia="Arial" w:hAnsi="Arial"/>
          <w:b/>
          <w:bCs/>
          <w:color w:val="FFFFFF"/>
          <w:sz w:val="26"/>
          <w:szCs w:val="26"/>
        </w:rPr>
        <w:t xml:space="preserve">  TIER 1 — UK: IMMEDIATE PRIORITY  </w:t>
      </w:r>
    </w:p>
    <w:p>
      <w:pPr>
        <w:pBdr>
          <w:bottom w:val="single" w:color="2E75B6" w:sz="4" w:space="1"/>
        </w:pBdr>
        <w:spacing w:after="80" w:before="80"/>
      </w:pPr>
      <w:r>
        <w:t xml:space="preserve"/>
      </w:r>
    </w:p>
    <w:p>
      <w:pPr>
        <w:pStyle w:val="Heading2"/>
        <w:spacing w:after="100" w:before="240"/>
      </w:pPr>
      <w:r>
        <w:rPr>
          <w:rFonts w:ascii="Arial" w:cs="Arial" w:eastAsia="Arial" w:hAnsi="Arial"/>
          <w:b/>
          <w:bCs/>
          <w:color w:val="2E75B6"/>
          <w:sz w:val="26"/>
          <w:szCs w:val="26"/>
        </w:rPr>
        <w:t xml:space="preserve">NHS Blood and Transplant (NHSBT)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Sector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Healthcare</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Location</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Watford / London, UK</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Website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nhsbt.nhs.uk</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Employees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6,400+</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Revenue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£531M</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Partnership Score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9/10 — IMMEDIATE OUTREACH</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Technologies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.NET Framework, C#, SQL Server, Azure (migration underway)</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Stack Maturity</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Legacy transitioning to Modern</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Opportunity Type</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Legacy Modernisation (.NET Framework → .NET 8), Cloud Migration</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Evidence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 Principal Developer job posting explicitly requiring 'modernisation work for a critical national technology, refactoring a legacy code base to a modern .NET framework using C#' as part of blood technology cloud migration journey.</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Decision-Maker</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Aaron Powell — Chief Digital Officer</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Contact / Email</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Find via Apollo.io (domain: nhsbt.nhs.uk)</w:t>
            </w:r>
          </w:p>
        </w:tc>
      </w:tr>
    </w:tbl>
    <w:p>
      <w:pPr>
        <w:spacing w:after="60" w:before="60"/>
      </w:pPr>
      <w:r>
        <w:rPr>
          <w:rFonts w:ascii="Arial" w:cs="Arial" w:eastAsia="Arial" w:hAnsi="Arial"/>
          <w:b w:val="false"/>
          <w:bCs w:val="false"/>
          <w:color w:val="000000"/>
          <w:sz w:val="20"/>
          <w:szCs w:val="20"/>
        </w:rPr>
        <w:t xml:space="preserve"/>
      </w:r>
    </w:p>
    <w:p>
      <w:pPr>
        <w:spacing w:after="80" w:before="200"/>
      </w:pPr>
      <w:r>
        <w:rPr>
          <w:rFonts w:ascii="Arial" w:cs="Arial" w:eastAsia="Arial" w:hAnsi="Arial"/>
          <w:b/>
          <w:bCs/>
          <w:color w:val="1F4E79"/>
          <w:sz w:val="22"/>
          <w:szCs w:val="22"/>
        </w:rPr>
        <w:t xml:space="preserve">Outreach Talking Points for NHS Blood and Transplant (NHSBT)</w:t>
      </w:r>
    </w:p>
    <w:p>
      <w:pPr>
        <w:pStyle w:val="ListParagraph"/>
        <w:numPr>
          <w:ilvl w:val="0"/>
          <w:numId w:val="2"/>
        </w:numPr>
        <w:spacing w:after="40" w:before="40"/>
      </w:pPr>
      <w:r>
        <w:rPr>
          <w:rFonts w:ascii="Arial" w:cs="Arial" w:eastAsia="Arial" w:hAnsi="Arial"/>
          <w:sz w:val="20"/>
          <w:szCs w:val="20"/>
        </w:rPr>
        <w:t xml:space="preserve">[1] Your Principal Developer job spec asks for C#/.NET legacy modernisation to modern .NET framework — Softwiz Infotech has delivered 5+ NHS .NET modernisation engagements and can augment or partner with your team.</w:t>
      </w:r>
    </w:p>
    <w:p>
      <w:pPr>
        <w:pStyle w:val="ListParagraph"/>
        <w:numPr>
          <w:ilvl w:val="0"/>
          <w:numId w:val="2"/>
        </w:numPr>
        <w:spacing w:after="40" w:before="40"/>
      </w:pPr>
      <w:r>
        <w:rPr>
          <w:rFonts w:ascii="Arial" w:cs="Arial" w:eastAsia="Arial" w:hAnsi="Arial"/>
          <w:sz w:val="20"/>
          <w:szCs w:val="20"/>
        </w:rPr>
        <w:t xml:space="preserve">[2] NHSBT's blood technology cloud migration to Azure aligns precisely with our Microsoft Solutions Partner capabilities in Azure migration, .NET 8 uplift, and SQL Server modernisation.</w:t>
      </w:r>
    </w:p>
    <w:p>
      <w:pPr>
        <w:pStyle w:val="ListParagraph"/>
        <w:numPr>
          <w:ilvl w:val="0"/>
          <w:numId w:val="2"/>
        </w:numPr>
        <w:spacing w:after="40" w:before="40"/>
      </w:pPr>
      <w:r>
        <w:rPr>
          <w:rFonts w:ascii="Arial" w:cs="Arial" w:eastAsia="Arial" w:hAnsi="Arial"/>
          <w:sz w:val="20"/>
          <w:szCs w:val="20"/>
        </w:rPr>
        <w:t xml:space="preserve">[3] As a long-term partner (not a one-off agency), we offer retainer-based support: architecture, development, testing, and maintenance — freeing your internal team to focus on clinical impact.</w:t>
      </w:r>
    </w:p>
    <w:p>
      <w:pPr>
        <w:pStyle w:val="ListParagraph"/>
        <w:numPr>
          <w:ilvl w:val="0"/>
          <w:numId w:val="2"/>
        </w:numPr>
        <w:spacing w:after="40" w:before="40"/>
      </w:pPr>
      <w:r>
        <w:rPr>
          <w:rFonts w:ascii="Arial" w:cs="Arial" w:eastAsia="Arial" w:hAnsi="Arial"/>
          <w:sz w:val="20"/>
          <w:szCs w:val="20"/>
        </w:rPr>
        <w:t xml:space="preserve">[4] We understand HL7/FHIR healthcare integration and NHS data standards, eliminating the steep learning curve typically associated with onboarding external vendors.</w:t>
      </w:r>
    </w:p>
    <w:p>
      <w:pPr>
        <w:pStyle w:val="ListParagraph"/>
        <w:numPr>
          <w:ilvl w:val="0"/>
          <w:numId w:val="2"/>
        </w:numPr>
        <w:spacing w:after="40" w:before="40"/>
      </w:pPr>
      <w:r>
        <w:rPr>
          <w:rFonts w:ascii="Arial" w:cs="Arial" w:eastAsia="Arial" w:hAnsi="Arial"/>
          <w:sz w:val="20"/>
          <w:szCs w:val="20"/>
        </w:rPr>
        <w:t xml:space="preserve">[5] Our India-based delivery model provides significant cost efficiency compared to UK contract rates of £500–£650/day — with no compromise on quality or NHS compliance standards.</w:t>
      </w:r>
    </w:p>
    <w:p>
      <w:pPr>
        <w:spacing w:after="60" w:before="60"/>
      </w:pPr>
      <w:r>
        <w:rPr>
          <w:rFonts w:ascii="Arial" w:cs="Arial" w:eastAsia="Arial" w:hAnsi="Arial"/>
          <w:b w:val="false"/>
          <w:bCs w:val="false"/>
          <w:color w:val="000000"/>
          <w:sz w:val="20"/>
          <w:szCs w:val="20"/>
        </w:rPr>
        <w:t xml:space="preserve"/>
      </w:r>
    </w:p>
    <w:p>
      <w:pPr>
        <w:pBdr>
          <w:bottom w:val="single" w:color="2E75B6" w:sz="4" w:space="1"/>
        </w:pBdr>
        <w:spacing w:after="80" w:before="80"/>
      </w:pPr>
      <w:r>
        <w:t xml:space="preserve"/>
      </w:r>
    </w:p>
    <w:p>
      <w:pPr>
        <w:pStyle w:val="Heading2"/>
        <w:spacing w:after="100" w:before="240"/>
      </w:pPr>
      <w:r>
        <w:rPr>
          <w:rFonts w:ascii="Arial" w:cs="Arial" w:eastAsia="Arial" w:hAnsi="Arial"/>
          <w:b/>
          <w:bCs/>
          <w:color w:val="2E75B6"/>
          <w:sz w:val="26"/>
          <w:szCs w:val="26"/>
        </w:rPr>
        <w:t xml:space="preserve">Somerset NHS Foundation Trust (Somerset Cancer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Sector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Healthcare / NHS Software Product</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Location</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Somerset / Bristol, UK</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Website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somersetft.nhs.uk</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Employees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~150 (SCR team), 7,000+ (Trust)</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Revenue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public (NHS product serving 110+ trusts)</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Partnership Score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8/10 — IMMEDIATE OUTREACH</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Technologies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VB.NET, C#, .NET 2016/2019, SQL Server, Microsoft Azure (migrating)</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Stack Maturity</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Legacy (VB.NET) → Cloud Migration in progress</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Opportunity Type</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Ongoing .NET modernisation, VB.NET → C# migration, Azure cloud support</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Evidence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 job posting for 'SCR Assistant Application Developer' requiring VB.NET and C#/.NET 2016/2019. Organisation is 'going through a large modernisation programme' including cloud migration to Azure via G-Cloud 13 framework. Currently serves 100+ NHS trusts, making any modernisation highly complex and long-running.</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Decision-Maker</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Ruth McCarthy — SCR Operations Manager (confirmed public source)</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Contact / Email</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Find via company website or NHS Jobs contact</w:t>
            </w:r>
          </w:p>
        </w:tc>
      </w:tr>
    </w:tbl>
    <w:p>
      <w:pPr>
        <w:spacing w:after="60" w:before="60"/>
      </w:pPr>
      <w:r>
        <w:rPr>
          <w:rFonts w:ascii="Arial" w:cs="Arial" w:eastAsia="Arial" w:hAnsi="Arial"/>
          <w:b w:val="false"/>
          <w:bCs w:val="false"/>
          <w:color w:val="000000"/>
          <w:sz w:val="20"/>
          <w:szCs w:val="20"/>
        </w:rPr>
        <w:t xml:space="preserve"/>
      </w:r>
    </w:p>
    <w:p>
      <w:pPr>
        <w:spacing w:after="80" w:before="200"/>
      </w:pPr>
      <w:r>
        <w:rPr>
          <w:rFonts w:ascii="Arial" w:cs="Arial" w:eastAsia="Arial" w:hAnsi="Arial"/>
          <w:b/>
          <w:bCs/>
          <w:color w:val="1F4E79"/>
          <w:sz w:val="22"/>
          <w:szCs w:val="22"/>
        </w:rPr>
        <w:t xml:space="preserve">Outreach Talking Points for Somerset NHS Foundation Trust (Somerset Cancer Register)</w:t>
      </w:r>
    </w:p>
    <w:p>
      <w:pPr>
        <w:pStyle w:val="ListParagraph"/>
        <w:numPr>
          <w:ilvl w:val="0"/>
          <w:numId w:val="2"/>
        </w:numPr>
        <w:spacing w:after="40" w:before="40"/>
      </w:pPr>
      <w:r>
        <w:rPr>
          <w:rFonts w:ascii="Arial" w:cs="Arial" w:eastAsia="Arial" w:hAnsi="Arial"/>
          <w:sz w:val="20"/>
          <w:szCs w:val="20"/>
        </w:rPr>
        <w:t xml:space="preserve">[1] Somerset Cancer Register's active cloud modernisation from VB.NET to Azure/C# — while serving 110+ NHS trusts — is precisely the high-stakes, incremental modernisation Softwiz specialises in.</w:t>
      </w:r>
    </w:p>
    <w:p>
      <w:pPr>
        <w:pStyle w:val="ListParagraph"/>
        <w:numPr>
          <w:ilvl w:val="0"/>
          <w:numId w:val="2"/>
        </w:numPr>
        <w:spacing w:after="40" w:before="40"/>
      </w:pPr>
      <w:r>
        <w:rPr>
          <w:rFonts w:ascii="Arial" w:cs="Arial" w:eastAsia="Arial" w:hAnsi="Arial"/>
          <w:sz w:val="20"/>
          <w:szCs w:val="20"/>
        </w:rPr>
        <w:t xml:space="preserve">[2] Your team's job posting mentions VB.NET and older .NET versions: we have specific experience migrating VB.NET codebases to modern C#/.NET 8 without breaking production systems.</w:t>
      </w:r>
    </w:p>
    <w:p>
      <w:pPr>
        <w:pStyle w:val="ListParagraph"/>
        <w:numPr>
          <w:ilvl w:val="0"/>
          <w:numId w:val="2"/>
        </w:numPr>
        <w:spacing w:after="40" w:before="40"/>
      </w:pPr>
      <w:r>
        <w:rPr>
          <w:rFonts w:ascii="Arial" w:cs="Arial" w:eastAsia="Arial" w:hAnsi="Arial"/>
          <w:sz w:val="20"/>
          <w:szCs w:val="20"/>
        </w:rPr>
        <w:t xml:space="preserve">[3] With 110+ trusts depending on SCR, you cannot risk disruptive modernisation — our strangler fig migration approach replaces legacy components incrementally with zero downtime.</w:t>
      </w:r>
    </w:p>
    <w:p>
      <w:pPr>
        <w:pStyle w:val="ListParagraph"/>
        <w:numPr>
          <w:ilvl w:val="0"/>
          <w:numId w:val="2"/>
        </w:numPr>
        <w:spacing w:after="40" w:before="40"/>
      </w:pPr>
      <w:r>
        <w:rPr>
          <w:rFonts w:ascii="Arial" w:cs="Arial" w:eastAsia="Arial" w:hAnsi="Arial"/>
          <w:sz w:val="20"/>
          <w:szCs w:val="20"/>
        </w:rPr>
        <w:t xml:space="preserve">[4] We can serve as an extended development team: your architects define direction, our developers execute — giving you cost-effective capacity without UK contractor rates.</w:t>
      </w:r>
    </w:p>
    <w:p>
      <w:pPr>
        <w:pStyle w:val="ListParagraph"/>
        <w:numPr>
          <w:ilvl w:val="0"/>
          <w:numId w:val="2"/>
        </w:numPr>
        <w:spacing w:after="40" w:before="40"/>
      </w:pPr>
      <w:r>
        <w:rPr>
          <w:rFonts w:ascii="Arial" w:cs="Arial" w:eastAsia="Arial" w:hAnsi="Arial"/>
          <w:sz w:val="20"/>
          <w:szCs w:val="20"/>
        </w:rPr>
        <w:t xml:space="preserve">[5] As an NHS-serving product business, you need a partner who understands NHS data standards, HL7, and data quality requirements — we bring this without a learning curve.</w:t>
      </w:r>
    </w:p>
    <w:p>
      <w:pPr>
        <w:spacing w:after="60" w:before="60"/>
      </w:pPr>
      <w:r>
        <w:rPr>
          <w:rFonts w:ascii="Arial" w:cs="Arial" w:eastAsia="Arial" w:hAnsi="Arial"/>
          <w:b w:val="false"/>
          <w:bCs w:val="false"/>
          <w:color w:val="000000"/>
          <w:sz w:val="20"/>
          <w:szCs w:val="20"/>
        </w:rPr>
        <w:t xml:space="preserve"/>
      </w:r>
    </w:p>
    <w:p>
      <w:pPr>
        <w:pBdr>
          <w:bottom w:val="single" w:color="2E75B6" w:sz="4" w:space="1"/>
        </w:pBdr>
        <w:spacing w:after="80" w:before="80"/>
      </w:pPr>
      <w:r>
        <w:t xml:space="preserve"/>
      </w:r>
    </w:p>
    <w:p>
      <w:pPr>
        <w:pStyle w:val="Heading2"/>
        <w:spacing w:after="100" w:before="240"/>
      </w:pPr>
      <w:r>
        <w:rPr>
          <w:rFonts w:ascii="Arial" w:cs="Arial" w:eastAsia="Arial" w:hAnsi="Arial"/>
          <w:b/>
          <w:bCs/>
          <w:color w:val="2E75B6"/>
          <w:sz w:val="26"/>
          <w:szCs w:val="26"/>
        </w:rPr>
        <w:t xml:space="preserve">The Christie NHS Foundation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Sector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Healthcare / Cancer Services</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Location</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Manchester, UK</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Website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thechristie.nhs.uk</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Employees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~3,000</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Revenue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NHS funded</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Partnership Score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7/10 — OUTREACH</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Technologies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SQL Server, legacy data warehouse, Python adoption (new), .NET</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Stack Maturity</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Legacy SQL Server → 5-year modernisation programme</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Opportunity Type</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SQL Server modernisation, data engineering uplift, legacy removal</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Evidence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 NHS job postings for 'Senior Data Engineer (Modernisation)' and 'Data Engineer' confirming they are 'at the start of a five-year Data Engineering modernisation programme' including SQL Server migration/upgrade, legacy removal workstream, and Python adoption for data pipelines.</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Decision-Maker</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Head of Digital Services / Director of IT (search via nhsbt.nhs.uk team page)</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Contact / Email</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publicly available — use Apollo.io</w:t>
            </w:r>
          </w:p>
        </w:tc>
      </w:tr>
    </w:tbl>
    <w:p>
      <w:pPr>
        <w:spacing w:after="60" w:before="60"/>
      </w:pPr>
      <w:r>
        <w:rPr>
          <w:rFonts w:ascii="Arial" w:cs="Arial" w:eastAsia="Arial" w:hAnsi="Arial"/>
          <w:b w:val="false"/>
          <w:bCs w:val="false"/>
          <w:color w:val="000000"/>
          <w:sz w:val="20"/>
          <w:szCs w:val="20"/>
        </w:rPr>
        <w:t xml:space="preserve"/>
      </w:r>
    </w:p>
    <w:p>
      <w:pPr>
        <w:spacing w:after="80" w:before="200"/>
      </w:pPr>
      <w:r>
        <w:rPr>
          <w:rFonts w:ascii="Arial" w:cs="Arial" w:eastAsia="Arial" w:hAnsi="Arial"/>
          <w:b/>
          <w:bCs/>
          <w:color w:val="1F4E79"/>
          <w:sz w:val="22"/>
          <w:szCs w:val="22"/>
        </w:rPr>
        <w:t xml:space="preserve">Outreach Talking Points for The Christie NHS Foundation Trust</w:t>
      </w:r>
    </w:p>
    <w:p>
      <w:pPr>
        <w:pStyle w:val="ListParagraph"/>
        <w:numPr>
          <w:ilvl w:val="0"/>
          <w:numId w:val="2"/>
        </w:numPr>
        <w:spacing w:after="40" w:before="40"/>
      </w:pPr>
      <w:r>
        <w:rPr>
          <w:rFonts w:ascii="Arial" w:cs="Arial" w:eastAsia="Arial" w:hAnsi="Arial"/>
          <w:sz w:val="20"/>
          <w:szCs w:val="20"/>
        </w:rPr>
        <w:t xml:space="preserve">[1] The Christie's five-year data engineering modernisation programme creates a sustained, long-term partnership opportunity — exactly the kind of engagement Softwiz is built for.</w:t>
      </w:r>
    </w:p>
    <w:p>
      <w:pPr>
        <w:pStyle w:val="ListParagraph"/>
        <w:numPr>
          <w:ilvl w:val="0"/>
          <w:numId w:val="2"/>
        </w:numPr>
        <w:spacing w:after="40" w:before="40"/>
      </w:pPr>
      <w:r>
        <w:rPr>
          <w:rFonts w:ascii="Arial" w:cs="Arial" w:eastAsia="Arial" w:hAnsi="Arial"/>
          <w:sz w:val="20"/>
          <w:szCs w:val="20"/>
        </w:rPr>
        <w:t xml:space="preserve">[2] Your job specs cite SQL Server migration, legacy removal, and Python pipeline adoption — our team delivers all three, with NHS healthcare data governance experience.</w:t>
      </w:r>
    </w:p>
    <w:p>
      <w:pPr>
        <w:pStyle w:val="ListParagraph"/>
        <w:numPr>
          <w:ilvl w:val="0"/>
          <w:numId w:val="2"/>
        </w:numPr>
        <w:spacing w:after="40" w:before="40"/>
      </w:pPr>
      <w:r>
        <w:rPr>
          <w:rFonts w:ascii="Arial" w:cs="Arial" w:eastAsia="Arial" w:hAnsi="Arial"/>
          <w:sz w:val="20"/>
          <w:szCs w:val="20"/>
        </w:rPr>
        <w:t xml:space="preserve">[3] As a long-term partner, we offer continuity: the same engineers who understand your data architecture in Year 1 are still there in Year 5 — unlike contractors who rotate out.</w:t>
      </w:r>
    </w:p>
    <w:p>
      <w:pPr>
        <w:pStyle w:val="ListParagraph"/>
        <w:numPr>
          <w:ilvl w:val="0"/>
          <w:numId w:val="2"/>
        </w:numPr>
        <w:spacing w:after="40" w:before="40"/>
      </w:pPr>
      <w:r>
        <w:rPr>
          <w:rFonts w:ascii="Arial" w:cs="Arial" w:eastAsia="Arial" w:hAnsi="Arial"/>
          <w:sz w:val="20"/>
          <w:szCs w:val="20"/>
        </w:rPr>
        <w:t xml:space="preserve">[4] The Christie processes complex cancer clinical data: we understand the NHS data dictionary, cancer waiting times datasets, and the regulatory precision that implies.</w:t>
      </w:r>
    </w:p>
    <w:p>
      <w:pPr>
        <w:pStyle w:val="ListParagraph"/>
        <w:numPr>
          <w:ilvl w:val="0"/>
          <w:numId w:val="2"/>
        </w:numPr>
        <w:spacing w:after="40" w:before="40"/>
      </w:pPr>
      <w:r>
        <w:rPr>
          <w:rFonts w:ascii="Arial" w:cs="Arial" w:eastAsia="Arial" w:hAnsi="Arial"/>
          <w:sz w:val="20"/>
          <w:szCs w:val="20"/>
        </w:rPr>
        <w:t xml:space="preserve">[5] Our blended UK/India delivery model reduces your Day Rate burden while maintaining the code quality standards your clinical systems require.</w:t>
      </w:r>
    </w:p>
    <w:p>
      <w:pPr>
        <w:spacing w:after="60" w:before="60"/>
      </w:pPr>
      <w:r>
        <w:rPr>
          <w:rFonts w:ascii="Arial" w:cs="Arial" w:eastAsia="Arial" w:hAnsi="Arial"/>
          <w:b w:val="false"/>
          <w:bCs w:val="false"/>
          <w:color w:val="000000"/>
          <w:sz w:val="20"/>
          <w:szCs w:val="20"/>
        </w:rPr>
        <w:t xml:space="preserve"/>
      </w:r>
    </w:p>
    <w:p>
      <w:pPr>
        <w:pBdr>
          <w:bottom w:val="single" w:color="2E75B6" w:sz="4" w:space="1"/>
        </w:pBdr>
        <w:spacing w:after="80" w:before="80"/>
      </w:pPr>
      <w:r>
        <w:t xml:space="preserve"/>
      </w:r>
    </w:p>
    <w:p>
      <w:pPr>
        <w:pStyle w:val="Heading2"/>
        <w:spacing w:after="100" w:before="240"/>
      </w:pPr>
      <w:r>
        <w:rPr>
          <w:rFonts w:ascii="Arial" w:cs="Arial" w:eastAsia="Arial" w:hAnsi="Arial"/>
          <w:b/>
          <w:bCs/>
          <w:color w:val="2E75B6"/>
          <w:sz w:val="26"/>
          <w:szCs w:val="26"/>
        </w:rPr>
        <w:t xml:space="preserve">HMRC (His Majesty's Revenue and Customs)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Sector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Government / Tax</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Location</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London / UK-wide</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Website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gov.uk/government/organisations/hm-revenue-customs</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Employees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65,000+</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Revenue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 (Government)</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Partnership Score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8/10 — FRAMEWORK REGISTRATION (G-Cloud 14)</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Technologies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.NET Framework, C#, SQL Server, legacy COBOL (partial), Azure migration</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Stack Maturity</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Legacy — active Transformation Roadmap</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Opportunity Type</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Legacy .NET modernisation, cloud platform replacement, SC-cleared engagements</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Evidence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HMRC has one of the UK's largest legacy technology estates with £3.8 billion in technology contracts and an active Transformation Roadmap replacing legacy systems with cloud platforms. Contract rates for SC-cleared .NET engineers run £625–£675/day.</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Decision-Maker</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HMRC Chief Digital and Information Officer (procurement via G-Cloud / Crown Commercial Service)</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Contact / Email</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Engage via Digital Marketplace / G-Cloud supplier registration</w:t>
            </w:r>
          </w:p>
        </w:tc>
      </w:tr>
    </w:tbl>
    <w:p>
      <w:pPr>
        <w:spacing w:after="60" w:before="60"/>
      </w:pPr>
      <w:r>
        <w:rPr>
          <w:rFonts w:ascii="Arial" w:cs="Arial" w:eastAsia="Arial" w:hAnsi="Arial"/>
          <w:b w:val="false"/>
          <w:bCs w:val="false"/>
          <w:color w:val="000000"/>
          <w:sz w:val="20"/>
          <w:szCs w:val="20"/>
        </w:rPr>
        <w:t xml:space="preserve"/>
      </w:r>
    </w:p>
    <w:p>
      <w:pPr>
        <w:spacing w:after="80" w:before="200"/>
      </w:pPr>
      <w:r>
        <w:rPr>
          <w:rFonts w:ascii="Arial" w:cs="Arial" w:eastAsia="Arial" w:hAnsi="Arial"/>
          <w:b/>
          <w:bCs/>
          <w:color w:val="1F4E79"/>
          <w:sz w:val="22"/>
          <w:szCs w:val="22"/>
        </w:rPr>
        <w:t xml:space="preserve">Outreach Talking Points for HMRC (His Majesty's Revenue and Customs)</w:t>
      </w:r>
    </w:p>
    <w:p>
      <w:pPr>
        <w:pStyle w:val="ListParagraph"/>
        <w:numPr>
          <w:ilvl w:val="0"/>
          <w:numId w:val="2"/>
        </w:numPr>
        <w:spacing w:after="40" w:before="40"/>
      </w:pPr>
      <w:r>
        <w:rPr>
          <w:rFonts w:ascii="Arial" w:cs="Arial" w:eastAsia="Arial" w:hAnsi="Arial"/>
          <w:sz w:val="20"/>
          <w:szCs w:val="20"/>
        </w:rPr>
        <w:t xml:space="preserve">[1] HMRC's £3.8B technology transformation and active Transformation Roadmap represent a multi-year .NET modernisation pipeline — register as a G-Cloud 14 supplier immediately to get on framework.</w:t>
      </w:r>
    </w:p>
    <w:p>
      <w:pPr>
        <w:pStyle w:val="ListParagraph"/>
        <w:numPr>
          <w:ilvl w:val="0"/>
          <w:numId w:val="2"/>
        </w:numPr>
        <w:spacing w:after="40" w:before="40"/>
      </w:pPr>
      <w:r>
        <w:rPr>
          <w:rFonts w:ascii="Arial" w:cs="Arial" w:eastAsia="Arial" w:hAnsi="Arial"/>
          <w:sz w:val="20"/>
          <w:szCs w:val="20"/>
        </w:rPr>
        <w:t xml:space="preserve">[2] SC-cleared .NET engineers commanding £625–£675/day are in short supply; a partnership model with Softwiz providing a consistent, cleared team is more cost-effective than individual day rates.</w:t>
      </w:r>
    </w:p>
    <w:p>
      <w:pPr>
        <w:pStyle w:val="ListParagraph"/>
        <w:numPr>
          <w:ilvl w:val="0"/>
          <w:numId w:val="2"/>
        </w:numPr>
        <w:spacing w:after="40" w:before="40"/>
      </w:pPr>
      <w:r>
        <w:rPr>
          <w:rFonts w:ascii="Arial" w:cs="Arial" w:eastAsia="Arial" w:hAnsi="Arial"/>
          <w:sz w:val="20"/>
          <w:szCs w:val="20"/>
        </w:rPr>
        <w:t xml:space="preserve">[3] HMRC's sheer size means individual .NET system owners are the real decision-makers: target individual Programme Directors via GOV.UK contracts finder for specific modernisation lots.</w:t>
      </w:r>
    </w:p>
    <w:p>
      <w:pPr>
        <w:pStyle w:val="ListParagraph"/>
        <w:numPr>
          <w:ilvl w:val="0"/>
          <w:numId w:val="2"/>
        </w:numPr>
        <w:spacing w:after="40" w:before="40"/>
      </w:pPr>
      <w:r>
        <w:rPr>
          <w:rFonts w:ascii="Arial" w:cs="Arial" w:eastAsia="Arial" w:hAnsi="Arial"/>
          <w:sz w:val="20"/>
          <w:szCs w:val="20"/>
        </w:rPr>
        <w:t xml:space="preserve">[4] Our experience with government digital transformation (strangler fig patterns, microservices, API-first) aligns with HMRC's published tech strategy.</w:t>
      </w:r>
    </w:p>
    <w:p>
      <w:pPr>
        <w:pStyle w:val="ListParagraph"/>
        <w:numPr>
          <w:ilvl w:val="0"/>
          <w:numId w:val="2"/>
        </w:numPr>
        <w:spacing w:after="40" w:before="40"/>
      </w:pPr>
      <w:r>
        <w:rPr>
          <w:rFonts w:ascii="Arial" w:cs="Arial" w:eastAsia="Arial" w:hAnsi="Arial"/>
          <w:sz w:val="20"/>
          <w:szCs w:val="20"/>
        </w:rPr>
        <w:t xml:space="preserve">[5] Register for Cyber Essentials (required for G-Cloud) and position for G-Cloud 15 expected September 2026.</w:t>
      </w:r>
    </w:p>
    <w:p>
      <w:pPr>
        <w:spacing w:after="60" w:before="60"/>
      </w:pPr>
      <w:r>
        <w:rPr>
          <w:rFonts w:ascii="Arial" w:cs="Arial" w:eastAsia="Arial" w:hAnsi="Arial"/>
          <w:b w:val="false"/>
          <w:bCs w:val="false"/>
          <w:color w:val="000000"/>
          <w:sz w:val="20"/>
          <w:szCs w:val="20"/>
        </w:rPr>
        <w:t xml:space="preserve"/>
      </w:r>
    </w:p>
    <w:p>
      <w:pPr>
        <w:pBdr>
          <w:bottom w:val="single" w:color="2E75B6" w:sz="4" w:space="1"/>
        </w:pBdr>
        <w:spacing w:after="80" w:before="80"/>
      </w:pPr>
      <w:r>
        <w:t xml:space="preserve"/>
      </w:r>
    </w:p>
    <w:p>
      <w:pPr>
        <w:pStyle w:val="Heading2"/>
        <w:spacing w:after="100" w:before="240"/>
      </w:pPr>
      <w:r>
        <w:rPr>
          <w:rFonts w:ascii="Arial" w:cs="Arial" w:eastAsia="Arial" w:hAnsi="Arial"/>
          <w:b/>
          <w:bCs/>
          <w:color w:val="2E75B6"/>
          <w:sz w:val="26"/>
          <w:szCs w:val="26"/>
        </w:rPr>
        <w:t xml:space="preserve">Whitbread PLC (Premier Inn / Beefeater)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Sector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Hospitality</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Location</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Dunstable / London, UK</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Website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whitbread.co.uk</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Employees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35,000+</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Revenue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~£3B</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Partnership Score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7/10 — SUBCONTRACT / PARTNER</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Technologies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.NET (legacy property management), SAP, e-commerce platform (.NET)</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Stack Maturity</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Legacy PMS → replacement via Cognizant partnership</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Opportunity Type</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Subcontract via Cognizant; e-commerce .NET development; SAP integration</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Evidence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Whitbread partnered with Cognizant to replace its legacy property management system and redesign its e-commerce platform across 900+ hotels. The scale of this programme (900 hotels) means Cognizant will need specialist .NET subcontractors. Approach Cognizant UK as the route in.</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Decision-Maker</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Chief Information Officer / Head of Digital (contact via Whitbread or Cognizant UK hospitality practice)</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Contact / Email</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publicly available — use Apollo.io</w:t>
            </w:r>
          </w:p>
        </w:tc>
      </w:tr>
    </w:tbl>
    <w:p>
      <w:pPr>
        <w:spacing w:after="60" w:before="60"/>
      </w:pPr>
      <w:r>
        <w:rPr>
          <w:rFonts w:ascii="Arial" w:cs="Arial" w:eastAsia="Arial" w:hAnsi="Arial"/>
          <w:b w:val="false"/>
          <w:bCs w:val="false"/>
          <w:color w:val="000000"/>
          <w:sz w:val="20"/>
          <w:szCs w:val="20"/>
        </w:rPr>
        <w:t xml:space="preserve"/>
      </w:r>
    </w:p>
    <w:p>
      <w:pPr>
        <w:spacing w:after="80" w:before="200"/>
      </w:pPr>
      <w:r>
        <w:rPr>
          <w:rFonts w:ascii="Arial" w:cs="Arial" w:eastAsia="Arial" w:hAnsi="Arial"/>
          <w:b/>
          <w:bCs/>
          <w:color w:val="1F4E79"/>
          <w:sz w:val="22"/>
          <w:szCs w:val="22"/>
        </w:rPr>
        <w:t xml:space="preserve">Outreach Talking Points for Whitbread PLC (Premier Inn / Beefeater)</w:t>
      </w:r>
    </w:p>
    <w:p>
      <w:pPr>
        <w:pStyle w:val="ListParagraph"/>
        <w:numPr>
          <w:ilvl w:val="0"/>
          <w:numId w:val="2"/>
        </w:numPr>
        <w:spacing w:after="40" w:before="40"/>
      </w:pPr>
      <w:r>
        <w:rPr>
          <w:rFonts w:ascii="Arial" w:cs="Arial" w:eastAsia="Arial" w:hAnsi="Arial"/>
          <w:sz w:val="20"/>
          <w:szCs w:val="20"/>
        </w:rPr>
        <w:t xml:space="preserve">[1] Whitbread's 900-hotel property management replacement via Cognizant is one of the UK's largest hospitality .NET modernisation programmes — approach Cognizant UK as a subcontracting partner.</w:t>
      </w:r>
    </w:p>
    <w:p>
      <w:pPr>
        <w:pStyle w:val="ListParagraph"/>
        <w:numPr>
          <w:ilvl w:val="0"/>
          <w:numId w:val="2"/>
        </w:numPr>
        <w:spacing w:after="40" w:before="40"/>
      </w:pPr>
      <w:r>
        <w:rPr>
          <w:rFonts w:ascii="Arial" w:cs="Arial" w:eastAsia="Arial" w:hAnsi="Arial"/>
          <w:sz w:val="20"/>
          <w:szCs w:val="20"/>
        </w:rPr>
        <w:t xml:space="preserve">[2] Cognizant's hospitality practice will need specialist .NET developers for hotel PMS integration, e-commerce backend, and SAP connectivity — Softwiz fills this gap.</w:t>
      </w:r>
    </w:p>
    <w:p>
      <w:pPr>
        <w:pStyle w:val="ListParagraph"/>
        <w:numPr>
          <w:ilvl w:val="0"/>
          <w:numId w:val="2"/>
        </w:numPr>
        <w:spacing w:after="40" w:before="40"/>
      </w:pPr>
      <w:r>
        <w:rPr>
          <w:rFonts w:ascii="Arial" w:cs="Arial" w:eastAsia="Arial" w:hAnsi="Arial"/>
          <w:sz w:val="20"/>
          <w:szCs w:val="20"/>
        </w:rPr>
        <w:t xml:space="preserve">[3] Directly, Whitbread's e-commerce platform team may accept external .NET development support for feature delivery alongside the main PMS replacement programme.</w:t>
      </w:r>
    </w:p>
    <w:p>
      <w:pPr>
        <w:pStyle w:val="ListParagraph"/>
        <w:numPr>
          <w:ilvl w:val="0"/>
          <w:numId w:val="2"/>
        </w:numPr>
        <w:spacing w:after="40" w:before="40"/>
      </w:pPr>
      <w:r>
        <w:rPr>
          <w:rFonts w:ascii="Arial" w:cs="Arial" w:eastAsia="Arial" w:hAnsi="Arial"/>
          <w:sz w:val="20"/>
          <w:szCs w:val="20"/>
        </w:rPr>
        <w:t xml:space="preserve">[4] Premier Inn's rapid European expansion (Germany, UAE) means their .NET systems need internationalisation and multi-currency support — a specific value add Softwiz can offer.</w:t>
      </w:r>
    </w:p>
    <w:p>
      <w:pPr>
        <w:pStyle w:val="ListParagraph"/>
        <w:numPr>
          <w:ilvl w:val="0"/>
          <w:numId w:val="2"/>
        </w:numPr>
        <w:spacing w:after="40" w:before="40"/>
      </w:pPr>
      <w:r>
        <w:rPr>
          <w:rFonts w:ascii="Arial" w:cs="Arial" w:eastAsia="Arial" w:hAnsi="Arial"/>
          <w:sz w:val="20"/>
          <w:szCs w:val="20"/>
        </w:rPr>
        <w:t xml:space="preserve">[5] Position Softwiz as the boutique .NET specialist that large SIs (Cognizant, Accenture) subcontract to for technical depth — not as a competitor.</w:t>
      </w:r>
    </w:p>
    <w:p>
      <w:pPr>
        <w:spacing w:after="60" w:before="60"/>
      </w:pPr>
      <w:r>
        <w:rPr>
          <w:rFonts w:ascii="Arial" w:cs="Arial" w:eastAsia="Arial" w:hAnsi="Arial"/>
          <w:b w:val="false"/>
          <w:bCs w:val="false"/>
          <w:color w:val="000000"/>
          <w:sz w:val="20"/>
          <w:szCs w:val="20"/>
        </w:rPr>
        <w:t xml:space="preserve"/>
      </w:r>
    </w:p>
    <w:p>
      <w:r>
        <w:br w:type="page"/>
      </w:r>
    </w:p>
    <w:p>
      <w:pPr>
        <w:shd w:fill="375623" w:val="clear"/>
        <w:spacing w:after="120" w:before="120"/>
      </w:pPr>
      <w:r>
        <w:rPr>
          <w:rFonts w:ascii="Arial" w:cs="Arial" w:eastAsia="Arial" w:hAnsi="Arial"/>
          <w:b/>
          <w:bCs/>
          <w:color w:val="FFFFFF"/>
          <w:sz w:val="26"/>
          <w:szCs w:val="26"/>
        </w:rPr>
        <w:t xml:space="preserve">  TIER 2 — USA: ACTIVE POSTINGS &amp; CONTRACTS  </w:t>
      </w:r>
    </w:p>
    <w:p>
      <w:pPr>
        <w:pBdr>
          <w:bottom w:val="single" w:color="2E75B6" w:sz="4" w:space="1"/>
        </w:pBdr>
        <w:spacing w:after="80" w:before="80"/>
      </w:pPr>
      <w:r>
        <w:t xml:space="preserve"/>
      </w:r>
    </w:p>
    <w:p>
      <w:pPr>
        <w:pStyle w:val="Heading2"/>
        <w:spacing w:after="100" w:before="240"/>
      </w:pPr>
      <w:r>
        <w:rPr>
          <w:rFonts w:ascii="Arial" w:cs="Arial" w:eastAsia="Arial" w:hAnsi="Arial"/>
          <w:b/>
          <w:bCs/>
          <w:color w:val="2E75B6"/>
          <w:sz w:val="26"/>
          <w:szCs w:val="26"/>
        </w:rPr>
        <w:t xml:space="preserve">DCM Infotech Limited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Sector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IT Services / Enterprise Modernisation</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Location</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Remote (US-based client delivery)</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Website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dcminfotech.com</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Employees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200–500</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Revenue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public</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Partnership Score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9/10 — IMMEDIATE — ACTIVE DICE POSTING</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Technologies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.NET Framework 4.7.2, Classic ASP, Entra ID (Azure AD)</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Stack Maturity</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Legacy — active modernisation engagement in progress</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Opportunity Type</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 contract to modernise 19 legacy applications from .NET Framework 4.7.2 and Classic ASP</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Evidence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 Dice.com posting for remote 2–3 month contract to 'modernise 19 legacy applications from .NET Framework 4.7.2 and Classic ASP' including Windows Authentication/LDAP migration to Entra ID (Azure AD). This is a live, immediate engagement.</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Decision-Maker</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Engagement Manager / Practice Head (find via Apollo.io on dcminfotech.com)</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Contact / Email</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publicly available — use Apollo.io</w:t>
            </w:r>
          </w:p>
        </w:tc>
      </w:tr>
    </w:tbl>
    <w:p>
      <w:pPr>
        <w:spacing w:after="60" w:before="60"/>
      </w:pPr>
      <w:r>
        <w:rPr>
          <w:rFonts w:ascii="Arial" w:cs="Arial" w:eastAsia="Arial" w:hAnsi="Arial"/>
          <w:b w:val="false"/>
          <w:bCs w:val="false"/>
          <w:color w:val="000000"/>
          <w:sz w:val="20"/>
          <w:szCs w:val="20"/>
        </w:rPr>
        <w:t xml:space="preserve"/>
      </w:r>
    </w:p>
    <w:p>
      <w:pPr>
        <w:spacing w:after="80" w:before="200"/>
      </w:pPr>
      <w:r>
        <w:rPr>
          <w:rFonts w:ascii="Arial" w:cs="Arial" w:eastAsia="Arial" w:hAnsi="Arial"/>
          <w:b/>
          <w:bCs/>
          <w:color w:val="1F4E79"/>
          <w:sz w:val="22"/>
          <w:szCs w:val="22"/>
        </w:rPr>
        <w:t xml:space="preserve">Outreach Talking Points for DCM Infotech Limited</w:t>
      </w:r>
    </w:p>
    <w:p>
      <w:pPr>
        <w:pStyle w:val="ListParagraph"/>
        <w:numPr>
          <w:ilvl w:val="0"/>
          <w:numId w:val="2"/>
        </w:numPr>
        <w:spacing w:after="40" w:before="40"/>
      </w:pPr>
      <w:r>
        <w:rPr>
          <w:rFonts w:ascii="Arial" w:cs="Arial" w:eastAsia="Arial" w:hAnsi="Arial"/>
          <w:sz w:val="20"/>
          <w:szCs w:val="20"/>
        </w:rPr>
        <w:t xml:space="preserve">[1] Your active Dice posting for .NET Framework 4.7.2 → Entra ID migration across 19 apps is a near-perfect match for Softwiz's capability stack — we can provide immediately available senior .NET developers.</w:t>
      </w:r>
    </w:p>
    <w:p>
      <w:pPr>
        <w:pStyle w:val="ListParagraph"/>
        <w:numPr>
          <w:ilvl w:val="0"/>
          <w:numId w:val="2"/>
        </w:numPr>
        <w:spacing w:after="40" w:before="40"/>
      </w:pPr>
      <w:r>
        <w:rPr>
          <w:rFonts w:ascii="Arial" w:cs="Arial" w:eastAsia="Arial" w:hAnsi="Arial"/>
          <w:sz w:val="20"/>
          <w:szCs w:val="20"/>
        </w:rPr>
        <w:t xml:space="preserve">[2] Migration of Classic ASP to modern .NET with SAML 2.0 / OIDC / OAuth 2.0 identity federation is specialist work — our team has delivered this pattern multiple times.</w:t>
      </w:r>
    </w:p>
    <w:p>
      <w:pPr>
        <w:pStyle w:val="ListParagraph"/>
        <w:numPr>
          <w:ilvl w:val="0"/>
          <w:numId w:val="2"/>
        </w:numPr>
        <w:spacing w:after="40" w:before="40"/>
      </w:pPr>
      <w:r>
        <w:rPr>
          <w:rFonts w:ascii="Arial" w:cs="Arial" w:eastAsia="Arial" w:hAnsi="Arial"/>
          <w:sz w:val="20"/>
          <w:szCs w:val="20"/>
        </w:rPr>
        <w:t xml:space="preserve">[3] For a 2–3 month remote engagement, a Softwiz partnership model offers cost savings of 40–60% compared to US contract rates while maintaining senior-level quality.</w:t>
      </w:r>
    </w:p>
    <w:p>
      <w:pPr>
        <w:pStyle w:val="ListParagraph"/>
        <w:numPr>
          <w:ilvl w:val="0"/>
          <w:numId w:val="2"/>
        </w:numPr>
        <w:spacing w:after="40" w:before="40"/>
      </w:pPr>
      <w:r>
        <w:rPr>
          <w:rFonts w:ascii="Arial" w:cs="Arial" w:eastAsia="Arial" w:hAnsi="Arial"/>
          <w:sz w:val="20"/>
          <w:szCs w:val="20"/>
        </w:rPr>
        <w:t xml:space="preserve">[4] We can staff the engagement within 1–2 weeks: no visa lead time, no recruiter fees, clear SLA for code quality and delivery milestones.</w:t>
      </w:r>
    </w:p>
    <w:p>
      <w:pPr>
        <w:pStyle w:val="ListParagraph"/>
        <w:numPr>
          <w:ilvl w:val="0"/>
          <w:numId w:val="2"/>
        </w:numPr>
        <w:spacing w:after="40" w:before="40"/>
      </w:pPr>
      <w:r>
        <w:rPr>
          <w:rFonts w:ascii="Arial" w:cs="Arial" w:eastAsia="Arial" w:hAnsi="Arial"/>
          <w:sz w:val="20"/>
          <w:szCs w:val="20"/>
        </w:rPr>
        <w:t xml:space="preserve">[5] After the initial 19-app engagement, Softwiz can provide ongoing maintenance — converting a short contract into a long-term support retainer.</w:t>
      </w:r>
    </w:p>
    <w:p>
      <w:pPr>
        <w:spacing w:after="60" w:before="60"/>
      </w:pPr>
      <w:r>
        <w:rPr>
          <w:rFonts w:ascii="Arial" w:cs="Arial" w:eastAsia="Arial" w:hAnsi="Arial"/>
          <w:b w:val="false"/>
          <w:bCs w:val="false"/>
          <w:color w:val="000000"/>
          <w:sz w:val="20"/>
          <w:szCs w:val="20"/>
        </w:rPr>
        <w:t xml:space="preserve"/>
      </w:r>
    </w:p>
    <w:p>
      <w:pPr>
        <w:pBdr>
          <w:bottom w:val="single" w:color="2E75B6" w:sz="4" w:space="1"/>
        </w:pBdr>
        <w:spacing w:after="80" w:before="80"/>
      </w:pPr>
      <w:r>
        <w:t xml:space="preserve"/>
      </w:r>
    </w:p>
    <w:p>
      <w:pPr>
        <w:pStyle w:val="Heading2"/>
        <w:spacing w:after="100" w:before="240"/>
      </w:pPr>
      <w:r>
        <w:rPr>
          <w:rFonts w:ascii="Arial" w:cs="Arial" w:eastAsia="Arial" w:hAnsi="Arial"/>
          <w:b/>
          <w:bCs/>
          <w:color w:val="2E75B6"/>
          <w:sz w:val="26"/>
          <w:szCs w:val="26"/>
        </w:rPr>
        <w:t xml:space="preserve">Proactive Logic Consulting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Sector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Healthcare IT</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Location</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Remote (US)</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Website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proactivelogi c.com</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Employees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50–200</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Revenue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public</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Partnership Score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8/10 — IMMEDIATE — ACTIVE INDEED POSTING</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Technologies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.NET, C#, healthcare eligibility systems (EDI/834)</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Stack Maturity</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Legacy healthcare platform — active modernisation</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Opportunity Type</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Senior .NET Consultant for EDI/834 &amp; Eligibility Modernisation</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Evidence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 Indeed posting for a Senior .NET Consultant to 'help modernize legacy enrollment and eligibility platforms' — healthcare eligibility modernisation is a high-value, regulated domain requiring specialist .NET expertise.</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Decision-Maker</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CTO / Head of Engineering (find via Apollo.io)</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Contact / Email</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publicly available — use Apollo.io</w:t>
            </w:r>
          </w:p>
        </w:tc>
      </w:tr>
    </w:tbl>
    <w:p>
      <w:pPr>
        <w:spacing w:after="60" w:before="60"/>
      </w:pPr>
      <w:r>
        <w:rPr>
          <w:rFonts w:ascii="Arial" w:cs="Arial" w:eastAsia="Arial" w:hAnsi="Arial"/>
          <w:b w:val="false"/>
          <w:bCs w:val="false"/>
          <w:color w:val="000000"/>
          <w:sz w:val="20"/>
          <w:szCs w:val="20"/>
        </w:rPr>
        <w:t xml:space="preserve"/>
      </w:r>
    </w:p>
    <w:p>
      <w:pPr>
        <w:spacing w:after="80" w:before="200"/>
      </w:pPr>
      <w:r>
        <w:rPr>
          <w:rFonts w:ascii="Arial" w:cs="Arial" w:eastAsia="Arial" w:hAnsi="Arial"/>
          <w:b/>
          <w:bCs/>
          <w:color w:val="1F4E79"/>
          <w:sz w:val="22"/>
          <w:szCs w:val="22"/>
        </w:rPr>
        <w:t xml:space="preserve">Outreach Talking Points for Proactive Logic Consulting</w:t>
      </w:r>
    </w:p>
    <w:p>
      <w:pPr>
        <w:pStyle w:val="ListParagraph"/>
        <w:numPr>
          <w:ilvl w:val="0"/>
          <w:numId w:val="2"/>
        </w:numPr>
        <w:spacing w:after="40" w:before="40"/>
      </w:pPr>
      <w:r>
        <w:rPr>
          <w:rFonts w:ascii="Arial" w:cs="Arial" w:eastAsia="Arial" w:hAnsi="Arial"/>
          <w:sz w:val="20"/>
          <w:szCs w:val="20"/>
        </w:rPr>
        <w:t xml:space="preserve">[1] Your active posting for a Senior .NET Consultant on EDI/834 eligibility modernisation is an exact match: Softwiz has delivered healthcare eligibility platform modernisation for similar US health plan clients.</w:t>
      </w:r>
    </w:p>
    <w:p>
      <w:pPr>
        <w:pStyle w:val="ListParagraph"/>
        <w:numPr>
          <w:ilvl w:val="0"/>
          <w:numId w:val="2"/>
        </w:numPr>
        <w:spacing w:after="40" w:before="40"/>
      </w:pPr>
      <w:r>
        <w:rPr>
          <w:rFonts w:ascii="Arial" w:cs="Arial" w:eastAsia="Arial" w:hAnsi="Arial"/>
          <w:sz w:val="20"/>
          <w:szCs w:val="20"/>
        </w:rPr>
        <w:t xml:space="preserve">[2] EDI/834 transaction processing, eligibility determination, and HL7 integration require both .NET depth and healthcare domain knowledge — we bring both.</w:t>
      </w:r>
    </w:p>
    <w:p>
      <w:pPr>
        <w:pStyle w:val="ListParagraph"/>
        <w:numPr>
          <w:ilvl w:val="0"/>
          <w:numId w:val="2"/>
        </w:numPr>
        <w:spacing w:after="40" w:before="40"/>
      </w:pPr>
      <w:r>
        <w:rPr>
          <w:rFonts w:ascii="Arial" w:cs="Arial" w:eastAsia="Arial" w:hAnsi="Arial"/>
          <w:sz w:val="20"/>
          <w:szCs w:val="20"/>
        </w:rPr>
        <w:t xml:space="preserve">[3] For a consulting engagement, we can provide a dedicated senior .NET architect plus development team under a single statement of work — simpler than managing individual contractors.</w:t>
      </w:r>
    </w:p>
    <w:p>
      <w:pPr>
        <w:pStyle w:val="ListParagraph"/>
        <w:numPr>
          <w:ilvl w:val="0"/>
          <w:numId w:val="2"/>
        </w:numPr>
        <w:spacing w:after="40" w:before="40"/>
      </w:pPr>
      <w:r>
        <w:rPr>
          <w:rFonts w:ascii="Arial" w:cs="Arial" w:eastAsia="Arial" w:hAnsi="Arial"/>
          <w:sz w:val="20"/>
          <w:szCs w:val="20"/>
        </w:rPr>
        <w:t xml:space="preserve">[4] Healthcare platforms face HIPAA and regulatory constraints that slow modernisation: our phased, strangler-fig approach preserves compliance at every stage.</w:t>
      </w:r>
    </w:p>
    <w:p>
      <w:pPr>
        <w:pStyle w:val="ListParagraph"/>
        <w:numPr>
          <w:ilvl w:val="0"/>
          <w:numId w:val="2"/>
        </w:numPr>
        <w:spacing w:after="40" w:before="40"/>
      </w:pPr>
      <w:r>
        <w:rPr>
          <w:rFonts w:ascii="Arial" w:cs="Arial" w:eastAsia="Arial" w:hAnsi="Arial"/>
          <w:sz w:val="20"/>
          <w:szCs w:val="20"/>
        </w:rPr>
        <w:t xml:space="preserve">[5] After the initial modernisation engagement, Softwiz can transition to a maintenance retainer — ensuring you have expert support for the new platform long-term.</w:t>
      </w:r>
    </w:p>
    <w:p>
      <w:pPr>
        <w:spacing w:after="60" w:before="60"/>
      </w:pPr>
      <w:r>
        <w:rPr>
          <w:rFonts w:ascii="Arial" w:cs="Arial" w:eastAsia="Arial" w:hAnsi="Arial"/>
          <w:b w:val="false"/>
          <w:bCs w:val="false"/>
          <w:color w:val="000000"/>
          <w:sz w:val="20"/>
          <w:szCs w:val="20"/>
        </w:rPr>
        <w:t xml:space="preserve"/>
      </w:r>
    </w:p>
    <w:p>
      <w:pPr>
        <w:pBdr>
          <w:bottom w:val="single" w:color="2E75B6" w:sz="4" w:space="1"/>
        </w:pBdr>
        <w:spacing w:after="80" w:before="80"/>
      </w:pPr>
      <w:r>
        <w:t xml:space="preserve"/>
      </w:r>
    </w:p>
    <w:p>
      <w:pPr>
        <w:pStyle w:val="Heading2"/>
        <w:spacing w:after="100" w:before="240"/>
      </w:pPr>
      <w:r>
        <w:rPr>
          <w:rFonts w:ascii="Arial" w:cs="Arial" w:eastAsia="Arial" w:hAnsi="Arial"/>
          <w:b/>
          <w:bCs/>
          <w:color w:val="2E75B6"/>
          <w:sz w:val="26"/>
          <w:szCs w:val="26"/>
        </w:rPr>
        <w:t xml:space="preserve">Fidelio Dental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Sector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Insurance / Healthcare</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Location</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Glenside, PA, USA</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Website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fideliodental.com</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Employees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100–500</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Revenue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public</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Partnership Score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8/10 — DIRECT OUTREACH</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Technologies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Legacy ASP.NET, SQL Server → migrating to .NET Core Razor Pages</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Stack Maturity</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Legacy → active migration</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Opportunity Type</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Full-stack .NET modernisation, legacy insurance platform upgrade</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Evidence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 Indeed posting seeking Full Stack Developer for 'transition from legacy systems to modern .NET Core (Razor Pages) and SQL Server'. Mid-market insurance company — strong fit for long-term partnership.</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Decision-Maker</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CTO / Head of Development — find via Apollo.io on fideliodental.com</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Contact / Email</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publicly available — use Apollo.io</w:t>
            </w:r>
          </w:p>
        </w:tc>
      </w:tr>
    </w:tbl>
    <w:p>
      <w:pPr>
        <w:spacing w:after="60" w:before="60"/>
      </w:pPr>
      <w:r>
        <w:rPr>
          <w:rFonts w:ascii="Arial" w:cs="Arial" w:eastAsia="Arial" w:hAnsi="Arial"/>
          <w:b w:val="false"/>
          <w:bCs w:val="false"/>
          <w:color w:val="000000"/>
          <w:sz w:val="20"/>
          <w:szCs w:val="20"/>
        </w:rPr>
        <w:t xml:space="preserve"/>
      </w:r>
    </w:p>
    <w:p>
      <w:pPr>
        <w:spacing w:after="80" w:before="200"/>
      </w:pPr>
      <w:r>
        <w:rPr>
          <w:rFonts w:ascii="Arial" w:cs="Arial" w:eastAsia="Arial" w:hAnsi="Arial"/>
          <w:b/>
          <w:bCs/>
          <w:color w:val="1F4E79"/>
          <w:sz w:val="22"/>
          <w:szCs w:val="22"/>
        </w:rPr>
        <w:t xml:space="preserve">Outreach Talking Points for Fidelio Dental Insurance</w:t>
      </w:r>
    </w:p>
    <w:p>
      <w:pPr>
        <w:pStyle w:val="ListParagraph"/>
        <w:numPr>
          <w:ilvl w:val="0"/>
          <w:numId w:val="2"/>
        </w:numPr>
        <w:spacing w:after="40" w:before="40"/>
      </w:pPr>
      <w:r>
        <w:rPr>
          <w:rFonts w:ascii="Arial" w:cs="Arial" w:eastAsia="Arial" w:hAnsi="Arial"/>
          <w:sz w:val="20"/>
          <w:szCs w:val="20"/>
        </w:rPr>
        <w:t xml:space="preserve">[1] Your posting for a Full Stack .NET Core developer for insurance system modernisation — Softwiz has dental/health insurance platform experience and can deliver the Razor Pages migration with SQL Server optimisation.</w:t>
      </w:r>
    </w:p>
    <w:p>
      <w:pPr>
        <w:pStyle w:val="ListParagraph"/>
        <w:numPr>
          <w:ilvl w:val="0"/>
          <w:numId w:val="2"/>
        </w:numPr>
        <w:spacing w:after="40" w:before="40"/>
      </w:pPr>
      <w:r>
        <w:rPr>
          <w:rFonts w:ascii="Arial" w:cs="Arial" w:eastAsia="Arial" w:hAnsi="Arial"/>
          <w:sz w:val="20"/>
          <w:szCs w:val="20"/>
        </w:rPr>
        <w:t xml:space="preserve">[2] Insurance modernisation requires regulatory awareness (state insurance regulations, HIPAA adjacency): we code compliance-first, not patch-first.</w:t>
      </w:r>
    </w:p>
    <w:p>
      <w:pPr>
        <w:pStyle w:val="ListParagraph"/>
        <w:numPr>
          <w:ilvl w:val="0"/>
          <w:numId w:val="2"/>
        </w:numPr>
        <w:spacing w:after="40" w:before="40"/>
      </w:pPr>
      <w:r>
        <w:rPr>
          <w:rFonts w:ascii="Arial" w:cs="Arial" w:eastAsia="Arial" w:hAnsi="Arial"/>
          <w:sz w:val="20"/>
          <w:szCs w:val="20"/>
        </w:rPr>
        <w:t xml:space="preserve">[3] For a mid-market insurer, hiring full-time developers for a finite modernisation project creates overhead after delivery. Softwiz's retainer model gives you expert capacity without permanent headcount.</w:t>
      </w:r>
    </w:p>
    <w:p>
      <w:pPr>
        <w:pStyle w:val="ListParagraph"/>
        <w:numPr>
          <w:ilvl w:val="0"/>
          <w:numId w:val="2"/>
        </w:numPr>
        <w:spacing w:after="40" w:before="40"/>
      </w:pPr>
      <w:r>
        <w:rPr>
          <w:rFonts w:ascii="Arial" w:cs="Arial" w:eastAsia="Arial" w:hAnsi="Arial"/>
          <w:sz w:val="20"/>
          <w:szCs w:val="20"/>
        </w:rPr>
        <w:t xml:space="preserve">[4] We can provide the full stack: .NET Core backend, Razor Pages frontend, SQL Server query optimisation, and Azure hosting setup — under a single engagement.</w:t>
      </w:r>
    </w:p>
    <w:p>
      <w:pPr>
        <w:pStyle w:val="ListParagraph"/>
        <w:numPr>
          <w:ilvl w:val="0"/>
          <w:numId w:val="2"/>
        </w:numPr>
        <w:spacing w:after="40" w:before="40"/>
      </w:pPr>
      <w:r>
        <w:rPr>
          <w:rFonts w:ascii="Arial" w:cs="Arial" w:eastAsia="Arial" w:hAnsi="Arial"/>
          <w:sz w:val="20"/>
          <w:szCs w:val="20"/>
        </w:rPr>
        <w:t xml:space="preserve">[5] Post-modernisation, we become your ongoing maintenance partner — a single point of contact for all technical issues, enhancements, and regulatory updates.</w:t>
      </w:r>
    </w:p>
    <w:p>
      <w:pPr>
        <w:spacing w:after="60" w:before="60"/>
      </w:pPr>
      <w:r>
        <w:rPr>
          <w:rFonts w:ascii="Arial" w:cs="Arial" w:eastAsia="Arial" w:hAnsi="Arial"/>
          <w:b w:val="false"/>
          <w:bCs w:val="false"/>
          <w:color w:val="000000"/>
          <w:sz w:val="20"/>
          <w:szCs w:val="20"/>
        </w:rPr>
        <w:t xml:space="preserve"/>
      </w:r>
    </w:p>
    <w:p>
      <w:pPr>
        <w:pBdr>
          <w:bottom w:val="single" w:color="2E75B6" w:sz="4" w:space="1"/>
        </w:pBdr>
        <w:spacing w:after="80" w:before="80"/>
      </w:pPr>
      <w:r>
        <w:t xml:space="preserve"/>
      </w:r>
    </w:p>
    <w:p>
      <w:pPr>
        <w:pStyle w:val="Heading2"/>
        <w:spacing w:after="100" w:before="240"/>
      </w:pPr>
      <w:r>
        <w:rPr>
          <w:rFonts w:ascii="Arial" w:cs="Arial" w:eastAsia="Arial" w:hAnsi="Arial"/>
          <w:b/>
          <w:bCs/>
          <w:color w:val="2E75B6"/>
          <w:sz w:val="26"/>
          <w:szCs w:val="26"/>
        </w:rPr>
        <w:t xml:space="preserve">New Jersey Resources Corporation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Sector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Utilities (Gas / Energy)</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Location</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Wall Township, NJ, USA</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Website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njresources.com</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Employees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1,000–2,000</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Revenue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~$1.5B</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Partnership Score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7/10 — DIRECT OUTREACH</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Technologies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.NET (legacy + modern), SQL Server, utility billing systems</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Stack Maturity</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Mixed — legacy maintenance with modernisation</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Opportunity Type</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Legacy .NET utilities billing / SCADA system support and modernisation</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Evidence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Indeed posting confirming they 'support software systems using both modern and legacy technologies' and 'assist in migrating legacy systems to newer technologies'. Utility companies typically run .NET Framework for decades due to regulatory stability requirements.</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Decision-Maker</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VP of Technology / IT Director — find via Apollo.io on njresources.com</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Contact / Email</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publicly available — use Apollo.io</w:t>
            </w:r>
          </w:p>
        </w:tc>
      </w:tr>
    </w:tbl>
    <w:p>
      <w:pPr>
        <w:spacing w:after="60" w:before="60"/>
      </w:pPr>
      <w:r>
        <w:rPr>
          <w:rFonts w:ascii="Arial" w:cs="Arial" w:eastAsia="Arial" w:hAnsi="Arial"/>
          <w:b w:val="false"/>
          <w:bCs w:val="false"/>
          <w:color w:val="000000"/>
          <w:sz w:val="20"/>
          <w:szCs w:val="20"/>
        </w:rPr>
        <w:t xml:space="preserve"/>
      </w:r>
    </w:p>
    <w:p>
      <w:pPr>
        <w:spacing w:after="80" w:before="200"/>
      </w:pPr>
      <w:r>
        <w:rPr>
          <w:rFonts w:ascii="Arial" w:cs="Arial" w:eastAsia="Arial" w:hAnsi="Arial"/>
          <w:b/>
          <w:bCs/>
          <w:color w:val="1F4E79"/>
          <w:sz w:val="22"/>
          <w:szCs w:val="22"/>
        </w:rPr>
        <w:t xml:space="preserve">Outreach Talking Points for New Jersey Resources Corporation</w:t>
      </w:r>
    </w:p>
    <w:p>
      <w:pPr>
        <w:pStyle w:val="ListParagraph"/>
        <w:numPr>
          <w:ilvl w:val="0"/>
          <w:numId w:val="2"/>
        </w:numPr>
        <w:spacing w:after="40" w:before="40"/>
      </w:pPr>
      <w:r>
        <w:rPr>
          <w:rFonts w:ascii="Arial" w:cs="Arial" w:eastAsia="Arial" w:hAnsi="Arial"/>
          <w:sz w:val="20"/>
          <w:szCs w:val="20"/>
        </w:rPr>
        <w:t xml:space="preserve">[1] Utility companies typically carry the deepest .NET Framework debt — systems that cannot be touched for regulatory stability often accumulate 10–15 years of technical debt. Softwiz specialises in exactly this incremental, low-risk modernisation.</w:t>
      </w:r>
    </w:p>
    <w:p>
      <w:pPr>
        <w:pStyle w:val="ListParagraph"/>
        <w:numPr>
          <w:ilvl w:val="0"/>
          <w:numId w:val="2"/>
        </w:numPr>
        <w:spacing w:after="40" w:before="40"/>
      </w:pPr>
      <w:r>
        <w:rPr>
          <w:rFonts w:ascii="Arial" w:cs="Arial" w:eastAsia="Arial" w:hAnsi="Arial"/>
          <w:sz w:val="20"/>
          <w:szCs w:val="20"/>
        </w:rPr>
        <w:t xml:space="preserve">[2] NJR's billing and SCADA systems require .NET expertise combined with utility domain knowledge — we bring both, having supported utility-sector clients in the US and UK.</w:t>
      </w:r>
    </w:p>
    <w:p>
      <w:pPr>
        <w:pStyle w:val="ListParagraph"/>
        <w:numPr>
          <w:ilvl w:val="0"/>
          <w:numId w:val="2"/>
        </w:numPr>
        <w:spacing w:after="40" w:before="40"/>
      </w:pPr>
      <w:r>
        <w:rPr>
          <w:rFonts w:ascii="Arial" w:cs="Arial" w:eastAsia="Arial" w:hAnsi="Arial"/>
          <w:sz w:val="20"/>
          <w:szCs w:val="20"/>
        </w:rPr>
        <w:t xml:space="preserve">[3] A retainer-based maintenance model means you always have senior .NET developers on call — without the challenge of hiring and retaining talent in a competitive New Jersey market.</w:t>
      </w:r>
    </w:p>
    <w:p>
      <w:pPr>
        <w:pStyle w:val="ListParagraph"/>
        <w:numPr>
          <w:ilvl w:val="0"/>
          <w:numId w:val="2"/>
        </w:numPr>
        <w:spacing w:after="40" w:before="40"/>
      </w:pPr>
      <w:r>
        <w:rPr>
          <w:rFonts w:ascii="Arial" w:cs="Arial" w:eastAsia="Arial" w:hAnsi="Arial"/>
          <w:sz w:val="20"/>
          <w:szCs w:val="20"/>
        </w:rPr>
        <w:t xml:space="preserve">[4] We can deliver the modernisation roadmap first (free assessment) and then execute against it — de-risking your board's technology investment decision.</w:t>
      </w:r>
    </w:p>
    <w:p>
      <w:pPr>
        <w:pStyle w:val="ListParagraph"/>
        <w:numPr>
          <w:ilvl w:val="0"/>
          <w:numId w:val="2"/>
        </w:numPr>
        <w:spacing w:after="40" w:before="40"/>
      </w:pPr>
      <w:r>
        <w:rPr>
          <w:rFonts w:ascii="Arial" w:cs="Arial" w:eastAsia="Arial" w:hAnsi="Arial"/>
          <w:sz w:val="20"/>
          <w:szCs w:val="20"/>
        </w:rPr>
        <w:t xml:space="preserve">[5] Remote delivery with US business-hours overlap: our team provides daily stand-ups and real-time communication throughout the engagement.</w:t>
      </w:r>
    </w:p>
    <w:p>
      <w:pPr>
        <w:spacing w:after="60" w:before="60"/>
      </w:pPr>
      <w:r>
        <w:rPr>
          <w:rFonts w:ascii="Arial" w:cs="Arial" w:eastAsia="Arial" w:hAnsi="Arial"/>
          <w:b w:val="false"/>
          <w:bCs w:val="false"/>
          <w:color w:val="000000"/>
          <w:sz w:val="20"/>
          <w:szCs w:val="20"/>
        </w:rPr>
        <w:t xml:space="preserve"/>
      </w:r>
    </w:p>
    <w:p>
      <w:r>
        <w:br w:type="page"/>
      </w:r>
    </w:p>
    <w:p>
      <w:pPr>
        <w:shd w:fill="2E75B6" w:val="clear"/>
        <w:spacing w:after="120" w:before="120"/>
      </w:pPr>
      <w:r>
        <w:rPr>
          <w:rFonts w:ascii="Arial" w:cs="Arial" w:eastAsia="Arial" w:hAnsi="Arial"/>
          <w:b/>
          <w:bCs/>
          <w:color w:val="FFFFFF"/>
          <w:sz w:val="26"/>
          <w:szCs w:val="26"/>
        </w:rPr>
        <w:t xml:space="preserve">  TIER 3 — CANADA: STRATEGIC TARGETS  </w:t>
      </w:r>
    </w:p>
    <w:p>
      <w:pPr>
        <w:pBdr>
          <w:bottom w:val="single" w:color="2E75B6" w:sz="4" w:space="1"/>
        </w:pBdr>
        <w:spacing w:after="80" w:before="80"/>
      </w:pPr>
      <w:r>
        <w:t xml:space="preserve"/>
      </w:r>
    </w:p>
    <w:p>
      <w:pPr>
        <w:pStyle w:val="Heading2"/>
        <w:spacing w:after="100" w:before="240"/>
      </w:pPr>
      <w:r>
        <w:rPr>
          <w:rFonts w:ascii="Arial" w:cs="Arial" w:eastAsia="Arial" w:hAnsi="Arial"/>
          <w:b/>
          <w:bCs/>
          <w:color w:val="2E75B6"/>
          <w:sz w:val="26"/>
          <w:szCs w:val="26"/>
        </w:rPr>
        <w:t xml:space="preserve">CGI Group (Federal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Sector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IT Services / Government</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Location</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Montreal / Ottawa, Canada</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Website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cgi.com</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Employees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~90,000</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Revenue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CAD $14B+</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Partnership Score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8/10 — SUBCONTRACT PARTNER</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Technologies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.NET, C#, SQL Server, Java, legacy government platforms</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Stack Maturity</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Mixed — legacy government systems + modern</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Opportunity Type</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Subcontracting .NET modernisation work from CGI's federal/provincial government contracts</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Evidence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CGI Group holds contracts exceeding $250M with Canadian federal and provincial governments for legacy modernisation and 'regularly subcontracts .NET specialists'. CGI is the primary route into Canadian government .NET modernisation work.</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Decision-Maker</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VP Government Solutions / Practice Director Application Modernisation — find via Apollo.io on cgi.com</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Contact / Email</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publicly available — use Apollo.io</w:t>
            </w:r>
          </w:p>
        </w:tc>
      </w:tr>
    </w:tbl>
    <w:p>
      <w:pPr>
        <w:spacing w:after="60" w:before="60"/>
      </w:pPr>
      <w:r>
        <w:rPr>
          <w:rFonts w:ascii="Arial" w:cs="Arial" w:eastAsia="Arial" w:hAnsi="Arial"/>
          <w:b w:val="false"/>
          <w:bCs w:val="false"/>
          <w:color w:val="000000"/>
          <w:sz w:val="20"/>
          <w:szCs w:val="20"/>
        </w:rPr>
        <w:t xml:space="preserve"/>
      </w:r>
    </w:p>
    <w:p>
      <w:pPr>
        <w:spacing w:after="80" w:before="200"/>
      </w:pPr>
      <w:r>
        <w:rPr>
          <w:rFonts w:ascii="Arial" w:cs="Arial" w:eastAsia="Arial" w:hAnsi="Arial"/>
          <w:b/>
          <w:bCs/>
          <w:color w:val="1F4E79"/>
          <w:sz w:val="22"/>
          <w:szCs w:val="22"/>
        </w:rPr>
        <w:t xml:space="preserve">Outreach Talking Points for CGI Group (Federal Division)</w:t>
      </w:r>
    </w:p>
    <w:p>
      <w:pPr>
        <w:pStyle w:val="ListParagraph"/>
        <w:numPr>
          <w:ilvl w:val="0"/>
          <w:numId w:val="2"/>
        </w:numPr>
        <w:spacing w:after="40" w:before="40"/>
      </w:pPr>
      <w:r>
        <w:rPr>
          <w:rFonts w:ascii="Arial" w:cs="Arial" w:eastAsia="Arial" w:hAnsi="Arial"/>
          <w:sz w:val="20"/>
          <w:szCs w:val="20"/>
        </w:rPr>
        <w:t xml:space="preserve">[1] CGI's federal government modernisation contracts regularly require subcontracted .NET specialists — Softwiz can provide senior C#/.NET developers on a project or retainer basis.</w:t>
      </w:r>
    </w:p>
    <w:p>
      <w:pPr>
        <w:pStyle w:val="ListParagraph"/>
        <w:numPr>
          <w:ilvl w:val="0"/>
          <w:numId w:val="2"/>
        </w:numPr>
        <w:spacing w:after="40" w:before="40"/>
      </w:pPr>
      <w:r>
        <w:rPr>
          <w:rFonts w:ascii="Arial" w:cs="Arial" w:eastAsia="Arial" w:hAnsi="Arial"/>
          <w:sz w:val="20"/>
          <w:szCs w:val="20"/>
        </w:rPr>
        <w:t xml:space="preserve">[2] For CGI to trust a subcontractor with government client work, they need demonstrated security awareness, code quality standards, and communication reliability — we have all three.</w:t>
      </w:r>
    </w:p>
    <w:p>
      <w:pPr>
        <w:pStyle w:val="ListParagraph"/>
        <w:numPr>
          <w:ilvl w:val="0"/>
          <w:numId w:val="2"/>
        </w:numPr>
        <w:spacing w:after="40" w:before="40"/>
      </w:pPr>
      <w:r>
        <w:rPr>
          <w:rFonts w:ascii="Arial" w:cs="Arial" w:eastAsia="Arial" w:hAnsi="Arial"/>
          <w:sz w:val="20"/>
          <w:szCs w:val="20"/>
        </w:rPr>
        <w:t xml:space="preserve">[3] With 25+ years of .NET experience in the Softwiz team, we bring the seniority CGI needs for complex legacy government system assessments and migrations.</w:t>
      </w:r>
    </w:p>
    <w:p>
      <w:pPr>
        <w:pStyle w:val="ListParagraph"/>
        <w:numPr>
          <w:ilvl w:val="0"/>
          <w:numId w:val="2"/>
        </w:numPr>
        <w:spacing w:after="40" w:before="40"/>
      </w:pPr>
      <w:r>
        <w:rPr>
          <w:rFonts w:ascii="Arial" w:cs="Arial" w:eastAsia="Arial" w:hAnsi="Arial"/>
          <w:sz w:val="20"/>
          <w:szCs w:val="20"/>
        </w:rPr>
        <w:t xml:space="preserve">[4] Canada's GC Cloud One mandate is driving departments to modernise legacy .NET applications to Azure — CGI is the primary delivery vehicle, and Softwiz fills the specialist capacity gap.</w:t>
      </w:r>
    </w:p>
    <w:p>
      <w:pPr>
        <w:pStyle w:val="ListParagraph"/>
        <w:numPr>
          <w:ilvl w:val="0"/>
          <w:numId w:val="2"/>
        </w:numPr>
        <w:spacing w:after="40" w:before="40"/>
      </w:pPr>
      <w:r>
        <w:rPr>
          <w:rFonts w:ascii="Arial" w:cs="Arial" w:eastAsia="Arial" w:hAnsi="Arial"/>
          <w:sz w:val="20"/>
          <w:szCs w:val="20"/>
        </w:rPr>
        <w:t xml:space="preserve">[5] A trial engagement (2–3 months, one federal programme) demonstrates value before a framework agreement — propose this as the entry point.</w:t>
      </w:r>
    </w:p>
    <w:p>
      <w:pPr>
        <w:spacing w:after="60" w:before="60"/>
      </w:pPr>
      <w:r>
        <w:rPr>
          <w:rFonts w:ascii="Arial" w:cs="Arial" w:eastAsia="Arial" w:hAnsi="Arial"/>
          <w:b w:val="false"/>
          <w:bCs w:val="false"/>
          <w:color w:val="000000"/>
          <w:sz w:val="20"/>
          <w:szCs w:val="20"/>
        </w:rPr>
        <w:t xml:space="preserve"/>
      </w:r>
    </w:p>
    <w:p>
      <w:pPr>
        <w:pBdr>
          <w:bottom w:val="single" w:color="2E75B6" w:sz="4" w:space="1"/>
        </w:pBdr>
        <w:spacing w:after="80" w:before="80"/>
      </w:pPr>
      <w:r>
        <w:t xml:space="preserve"/>
      </w:r>
    </w:p>
    <w:p>
      <w:pPr>
        <w:pStyle w:val="Heading2"/>
        <w:spacing w:after="100" w:before="240"/>
      </w:pPr>
      <w:r>
        <w:rPr>
          <w:rFonts w:ascii="Arial" w:cs="Arial" w:eastAsia="Arial" w:hAnsi="Arial"/>
          <w:b/>
          <w:bCs/>
          <w:color w:val="2E75B6"/>
          <w:sz w:val="26"/>
          <w:szCs w:val="26"/>
        </w:rPr>
        <w:t xml:space="preserve">Magna International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Sector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Automotive Parts Manufacturing</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Location</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Aurora, Ontario, Canada</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Website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magna.com</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Employees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170,000+</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Revenue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USD $44B+</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Partnership Score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8/10 — DIRECT OUTREACH</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Technologies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SAP ERP ECC 6.0, Microsoft Azure Apps, .NET</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Stack Maturity</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Legacy SAP ECC → S/4HANA migration pressure (Dec 2027 deadline)</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Opportunity Type</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SAP S/4HANA migration support, .NET integration layer modernisation, Azure Apps</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Evidence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Magna runs SAP ERP ECC 6.0 across 447 facilities globally and uses Microsoft Azure Apps. The SAP ECC end-of-maintenance deadline of December 31, 2027 creates urgent pressure for S/4HANA migration across all facilities — a massive .NET/SAP integration opportunity.</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Decision-Maker</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CIO / VP Digital — find via Apollo.io on magna.com</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Contact / Email</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publicly available — use Apollo.io</w:t>
            </w:r>
          </w:p>
        </w:tc>
      </w:tr>
    </w:tbl>
    <w:p>
      <w:pPr>
        <w:spacing w:after="60" w:before="60"/>
      </w:pPr>
      <w:r>
        <w:rPr>
          <w:rFonts w:ascii="Arial" w:cs="Arial" w:eastAsia="Arial" w:hAnsi="Arial"/>
          <w:b w:val="false"/>
          <w:bCs w:val="false"/>
          <w:color w:val="000000"/>
          <w:sz w:val="20"/>
          <w:szCs w:val="20"/>
        </w:rPr>
        <w:t xml:space="preserve"/>
      </w:r>
    </w:p>
    <w:p>
      <w:pPr>
        <w:spacing w:after="80" w:before="200"/>
      </w:pPr>
      <w:r>
        <w:rPr>
          <w:rFonts w:ascii="Arial" w:cs="Arial" w:eastAsia="Arial" w:hAnsi="Arial"/>
          <w:b/>
          <w:bCs/>
          <w:color w:val="1F4E79"/>
          <w:sz w:val="22"/>
          <w:szCs w:val="22"/>
        </w:rPr>
        <w:t xml:space="preserve">Outreach Talking Points for Magna International</w:t>
      </w:r>
    </w:p>
    <w:p>
      <w:pPr>
        <w:pStyle w:val="ListParagraph"/>
        <w:numPr>
          <w:ilvl w:val="0"/>
          <w:numId w:val="2"/>
        </w:numPr>
        <w:spacing w:after="40" w:before="40"/>
      </w:pPr>
      <w:r>
        <w:rPr>
          <w:rFonts w:ascii="Arial" w:cs="Arial" w:eastAsia="Arial" w:hAnsi="Arial"/>
          <w:sz w:val="20"/>
          <w:szCs w:val="20"/>
        </w:rPr>
        <w:t xml:space="preserve">[1] Magna's SAP ECC 6.0 across 447 facilities faces the December 2027 end-of-maintenance deadline — with under 18 months remaining, S/4HANA migration work is urgent and Softwiz delivers .NET/SAP integration expertise.</w:t>
      </w:r>
    </w:p>
    <w:p>
      <w:pPr>
        <w:pStyle w:val="ListParagraph"/>
        <w:numPr>
          <w:ilvl w:val="0"/>
          <w:numId w:val="2"/>
        </w:numPr>
        <w:spacing w:after="40" w:before="40"/>
      </w:pPr>
      <w:r>
        <w:rPr>
          <w:rFonts w:ascii="Arial" w:cs="Arial" w:eastAsia="Arial" w:hAnsi="Arial"/>
          <w:sz w:val="20"/>
          <w:szCs w:val="20"/>
        </w:rPr>
        <w:t xml:space="preserve">[2] Azure Apps usage confirms your team is already on Microsoft stack — Softwiz extends this with deep .NET integration layer expertise for SAP BAPIs, IDocs, and Azure Service Bus.</w:t>
      </w:r>
    </w:p>
    <w:p>
      <w:pPr>
        <w:pStyle w:val="ListParagraph"/>
        <w:numPr>
          <w:ilvl w:val="0"/>
          <w:numId w:val="2"/>
        </w:numPr>
        <w:spacing w:after="40" w:before="40"/>
      </w:pPr>
      <w:r>
        <w:rPr>
          <w:rFonts w:ascii="Arial" w:cs="Arial" w:eastAsia="Arial" w:hAnsi="Arial"/>
          <w:sz w:val="20"/>
          <w:szCs w:val="20"/>
        </w:rPr>
        <w:t xml:space="preserve">[3] 447 facilities means 447 sets of custom .NET integrations that need to be assessed, catalogued, and migrated before the SAP deadline — this is a multi-year partnership, not a project.</w:t>
      </w:r>
    </w:p>
    <w:p>
      <w:pPr>
        <w:pStyle w:val="ListParagraph"/>
        <w:numPr>
          <w:ilvl w:val="0"/>
          <w:numId w:val="2"/>
        </w:numPr>
        <w:spacing w:after="40" w:before="40"/>
      </w:pPr>
      <w:r>
        <w:rPr>
          <w:rFonts w:ascii="Arial" w:cs="Arial" w:eastAsia="Arial" w:hAnsi="Arial"/>
          <w:sz w:val="20"/>
          <w:szCs w:val="20"/>
        </w:rPr>
        <w:t xml:space="preserve">[4] Our IoT and manufacturing domain experience (OPC-UA, MQTT, plant floor integration) is directly relevant to Magna's automotive manufacturing environment.</w:t>
      </w:r>
    </w:p>
    <w:p>
      <w:pPr>
        <w:pStyle w:val="ListParagraph"/>
        <w:numPr>
          <w:ilvl w:val="0"/>
          <w:numId w:val="2"/>
        </w:numPr>
        <w:spacing w:after="40" w:before="40"/>
      </w:pPr>
      <w:r>
        <w:rPr>
          <w:rFonts w:ascii="Arial" w:cs="Arial" w:eastAsia="Arial" w:hAnsi="Arial"/>
          <w:sz w:val="20"/>
          <w:szCs w:val="20"/>
        </w:rPr>
        <w:t xml:space="preserve">[5] We have experience with multi-site SAP rollouts, understanding the complexity of managing ECC → S/4HANA migration across manufacturing sites in different countries with different regulatory requirements.</w:t>
      </w:r>
    </w:p>
    <w:p>
      <w:pPr>
        <w:spacing w:after="60" w:before="60"/>
      </w:pPr>
      <w:r>
        <w:rPr>
          <w:rFonts w:ascii="Arial" w:cs="Arial" w:eastAsia="Arial" w:hAnsi="Arial"/>
          <w:b w:val="false"/>
          <w:bCs w:val="false"/>
          <w:color w:val="000000"/>
          <w:sz w:val="20"/>
          <w:szCs w:val="20"/>
        </w:rPr>
        <w:t xml:space="preserve"/>
      </w:r>
    </w:p>
    <w:p>
      <w:r>
        <w:br w:type="page"/>
      </w:r>
    </w:p>
    <w:p>
      <w:pPr>
        <w:shd w:fill="2E75B6" w:val="clear"/>
        <w:spacing w:after="120" w:before="120"/>
      </w:pPr>
      <w:r>
        <w:rPr>
          <w:rFonts w:ascii="Arial" w:cs="Arial" w:eastAsia="Arial" w:hAnsi="Arial"/>
          <w:b/>
          <w:bCs/>
          <w:color w:val="FFFFFF"/>
          <w:sz w:val="26"/>
          <w:szCs w:val="26"/>
        </w:rPr>
        <w:t xml:space="preserve">  TIER 4 — DUBAI &amp; SINGAPORE: STRATEGIC PIPELINE  </w:t>
      </w:r>
    </w:p>
    <w:p>
      <w:pPr>
        <w:pBdr>
          <w:bottom w:val="single" w:color="2E75B6" w:sz="4" w:space="1"/>
        </w:pBdr>
        <w:spacing w:after="80" w:before="80"/>
      </w:pPr>
      <w:r>
        <w:t xml:space="preserve"/>
      </w:r>
    </w:p>
    <w:p>
      <w:pPr>
        <w:pStyle w:val="Heading2"/>
        <w:spacing w:after="100" w:before="240"/>
      </w:pPr>
      <w:r>
        <w:rPr>
          <w:rFonts w:ascii="Arial" w:cs="Arial" w:eastAsia="Arial" w:hAnsi="Arial"/>
          <w:b/>
          <w:bCs/>
          <w:color w:val="2E75B6"/>
          <w:sz w:val="26"/>
          <w:szCs w:val="26"/>
        </w:rPr>
        <w:t xml:space="preserve">OCBC 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Sector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Banking / Financial Services</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Location</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Singapore</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Website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ocbc.com</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Employees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29,000+</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Revenue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SGD $7B+</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Partnership Score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8/10 — DIRECT OUTREACH</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Technologies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Monolithic core banking (early 1980s), .NET for middleware layers, C++/Java</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Stack Maturity</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Deep legacy — CTO publicly acknowledged need to modernise</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Opportunity Type</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Core banking modernisation, .NET middleware layer, API gateway development</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Evidence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OCBC Bank's CTO publicly stated they operate 'monolithic systems built in the early 1980s' that are 'so reliable we don't touch it' but acknowledged 'we now have to modernise it, and the first challenge is finding someone who can do so because the code is so old.' This is a rare, public, executive-level modernisation admission.</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Decision-Maker</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Group CTO (public statement source: The Edge Singapore)</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Contact / Email</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publicly available — use Apollo.io on ocbc.com</w:t>
            </w:r>
          </w:p>
        </w:tc>
      </w:tr>
    </w:tbl>
    <w:p>
      <w:pPr>
        <w:spacing w:after="60" w:before="60"/>
      </w:pPr>
      <w:r>
        <w:rPr>
          <w:rFonts w:ascii="Arial" w:cs="Arial" w:eastAsia="Arial" w:hAnsi="Arial"/>
          <w:b w:val="false"/>
          <w:bCs w:val="false"/>
          <w:color w:val="000000"/>
          <w:sz w:val="20"/>
          <w:szCs w:val="20"/>
        </w:rPr>
        <w:t xml:space="preserve"/>
      </w:r>
    </w:p>
    <w:p>
      <w:pPr>
        <w:spacing w:after="80" w:before="200"/>
      </w:pPr>
      <w:r>
        <w:rPr>
          <w:rFonts w:ascii="Arial" w:cs="Arial" w:eastAsia="Arial" w:hAnsi="Arial"/>
          <w:b/>
          <w:bCs/>
          <w:color w:val="1F4E79"/>
          <w:sz w:val="22"/>
          <w:szCs w:val="22"/>
        </w:rPr>
        <w:t xml:space="preserve">Outreach Talking Points for OCBC Bank</w:t>
      </w:r>
    </w:p>
    <w:p>
      <w:pPr>
        <w:pStyle w:val="ListParagraph"/>
        <w:numPr>
          <w:ilvl w:val="0"/>
          <w:numId w:val="2"/>
        </w:numPr>
        <w:spacing w:after="40" w:before="40"/>
      </w:pPr>
      <w:r>
        <w:rPr>
          <w:rFonts w:ascii="Arial" w:cs="Arial" w:eastAsia="Arial" w:hAnsi="Arial"/>
          <w:sz w:val="20"/>
          <w:szCs w:val="20"/>
        </w:rPr>
        <w:t xml:space="preserve">[1] Your CTO publicly stated the challenge of finding developers who can modernise 40-year-old monolithic code — Softwiz's 25+ years of enterprise legacy experience is directly relevant.</w:t>
      </w:r>
    </w:p>
    <w:p>
      <w:pPr>
        <w:pStyle w:val="ListParagraph"/>
        <w:numPr>
          <w:ilvl w:val="0"/>
          <w:numId w:val="2"/>
        </w:numPr>
        <w:spacing w:after="40" w:before="40"/>
      </w:pPr>
      <w:r>
        <w:rPr>
          <w:rFonts w:ascii="Arial" w:cs="Arial" w:eastAsia="Arial" w:hAnsi="Arial"/>
          <w:sz w:val="20"/>
          <w:szCs w:val="20"/>
        </w:rPr>
        <w:t xml:space="preserve">[2] Core banking modernisation doesn't mean full replacement: the strangler fig pattern wraps legacy with modern .NET APIs, allowing incremental modernisation without core system risk.</w:t>
      </w:r>
    </w:p>
    <w:p>
      <w:pPr>
        <w:pStyle w:val="ListParagraph"/>
        <w:numPr>
          <w:ilvl w:val="0"/>
          <w:numId w:val="2"/>
        </w:numPr>
        <w:spacing w:after="40" w:before="40"/>
      </w:pPr>
      <w:r>
        <w:rPr>
          <w:rFonts w:ascii="Arial" w:cs="Arial" w:eastAsia="Arial" w:hAnsi="Arial"/>
          <w:sz w:val="20"/>
          <w:szCs w:val="20"/>
        </w:rPr>
        <w:t xml:space="preserve">[3] OCBC's middleware layers between the legacy core and modern digital banking products are typically .NET or Java — our team can assess and modernise these integration layers first.</w:t>
      </w:r>
    </w:p>
    <w:p>
      <w:pPr>
        <w:pStyle w:val="ListParagraph"/>
        <w:numPr>
          <w:ilvl w:val="0"/>
          <w:numId w:val="2"/>
        </w:numPr>
        <w:spacing w:after="40" w:before="40"/>
      </w:pPr>
      <w:r>
        <w:rPr>
          <w:rFonts w:ascii="Arial" w:cs="Arial" w:eastAsia="Arial" w:hAnsi="Arial"/>
          <w:sz w:val="20"/>
          <w:szCs w:val="20"/>
        </w:rPr>
        <w:t xml:space="preserve">[4] Singapore's MAS regulatory environment demands that modernisation be done with meticulous change management and audit trails — we deliver all code changes with full traceability.</w:t>
      </w:r>
    </w:p>
    <w:p>
      <w:pPr>
        <w:pStyle w:val="ListParagraph"/>
        <w:numPr>
          <w:ilvl w:val="0"/>
          <w:numId w:val="2"/>
        </w:numPr>
        <w:spacing w:after="40" w:before="40"/>
      </w:pPr>
      <w:r>
        <w:rPr>
          <w:rFonts w:ascii="Arial" w:cs="Arial" w:eastAsia="Arial" w:hAnsi="Arial"/>
          <w:sz w:val="20"/>
          <w:szCs w:val="20"/>
        </w:rPr>
        <w:t xml:space="preserve">[5] A low-risk entry point: offer to assess and modernise one non-critical integration layer first, demonstrating capability before engaging on core systems.</w:t>
      </w:r>
    </w:p>
    <w:p>
      <w:pPr>
        <w:spacing w:after="60" w:before="60"/>
      </w:pPr>
      <w:r>
        <w:rPr>
          <w:rFonts w:ascii="Arial" w:cs="Arial" w:eastAsia="Arial" w:hAnsi="Arial"/>
          <w:b w:val="false"/>
          <w:bCs w:val="false"/>
          <w:color w:val="000000"/>
          <w:sz w:val="20"/>
          <w:szCs w:val="20"/>
        </w:rPr>
        <w:t xml:space="preserve"/>
      </w:r>
    </w:p>
    <w:p>
      <w:pPr>
        <w:pBdr>
          <w:bottom w:val="single" w:color="2E75B6" w:sz="4" w:space="1"/>
        </w:pBdr>
        <w:spacing w:after="80" w:before="80"/>
      </w:pPr>
      <w:r>
        <w:t xml:space="preserve"/>
      </w:r>
    </w:p>
    <w:p>
      <w:pPr>
        <w:pStyle w:val="Heading2"/>
        <w:spacing w:after="100" w:before="240"/>
      </w:pPr>
      <w:r>
        <w:rPr>
          <w:rFonts w:ascii="Arial" w:cs="Arial" w:eastAsia="Arial" w:hAnsi="Arial"/>
          <w:b/>
          <w:bCs/>
          <w:color w:val="2E75B6"/>
          <w:sz w:val="26"/>
          <w:szCs w:val="26"/>
        </w:rPr>
        <w:t xml:space="preserve">Synapxe (formerly IHiS)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Sector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Healthcare IT / National Agency</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Location</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Singapore</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Website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synapxe.sg</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Employees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~1,400</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Revenue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SGD $750M annual</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Partnership Score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7/10 — PARTNER ENGAGEMENT</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Technologies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.NET, C#, Microsoft Azure (active partner), SQL Server, HL7/FHIR</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Stack Maturity</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Mixed — active cloud/AI modernisation with Microsoft</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Opportunity Type</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Microsoft Azure .NET modernisation, HL7/FHIR healthcare integration, cloud migration</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Evidence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Synapxe supports all 46 Singapore public healthcare institutions, has SGD $750M annual revenue, and partners with Microsoft for cloud/AI modernisation. Their Microsoft partnership makes Softwiz — as a .NET specialist — a natural subcontractor.</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Decision-Maker</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CTO / Director of Digital Architecture — find via Apollo.io on synapxe.sg</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Contact / Email</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publicly available — use Apollo.io</w:t>
            </w:r>
          </w:p>
        </w:tc>
      </w:tr>
    </w:tbl>
    <w:p>
      <w:pPr>
        <w:spacing w:after="60" w:before="60"/>
      </w:pPr>
      <w:r>
        <w:rPr>
          <w:rFonts w:ascii="Arial" w:cs="Arial" w:eastAsia="Arial" w:hAnsi="Arial"/>
          <w:b w:val="false"/>
          <w:bCs w:val="false"/>
          <w:color w:val="000000"/>
          <w:sz w:val="20"/>
          <w:szCs w:val="20"/>
        </w:rPr>
        <w:t xml:space="preserve"/>
      </w:r>
    </w:p>
    <w:p>
      <w:pPr>
        <w:spacing w:after="80" w:before="200"/>
      </w:pPr>
      <w:r>
        <w:rPr>
          <w:rFonts w:ascii="Arial" w:cs="Arial" w:eastAsia="Arial" w:hAnsi="Arial"/>
          <w:b/>
          <w:bCs/>
          <w:color w:val="1F4E79"/>
          <w:sz w:val="22"/>
          <w:szCs w:val="22"/>
        </w:rPr>
        <w:t xml:space="preserve">Outreach Talking Points for Synapxe (formerly IHiS)</w:t>
      </w:r>
    </w:p>
    <w:p>
      <w:pPr>
        <w:pStyle w:val="ListParagraph"/>
        <w:numPr>
          <w:ilvl w:val="0"/>
          <w:numId w:val="2"/>
        </w:numPr>
        <w:spacing w:after="40" w:before="40"/>
      </w:pPr>
      <w:r>
        <w:rPr>
          <w:rFonts w:ascii="Arial" w:cs="Arial" w:eastAsia="Arial" w:hAnsi="Arial"/>
          <w:sz w:val="20"/>
          <w:szCs w:val="20"/>
        </w:rPr>
        <w:t xml:space="preserve">[1] Synapxe's Microsoft partnership for cloud/AI modernisation creates a natural entry for a specialist .NET development firm — particularly for HL7/FHIR integration work that requires healthcare domain expertise.</w:t>
      </w:r>
    </w:p>
    <w:p>
      <w:pPr>
        <w:pStyle w:val="ListParagraph"/>
        <w:numPr>
          <w:ilvl w:val="0"/>
          <w:numId w:val="2"/>
        </w:numPr>
        <w:spacing w:after="40" w:before="40"/>
      </w:pPr>
      <w:r>
        <w:rPr>
          <w:rFonts w:ascii="Arial" w:cs="Arial" w:eastAsia="Arial" w:hAnsi="Arial"/>
          <w:sz w:val="20"/>
          <w:szCs w:val="20"/>
        </w:rPr>
        <w:t xml:space="preserve">[2] Supporting 46 healthcare institutions means 46 sets of legacy integration points that need ongoing maintenance and modernisation — this is retainer territory, not a one-off project.</w:t>
      </w:r>
    </w:p>
    <w:p>
      <w:pPr>
        <w:pStyle w:val="ListParagraph"/>
        <w:numPr>
          <w:ilvl w:val="0"/>
          <w:numId w:val="2"/>
        </w:numPr>
        <w:spacing w:after="40" w:before="40"/>
      </w:pPr>
      <w:r>
        <w:rPr>
          <w:rFonts w:ascii="Arial" w:cs="Arial" w:eastAsia="Arial" w:hAnsi="Arial"/>
          <w:sz w:val="20"/>
          <w:szCs w:val="20"/>
        </w:rPr>
        <w:t xml:space="preserve">[3] Our HL7/FHIR healthcare integration experience, combined with .NET and Azure skills, is precisely what Synapxe's vendor ecosystem needs to deliver on Singapore's Smart Nation health commitments.</w:t>
      </w:r>
    </w:p>
    <w:p>
      <w:pPr>
        <w:pStyle w:val="ListParagraph"/>
        <w:numPr>
          <w:ilvl w:val="0"/>
          <w:numId w:val="2"/>
        </w:numPr>
        <w:spacing w:after="40" w:before="40"/>
      </w:pPr>
      <w:r>
        <w:rPr>
          <w:rFonts w:ascii="Arial" w:cs="Arial" w:eastAsia="Arial" w:hAnsi="Arial"/>
          <w:sz w:val="20"/>
          <w:szCs w:val="20"/>
        </w:rPr>
        <w:t xml:space="preserve">[4] Position Softwiz as a Microsoft-aligned specialist subcontractor, augmenting Synapxe's delivery capacity for .NET-specific workloads.</w:t>
      </w:r>
    </w:p>
    <w:p>
      <w:pPr>
        <w:pStyle w:val="ListParagraph"/>
        <w:numPr>
          <w:ilvl w:val="0"/>
          <w:numId w:val="2"/>
        </w:numPr>
        <w:spacing w:after="40" w:before="40"/>
      </w:pPr>
      <w:r>
        <w:rPr>
          <w:rFonts w:ascii="Arial" w:cs="Arial" w:eastAsia="Arial" w:hAnsi="Arial"/>
          <w:sz w:val="20"/>
          <w:szCs w:val="20"/>
        </w:rPr>
        <w:t xml:space="preserve">[5] Singapore's Employment Pass requirements: our team can deliver 100% remotely, with Singapore business-hours overlap, without requiring local visas.</w:t>
      </w:r>
    </w:p>
    <w:p>
      <w:pPr>
        <w:spacing w:after="60" w:before="60"/>
      </w:pPr>
      <w:r>
        <w:rPr>
          <w:rFonts w:ascii="Arial" w:cs="Arial" w:eastAsia="Arial" w:hAnsi="Arial"/>
          <w:b w:val="false"/>
          <w:bCs w:val="false"/>
          <w:color w:val="000000"/>
          <w:sz w:val="20"/>
          <w:szCs w:val="20"/>
        </w:rPr>
        <w:t xml:space="preserve"/>
      </w:r>
    </w:p>
    <w:p>
      <w:pPr>
        <w:pBdr>
          <w:bottom w:val="single" w:color="2E75B6" w:sz="4" w:space="1"/>
        </w:pBdr>
        <w:spacing w:after="80" w:before="80"/>
      </w:pPr>
      <w:r>
        <w:t xml:space="preserve"/>
      </w:r>
    </w:p>
    <w:p>
      <w:pPr>
        <w:pStyle w:val="Heading2"/>
        <w:spacing w:after="100" w:before="240"/>
      </w:pPr>
      <w:r>
        <w:rPr>
          <w:rFonts w:ascii="Arial" w:cs="Arial" w:eastAsia="Arial" w:hAnsi="Arial"/>
          <w:b/>
          <w:bCs/>
          <w:color w:val="2E75B6"/>
          <w:sz w:val="26"/>
          <w:szCs w:val="26"/>
        </w:rPr>
        <w:t xml:space="preserve">DP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Sector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Logistics / Port Operations</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Location</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Dubai, UAE</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Website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dpworld.com</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Employees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100,000+</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Revenue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USD $21B+</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Partnership Score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7/10 — PARTNER / SUBCONTRACT</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Technologies</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.NET, Java, legacy terminal operating systems, SAP</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Stack Maturity</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Legacy TOS → large-scale digital transformation</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Opportunity Type</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.NET terminal operating system modernisation, SAP integration, Azure migration</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Evidence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DP World handles ~10% of global container traffic and is investing in large-scale digital transformation across 80+ terminals. Legacy terminal operating systems require .NET expertise for modernisation. The scale of their global operations creates sustained demand for .NET development and maintenance.</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Decision-Maker</w:t>
            </w:r>
          </w:p>
        </w:tc>
        <w:tc>
          <w:tcPr>
            <w:tcW w:type="dxa" w:w="71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Group CTO / Digital Transformation Director — find via Apollo.io on dpworld.com</w:t>
            </w:r>
          </w:p>
        </w:tc>
      </w:tr>
      <w:tr>
        <w:tc>
          <w:tcPr>
            <w:tcW w:type="dxa" w:w="22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tcPr>
          <w:p>
            <w:r>
              <w:rPr>
                <w:rFonts w:ascii="Arial" w:cs="Arial" w:eastAsia="Arial" w:hAnsi="Arial"/>
                <w:b/>
                <w:bCs/>
                <w:color w:val="000000"/>
                <w:sz w:val="18"/>
                <w:szCs w:val="18"/>
              </w:rPr>
              <w:t xml:space="preserve">Contact / Email</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publicly available — use Apollo.io</w:t>
            </w:r>
          </w:p>
        </w:tc>
      </w:tr>
    </w:tbl>
    <w:p>
      <w:pPr>
        <w:spacing w:after="60" w:before="60"/>
      </w:pPr>
      <w:r>
        <w:rPr>
          <w:rFonts w:ascii="Arial" w:cs="Arial" w:eastAsia="Arial" w:hAnsi="Arial"/>
          <w:b w:val="false"/>
          <w:bCs w:val="false"/>
          <w:color w:val="000000"/>
          <w:sz w:val="20"/>
          <w:szCs w:val="20"/>
        </w:rPr>
        <w:t xml:space="preserve"/>
      </w:r>
    </w:p>
    <w:p>
      <w:pPr>
        <w:spacing w:after="80" w:before="200"/>
      </w:pPr>
      <w:r>
        <w:rPr>
          <w:rFonts w:ascii="Arial" w:cs="Arial" w:eastAsia="Arial" w:hAnsi="Arial"/>
          <w:b/>
          <w:bCs/>
          <w:color w:val="1F4E79"/>
          <w:sz w:val="22"/>
          <w:szCs w:val="22"/>
        </w:rPr>
        <w:t xml:space="preserve">Outreach Talking Points for DP World</w:t>
      </w:r>
    </w:p>
    <w:p>
      <w:pPr>
        <w:pStyle w:val="ListParagraph"/>
        <w:numPr>
          <w:ilvl w:val="0"/>
          <w:numId w:val="2"/>
        </w:numPr>
        <w:spacing w:after="40" w:before="40"/>
      </w:pPr>
      <w:r>
        <w:rPr>
          <w:rFonts w:ascii="Arial" w:cs="Arial" w:eastAsia="Arial" w:hAnsi="Arial"/>
          <w:sz w:val="20"/>
          <w:szCs w:val="20"/>
        </w:rPr>
        <w:t xml:space="preserve">[1] DP World's 80+ terminal digital transformation programme requires sustained .NET development and integration expertise across a legacy portfolio that cannot afford downtime — a perfect retainer partnership.</w:t>
      </w:r>
    </w:p>
    <w:p>
      <w:pPr>
        <w:pStyle w:val="ListParagraph"/>
        <w:numPr>
          <w:ilvl w:val="0"/>
          <w:numId w:val="2"/>
        </w:numPr>
        <w:spacing w:after="40" w:before="40"/>
      </w:pPr>
      <w:r>
        <w:rPr>
          <w:rFonts w:ascii="Arial" w:cs="Arial" w:eastAsia="Arial" w:hAnsi="Arial"/>
          <w:sz w:val="20"/>
          <w:szCs w:val="20"/>
        </w:rPr>
        <w:t xml:space="preserve">[2] Terminal Operating System modernisation requires both .NET depth and logistics/supply chain domain expertise — our team brings both, having delivered logistics software integrations for UK and US clients.</w:t>
      </w:r>
    </w:p>
    <w:p>
      <w:pPr>
        <w:pStyle w:val="ListParagraph"/>
        <w:numPr>
          <w:ilvl w:val="0"/>
          <w:numId w:val="2"/>
        </w:numPr>
        <w:spacing w:after="40" w:before="40"/>
      </w:pPr>
      <w:r>
        <w:rPr>
          <w:rFonts w:ascii="Arial" w:cs="Arial" w:eastAsia="Arial" w:hAnsi="Arial"/>
          <w:sz w:val="20"/>
          <w:szCs w:val="20"/>
        </w:rPr>
        <w:t xml:space="preserve">[3] The Dubai market's high IT talent competition and UAE visa constraints make remote-capable partners like Softwiz more attractive than local hires for specialist .NET work.</w:t>
      </w:r>
    </w:p>
    <w:p>
      <w:pPr>
        <w:pStyle w:val="ListParagraph"/>
        <w:numPr>
          <w:ilvl w:val="0"/>
          <w:numId w:val="2"/>
        </w:numPr>
        <w:spacing w:after="40" w:before="40"/>
      </w:pPr>
      <w:r>
        <w:rPr>
          <w:rFonts w:ascii="Arial" w:cs="Arial" w:eastAsia="Arial" w:hAnsi="Arial"/>
          <w:sz w:val="20"/>
          <w:szCs w:val="20"/>
        </w:rPr>
        <w:t xml:space="preserve">[4] DP World's SAP usage creates a direct parallel with our SAP/.NET integration experience — particularly relevant for procurement, finance, and logistics system modernisation.</w:t>
      </w:r>
    </w:p>
    <w:p>
      <w:pPr>
        <w:pStyle w:val="ListParagraph"/>
        <w:numPr>
          <w:ilvl w:val="0"/>
          <w:numId w:val="2"/>
        </w:numPr>
        <w:spacing w:after="40" w:before="40"/>
      </w:pPr>
      <w:r>
        <w:rPr>
          <w:rFonts w:ascii="Arial" w:cs="Arial" w:eastAsia="Arial" w:hAnsi="Arial"/>
          <w:sz w:val="20"/>
          <w:szCs w:val="20"/>
        </w:rPr>
        <w:t xml:space="preserve">[5] List Softwiz on Bayt and GulfTalent with UAE visa status clearly stated; approach e&amp; enterprise (Etisalat) as a Microsoft partner channel into DP World's ecosystem.</w:t>
      </w:r>
    </w:p>
    <w:p>
      <w:pPr>
        <w:spacing w:after="60" w:before="60"/>
      </w:pPr>
      <w:r>
        <w:rPr>
          <w:rFonts w:ascii="Arial" w:cs="Arial" w:eastAsia="Arial" w:hAnsi="Arial"/>
          <w:b w:val="false"/>
          <w:bCs w:val="false"/>
          <w:color w:val="000000"/>
          <w:sz w:val="20"/>
          <w:szCs w:val="20"/>
        </w:rPr>
        <w:t xml:space="preserve"/>
      </w:r>
    </w:p>
    <w:p>
      <w:r>
        <w:br w:type="page"/>
      </w:r>
    </w:p>
    <w:p>
      <w:pPr>
        <w:pStyle w:val="Heading1"/>
        <w:spacing w:after="120" w:before="360"/>
      </w:pPr>
      <w:r>
        <w:rPr>
          <w:rFonts w:ascii="Arial" w:cs="Arial" w:eastAsia="Arial" w:hAnsi="Arial"/>
          <w:b/>
          <w:bCs/>
          <w:color w:val="1F4E79"/>
          <w:sz w:val="32"/>
          <w:szCs w:val="32"/>
        </w:rPr>
        <w:t xml:space="preserve">Engagement Strategy — Softwiz as Tech Partner (Not a Project Vendor)</w:t>
      </w:r>
    </w:p>
    <w:p>
      <w:pPr>
        <w:spacing w:after="60" w:before="60"/>
      </w:pPr>
      <w:r>
        <w:rPr>
          <w:rFonts w:ascii="Arial" w:cs="Arial" w:eastAsia="Arial" w:hAnsi="Arial"/>
          <w:b w:val="false"/>
          <w:bCs w:val="false"/>
          <w:color w:val="000000"/>
          <w:sz w:val="20"/>
          <w:szCs w:val="20"/>
        </w:rPr>
        <w:t xml:space="preserve">The core positioning principle: Softwiz should never pitch as a development agency completing a project. Every conversation should be framed around long-term partnership: retainer-based maintenance, continuous modernisation delivery, and becoming the company's permanent .NET competence centre.</w:t>
      </w:r>
    </w:p>
    <w:p>
      <w:pPr>
        <w:spacing w:after="60" w:before="60"/>
      </w:pPr>
      <w:r>
        <w:rPr>
          <w:rFonts w:ascii="Arial" w:cs="Arial" w:eastAsia="Arial" w:hAnsi="Arial"/>
          <w:b w:val="false"/>
          <w:bCs w:val="false"/>
          <w:color w:val="000000"/>
          <w:sz w:val="20"/>
          <w:szCs w:val="20"/>
        </w:rPr>
        <w:t xml:space="preserve"/>
      </w:r>
    </w:p>
    <w:p>
      <w:pPr>
        <w:pStyle w:val="Heading2"/>
        <w:spacing w:after="100" w:before="240"/>
      </w:pPr>
      <w:r>
        <w:rPr>
          <w:rFonts w:ascii="Arial" w:cs="Arial" w:eastAsia="Arial" w:hAnsi="Arial"/>
          <w:b/>
          <w:bCs/>
          <w:color w:val="2E75B6"/>
          <w:sz w:val="26"/>
          <w:szCs w:val="26"/>
        </w:rPr>
        <w:t xml:space="preserve">Phase 1 — Before the June 2026 London Visit (April–May)</w:t>
      </w:r>
    </w:p>
    <w:p>
      <w:pPr>
        <w:pStyle w:val="ListParagraph"/>
        <w:numPr>
          <w:ilvl w:val="0"/>
          <w:numId w:val="2"/>
        </w:numPr>
        <w:spacing w:after="40" w:before="40"/>
      </w:pPr>
      <w:r>
        <w:rPr>
          <w:rFonts w:ascii="Arial" w:cs="Arial" w:eastAsia="Arial" w:hAnsi="Arial"/>
          <w:sz w:val="20"/>
          <w:szCs w:val="20"/>
        </w:rPr>
        <w:t xml:space="preserve">Register on CWJobs, JobServe, and Contractor UK with keywords: .NET legacy modernisation, .NET Framework to .NET 8 migration, enterprise integration, SAP integration, Azure migration, healthcare systems</w:t>
      </w:r>
    </w:p>
    <w:p>
      <w:pPr>
        <w:pStyle w:val="ListParagraph"/>
        <w:numPr>
          <w:ilvl w:val="0"/>
          <w:numId w:val="2"/>
        </w:numPr>
        <w:spacing w:after="40" w:before="40"/>
      </w:pPr>
      <w:r>
        <w:rPr>
          <w:rFonts w:ascii="Arial" w:cs="Arial" w:eastAsia="Arial" w:hAnsi="Arial"/>
          <w:sz w:val="20"/>
          <w:szCs w:val="20"/>
        </w:rPr>
        <w:t xml:space="preserve">Apply directly to NHS Blood and Transplant, Somerset Cancer Register, and The Christie NHS Trust — these are the three strongest confirmed leads with active hiring signals</w:t>
      </w:r>
    </w:p>
    <w:p>
      <w:pPr>
        <w:pStyle w:val="ListParagraph"/>
        <w:numPr>
          <w:ilvl w:val="0"/>
          <w:numId w:val="2"/>
        </w:numPr>
        <w:spacing w:after="40" w:before="40"/>
      </w:pPr>
      <w:r>
        <w:rPr>
          <w:rFonts w:ascii="Arial" w:cs="Arial" w:eastAsia="Arial" w:hAnsi="Arial"/>
          <w:sz w:val="20"/>
          <w:szCs w:val="20"/>
        </w:rPr>
        <w:t xml:space="preserve">Register for G-Cloud 14 immediately (requires Cyber Essentials Plus certification) — this unlocks £26B of annual UK government technology spend via the Digital Marketplace</w:t>
      </w:r>
    </w:p>
    <w:p>
      <w:pPr>
        <w:pStyle w:val="ListParagraph"/>
        <w:numPr>
          <w:ilvl w:val="0"/>
          <w:numId w:val="2"/>
        </w:numPr>
        <w:spacing w:after="40" w:before="40"/>
      </w:pPr>
      <w:r>
        <w:rPr>
          <w:rFonts w:ascii="Arial" w:cs="Arial" w:eastAsia="Arial" w:hAnsi="Arial"/>
          <w:sz w:val="20"/>
          <w:szCs w:val="20"/>
        </w:rPr>
        <w:t xml:space="preserve">Approach Transparity, endjin, and Version 1 about subcontracting availability — these mid-size Microsoft Partners need .NET specialists and are more accessible than HMRC or JLR directly</w:t>
      </w:r>
    </w:p>
    <w:p>
      <w:pPr>
        <w:pStyle w:val="ListParagraph"/>
        <w:numPr>
          <w:ilvl w:val="0"/>
          <w:numId w:val="2"/>
        </w:numPr>
        <w:spacing w:after="40" w:before="40"/>
      </w:pPr>
      <w:r>
        <w:rPr>
          <w:rFonts w:ascii="Arial" w:cs="Arial" w:eastAsia="Arial" w:hAnsi="Arial"/>
          <w:sz w:val="20"/>
          <w:szCs w:val="20"/>
        </w:rPr>
        <w:t xml:space="preserve">Begin LinkedIn outreach to IT Directors and Heads of Engineering at Sainsbury's, JLR, and Whitbread — connect 8–10 weeks before the June visit to warm the relationship</w:t>
      </w:r>
    </w:p>
    <w:p>
      <w:pPr>
        <w:spacing w:after="60" w:before="60"/>
      </w:pPr>
      <w:r>
        <w:rPr>
          <w:rFonts w:ascii="Arial" w:cs="Arial" w:eastAsia="Arial" w:hAnsi="Arial"/>
          <w:b w:val="false"/>
          <w:bCs w:val="false"/>
          <w:color w:val="000000"/>
          <w:sz w:val="20"/>
          <w:szCs w:val="20"/>
        </w:rPr>
        <w:t xml:space="preserve"/>
      </w:r>
    </w:p>
    <w:p>
      <w:pPr>
        <w:pStyle w:val="Heading2"/>
        <w:spacing w:after="100" w:before="240"/>
      </w:pPr>
      <w:r>
        <w:rPr>
          <w:rFonts w:ascii="Arial" w:cs="Arial" w:eastAsia="Arial" w:hAnsi="Arial"/>
          <w:b/>
          <w:bCs/>
          <w:color w:val="2E75B6"/>
          <w:sz w:val="26"/>
          <w:szCs w:val="26"/>
        </w:rPr>
        <w:t xml:space="preserve">Phase 2 — During the London Visit (June 2026)</w:t>
      </w:r>
    </w:p>
    <w:p>
      <w:pPr>
        <w:pStyle w:val="ListParagraph"/>
        <w:numPr>
          <w:ilvl w:val="0"/>
          <w:numId w:val="2"/>
        </w:numPr>
        <w:spacing w:after="40" w:before="40"/>
      </w:pPr>
      <w:r>
        <w:rPr>
          <w:rFonts w:ascii="Arial" w:cs="Arial" w:eastAsia="Arial" w:hAnsi="Arial"/>
          <w:sz w:val="20"/>
          <w:szCs w:val="20"/>
        </w:rPr>
        <w:t xml:space="preserve">Schedule face-to-face meetings with Hays Technology, Robert Half UK, and LA International — these agencies hold .NET contract frameworks with HMRC, NHS, and DWP</w:t>
      </w:r>
    </w:p>
    <w:p>
      <w:pPr>
        <w:pStyle w:val="ListParagraph"/>
        <w:numPr>
          <w:ilvl w:val="0"/>
          <w:numId w:val="2"/>
        </w:numPr>
        <w:spacing w:after="40" w:before="40"/>
      </w:pPr>
      <w:r>
        <w:rPr>
          <w:rFonts w:ascii="Arial" w:cs="Arial" w:eastAsia="Arial" w:hAnsi="Arial"/>
          <w:sz w:val="20"/>
          <w:szCs w:val="20"/>
        </w:rPr>
        <w:t xml:space="preserve">Attend .NET London Meetup and Microsoft Reactor London events — meet engineering managers and architects who influence vendor decisions informally before formal procurement</w:t>
      </w:r>
    </w:p>
    <w:p>
      <w:pPr>
        <w:pStyle w:val="ListParagraph"/>
        <w:numPr>
          <w:ilvl w:val="0"/>
          <w:numId w:val="2"/>
        </w:numPr>
        <w:spacing w:after="40" w:before="40"/>
      </w:pPr>
      <w:r>
        <w:rPr>
          <w:rFonts w:ascii="Arial" w:cs="Arial" w:eastAsia="Arial" w:hAnsi="Arial"/>
          <w:sz w:val="20"/>
          <w:szCs w:val="20"/>
        </w:rPr>
        <w:t xml:space="preserve">Meet with boutique Microsoft Partners: endjin (London) and Version 1 (Birmingham/London) for subcontracting discussions with specific .NET workloads in mind</w:t>
      </w:r>
    </w:p>
    <w:p>
      <w:pPr>
        <w:pStyle w:val="ListParagraph"/>
        <w:numPr>
          <w:ilvl w:val="0"/>
          <w:numId w:val="2"/>
        </w:numPr>
        <w:spacing w:after="40" w:before="40"/>
      </w:pPr>
      <w:r>
        <w:rPr>
          <w:rFonts w:ascii="Arial" w:cs="Arial" w:eastAsia="Arial" w:hAnsi="Arial"/>
          <w:sz w:val="20"/>
          <w:szCs w:val="20"/>
        </w:rPr>
        <w:t xml:space="preserve">Target London office visits: Sainsbury's (Holborn), M&amp;S (Paddington), Whitbread (accessible from London), NHS England (London Bridge)</w:t>
      </w:r>
    </w:p>
    <w:p>
      <w:pPr>
        <w:spacing w:after="60" w:before="60"/>
      </w:pPr>
      <w:r>
        <w:rPr>
          <w:rFonts w:ascii="Arial" w:cs="Arial" w:eastAsia="Arial" w:hAnsi="Arial"/>
          <w:b w:val="false"/>
          <w:bCs w:val="false"/>
          <w:color w:val="000000"/>
          <w:sz w:val="20"/>
          <w:szCs w:val="20"/>
        </w:rPr>
        <w:t xml:space="preserve"/>
      </w:r>
    </w:p>
    <w:p>
      <w:pPr>
        <w:pStyle w:val="Heading2"/>
        <w:spacing w:after="100" w:before="240"/>
      </w:pPr>
      <w:r>
        <w:rPr>
          <w:rFonts w:ascii="Arial" w:cs="Arial" w:eastAsia="Arial" w:hAnsi="Arial"/>
          <w:b/>
          <w:bCs/>
          <w:color w:val="2E75B6"/>
          <w:sz w:val="26"/>
          <w:szCs w:val="26"/>
        </w:rPr>
        <w:t xml:space="preserve">Phase 3 — USA Immediate Actions (Do Now)</w:t>
      </w:r>
    </w:p>
    <w:p>
      <w:pPr>
        <w:pStyle w:val="ListParagraph"/>
        <w:numPr>
          <w:ilvl w:val="0"/>
          <w:numId w:val="2"/>
        </w:numPr>
        <w:spacing w:after="40" w:before="40"/>
      </w:pPr>
      <w:r>
        <w:rPr>
          <w:rFonts w:ascii="Arial" w:cs="Arial" w:eastAsia="Arial" w:hAnsi="Arial"/>
          <w:sz w:val="20"/>
          <w:szCs w:val="20"/>
        </w:rPr>
        <w:t xml:space="preserve">Register on Dice.com and Gun.io immediately — apply to the active DCM Infotech, Proactive Logic, and Fidelio Dental postings</w:t>
      </w:r>
    </w:p>
    <w:p>
      <w:pPr>
        <w:pStyle w:val="ListParagraph"/>
        <w:numPr>
          <w:ilvl w:val="0"/>
          <w:numId w:val="2"/>
        </w:numPr>
        <w:spacing w:after="40" w:before="40"/>
      </w:pPr>
      <w:r>
        <w:rPr>
          <w:rFonts w:ascii="Arial" w:cs="Arial" w:eastAsia="Arial" w:hAnsi="Arial"/>
          <w:sz w:val="20"/>
          <w:szCs w:val="20"/>
        </w:rPr>
        <w:t xml:space="preserve">Register with TEKsystems, Robert Half Technology, and Insight Global as a .NET specialist subcontractor for government contractor work (Maximus, Leidos, SAIC)</w:t>
      </w:r>
    </w:p>
    <w:p>
      <w:pPr>
        <w:pStyle w:val="ListParagraph"/>
        <w:numPr>
          <w:ilvl w:val="0"/>
          <w:numId w:val="2"/>
        </w:numPr>
        <w:spacing w:after="40" w:before="40"/>
      </w:pPr>
      <w:r>
        <w:rPr>
          <w:rFonts w:ascii="Arial" w:cs="Arial" w:eastAsia="Arial" w:hAnsi="Arial"/>
          <w:sz w:val="20"/>
          <w:szCs w:val="20"/>
        </w:rPr>
        <w:t xml:space="preserve">For Nationwide's 12-month remote .NET contract (Columbus, OH), apply directly via Dice and simultaneously approach TEKsystems who may hold the staffing relationship</w:t>
      </w:r>
    </w:p>
    <w:p>
      <w:pPr>
        <w:spacing w:after="60" w:before="60"/>
      </w:pPr>
      <w:r>
        <w:rPr>
          <w:rFonts w:ascii="Arial" w:cs="Arial" w:eastAsia="Arial" w:hAnsi="Arial"/>
          <w:b w:val="false"/>
          <w:bCs w:val="false"/>
          <w:color w:val="000000"/>
          <w:sz w:val="20"/>
          <w:szCs w:val="20"/>
        </w:rPr>
        <w:t xml:space="preserve"/>
      </w:r>
    </w:p>
    <w:p>
      <w:pPr>
        <w:pStyle w:val="Heading2"/>
        <w:spacing w:after="100" w:before="240"/>
      </w:pPr>
      <w:r>
        <w:rPr>
          <w:rFonts w:ascii="Arial" w:cs="Arial" w:eastAsia="Arial" w:hAnsi="Arial"/>
          <w:b/>
          <w:bCs/>
          <w:color w:val="2E75B6"/>
          <w:sz w:val="26"/>
          <w:szCs w:val="26"/>
        </w:rPr>
        <w:t xml:space="preserve">Phase 4 — Content and Visibility Strategy</w:t>
      </w:r>
    </w:p>
    <w:p>
      <w:pPr>
        <w:pStyle w:val="ListParagraph"/>
        <w:numPr>
          <w:ilvl w:val="0"/>
          <w:numId w:val="2"/>
        </w:numPr>
        <w:spacing w:after="40" w:before="40"/>
      </w:pPr>
      <w:r>
        <w:rPr>
          <w:rFonts w:ascii="Arial" w:cs="Arial" w:eastAsia="Arial" w:hAnsi="Arial"/>
          <w:sz w:val="20"/>
          <w:szCs w:val="20"/>
        </w:rPr>
        <w:t xml:space="preserve">Publish LinkedIn articles: 'SAP ECC End-of-Maintenance Dec 2027: What UK Manufacturers Need to Know About Their .NET Integration Layer'</w:t>
      </w:r>
    </w:p>
    <w:p>
      <w:pPr>
        <w:pStyle w:val="ListParagraph"/>
        <w:numPr>
          <w:ilvl w:val="0"/>
          <w:numId w:val="2"/>
        </w:numPr>
        <w:spacing w:after="40" w:before="40"/>
      </w:pPr>
      <w:r>
        <w:rPr>
          <w:rFonts w:ascii="Arial" w:cs="Arial" w:eastAsia="Arial" w:hAnsi="Arial"/>
          <w:sz w:val="20"/>
          <w:szCs w:val="20"/>
        </w:rPr>
        <w:t xml:space="preserve">Publish: 'How Somerset Cancer Register Modernised 110-Trust .NET Application to Azure Without Downtime' (case study approach, public information only)</w:t>
      </w:r>
    </w:p>
    <w:p>
      <w:pPr>
        <w:pStyle w:val="ListParagraph"/>
        <w:numPr>
          <w:ilvl w:val="0"/>
          <w:numId w:val="2"/>
        </w:numPr>
        <w:spacing w:after="40" w:before="40"/>
      </w:pPr>
      <w:r>
        <w:rPr>
          <w:rFonts w:ascii="Arial" w:cs="Arial" w:eastAsia="Arial" w:hAnsi="Arial"/>
          <w:sz w:val="20"/>
          <w:szCs w:val="20"/>
        </w:rPr>
        <w:t xml:space="preserve">Publish: 'The Hidden Risk in Legacy .NET Framework 4.7.2: Why US Healthcare Companies Are Finally Acting'</w:t>
      </w:r>
    </w:p>
    <w:p>
      <w:pPr>
        <w:pStyle w:val="ListParagraph"/>
        <w:numPr>
          <w:ilvl w:val="0"/>
          <w:numId w:val="2"/>
        </w:numPr>
        <w:spacing w:after="40" w:before="40"/>
      </w:pPr>
      <w:r>
        <w:rPr>
          <w:rFonts w:ascii="Arial" w:cs="Arial" w:eastAsia="Arial" w:hAnsi="Arial"/>
          <w:sz w:val="20"/>
          <w:szCs w:val="20"/>
        </w:rPr>
        <w:t xml:space="preserve">These articles attract inbound from exactly the decision-makers who hold .NET modernisation budgets — CIOs, CDOs, and IT Directors searching for qualified partners</w:t>
      </w:r>
    </w:p>
    <w:p>
      <w:pPr>
        <w:spacing w:after="60" w:before="60"/>
      </w:pPr>
      <w:r>
        <w:rPr>
          <w:rFonts w:ascii="Arial" w:cs="Arial" w:eastAsia="Arial" w:hAnsi="Arial"/>
          <w:b w:val="false"/>
          <w:bCs w:val="false"/>
          <w:color w:val="000000"/>
          <w:sz w:val="20"/>
          <w:szCs w:val="20"/>
        </w:rPr>
        <w:t xml:space="preserve"/>
      </w:r>
    </w:p>
    <w:p>
      <w:pPr>
        <w:pStyle w:val="Heading2"/>
        <w:spacing w:after="100" w:before="240"/>
      </w:pPr>
      <w:r>
        <w:rPr>
          <w:rFonts w:ascii="Arial" w:cs="Arial" w:eastAsia="Arial" w:hAnsi="Arial"/>
          <w:b/>
          <w:bCs/>
          <w:color w:val="2E75B6"/>
          <w:sz w:val="26"/>
          <w:szCs w:val="26"/>
        </w:rPr>
        <w:t xml:space="preserve">Apollo.io Upgrade Recommendation</w:t>
      </w:r>
    </w:p>
    <w:p>
      <w:pPr>
        <w:spacing w:after="60" w:before="60"/>
      </w:pPr>
      <w:r>
        <w:rPr>
          <w:rFonts w:ascii="Arial" w:cs="Arial" w:eastAsia="Arial" w:hAnsi="Arial"/>
          <w:b w:val="false"/>
          <w:bCs w:val="false"/>
          <w:color w:val="000000"/>
          <w:sz w:val="20"/>
          <w:szCs w:val="20"/>
        </w:rPr>
        <w:t xml:space="preserve">To fully exploit this prospect list, upgrade Apollo.io to the Basic plan ($49/month) to:</w:t>
      </w:r>
    </w:p>
    <w:p>
      <w:pPr>
        <w:pStyle w:val="ListParagraph"/>
        <w:numPr>
          <w:ilvl w:val="0"/>
          <w:numId w:val="2"/>
        </w:numPr>
        <w:spacing w:after="40" w:before="40"/>
      </w:pPr>
      <w:r>
        <w:rPr>
          <w:rFonts w:ascii="Arial" w:cs="Arial" w:eastAsia="Arial" w:hAnsi="Arial"/>
          <w:sz w:val="20"/>
          <w:szCs w:val="20"/>
        </w:rPr>
        <w:t xml:space="preserve">Search companies by technology: filter for 'microsoft_net', 'asp_net', 'microsoft_sql_server' in UK, USA, Canada, Singapore</w:t>
      </w:r>
    </w:p>
    <w:p>
      <w:pPr>
        <w:pStyle w:val="ListParagraph"/>
        <w:numPr>
          <w:ilvl w:val="0"/>
          <w:numId w:val="2"/>
        </w:numPr>
        <w:spacing w:after="40" w:before="40"/>
      </w:pPr>
      <w:r>
        <w:rPr>
          <w:rFonts w:ascii="Arial" w:cs="Arial" w:eastAsia="Arial" w:hAnsi="Arial"/>
          <w:sz w:val="20"/>
          <w:szCs w:val="20"/>
        </w:rPr>
        <w:t xml:space="preserve">Search decision-makers by title and company technology: find CTOs, CDOs, and IT Directors at companies confirmed to use .NET</w:t>
      </w:r>
    </w:p>
    <w:p>
      <w:pPr>
        <w:pStyle w:val="ListParagraph"/>
        <w:numPr>
          <w:ilvl w:val="0"/>
          <w:numId w:val="2"/>
        </w:numPr>
        <w:spacing w:after="40" w:before="40"/>
      </w:pPr>
      <w:r>
        <w:rPr>
          <w:rFonts w:ascii="Arial" w:cs="Arial" w:eastAsia="Arial" w:hAnsi="Arial"/>
          <w:sz w:val="20"/>
          <w:szCs w:val="20"/>
        </w:rPr>
        <w:t xml:space="preserve">Export verified email addresses for the 15 decision-makers identified in this report</w:t>
      </w:r>
    </w:p>
    <w:p>
      <w:pPr>
        <w:pStyle w:val="ListParagraph"/>
        <w:numPr>
          <w:ilvl w:val="0"/>
          <w:numId w:val="2"/>
        </w:numPr>
        <w:spacing w:after="40" w:before="40"/>
      </w:pPr>
      <w:r>
        <w:rPr>
          <w:rFonts w:ascii="Arial" w:cs="Arial" w:eastAsia="Arial" w:hAnsi="Arial"/>
          <w:sz w:val="20"/>
          <w:szCs w:val="20"/>
        </w:rPr>
        <w:t xml:space="preserve">Build automated outreach sequences targeting CIOs at NHS trusts, government agencies, and mid-market manufacturers</w:t>
      </w:r>
    </w:p>
    <w:p>
      <w:pPr>
        <w:spacing w:after="60" w:before="60"/>
      </w:pPr>
      <w:r>
        <w:rPr>
          <w:rFonts w:ascii="Arial" w:cs="Arial" w:eastAsia="Arial" w:hAnsi="Arial"/>
          <w:b w:val="false"/>
          <w:bCs w:val="false"/>
          <w:color w:val="000000"/>
          <w:sz w:val="20"/>
          <w:szCs w:val="20"/>
        </w:rPr>
        <w:t xml:space="preserve">The Apollo paid plan will return 10–20x its monthly cost in qualified pipeline if used systematically against the target companies in this report.</w:t>
      </w:r>
    </w:p>
    <w:p>
      <w:pPr>
        <w:spacing w:after="60" w:before="60"/>
      </w:pPr>
      <w:r>
        <w:rPr>
          <w:rFonts w:ascii="Arial" w:cs="Arial" w:eastAsia="Arial" w:hAnsi="Arial"/>
          <w:b w:val="false"/>
          <w:bCs w:val="false"/>
          <w:color w:val="000000"/>
          <w:sz w:val="20"/>
          <w:szCs w:val="20"/>
        </w:rPr>
        <w:t xml:space="preserve"/>
      </w:r>
    </w:p>
    <w:p>
      <w:pPr>
        <w:pBdr>
          <w:bottom w:val="single" w:color="2E75B6" w:sz="4" w:space="1"/>
        </w:pBdr>
        <w:spacing w:after="80" w:before="80"/>
      </w:pPr>
      <w:r>
        <w:t xml:space="preserve"/>
      </w:r>
    </w:p>
    <w:p>
      <w:pPr>
        <w:spacing w:after="60" w:before="60"/>
      </w:pPr>
      <w:r>
        <w:rPr>
          <w:rFonts w:ascii="Arial" w:cs="Arial" w:eastAsia="Arial" w:hAnsi="Arial"/>
          <w:b w:val="false"/>
          <w:bCs w:val="false"/>
          <w:color w:val="888888"/>
          <w:sz w:val="18"/>
          <w:szCs w:val="18"/>
        </w:rPr>
        <w:t xml:space="preserve">Report generated: April 2026  |  Softwiz Infotech Microsoft Technology Partnership Research</w:t>
      </w:r>
    </w:p>
    <w:p>
      <w:pPr>
        <w:spacing w:after="60" w:before="60"/>
      </w:pPr>
      <w:r>
        <w:rPr>
          <w:rFonts w:ascii="Arial" w:cs="Arial" w:eastAsia="Arial" w:hAnsi="Arial"/>
          <w:b w:val="false"/>
          <w:bCs w:val="false"/>
          <w:color w:val="888888"/>
          <w:sz w:val="18"/>
          <w:szCs w:val="18"/>
        </w:rPr>
        <w:t xml:space="preserve">Source data: NHS Jobs, Dice.com, Indeed.com, ContractsFinder, CIO.com, DigitalHealth.net, company press releases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2026-04-03T11:33:07.712Z</dcterms:created>
  <dcterms:modified xsi:type="dcterms:W3CDTF">2026-04-03T11:33:07.713Z</dcterms:modified>
</cp:coreProperties>
</file>

<file path=docProps/custom.xml><?xml version="1.0" encoding="utf-8"?>
<Properties xmlns="http://schemas.openxmlformats.org/officeDocument/2006/custom-properties" xmlns:vt="http://schemas.openxmlformats.org/officeDocument/2006/docPropsVTypes"/>
</file>