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B024" w14:textId="1F52A0A8" w:rsidR="00021F30" w:rsidRPr="00021F30" w:rsidRDefault="00021F30" w:rsidP="00021F3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021F30">
        <w:rPr>
          <w:rFonts w:ascii="Calibri" w:hAnsi="Calibri" w:cs="Calibri"/>
          <w:b/>
          <w:bCs/>
          <w:color w:val="000000"/>
          <w:sz w:val="52"/>
          <w:szCs w:val="52"/>
        </w:rPr>
        <w:t>Information &amp; Cyber Security</w:t>
      </w:r>
    </w:p>
    <w:p w14:paraId="3FEA1437" w14:textId="77777777" w:rsidR="00021F30" w:rsidRPr="00021F30" w:rsidRDefault="00021F30" w:rsidP="00021F30">
      <w:pPr>
        <w:pStyle w:val="NormalWeb"/>
        <w:spacing w:before="0" w:beforeAutospacing="0" w:after="160" w:afterAutospacing="0"/>
        <w:jc w:val="center"/>
        <w:rPr>
          <w:sz w:val="44"/>
          <w:szCs w:val="44"/>
        </w:rPr>
      </w:pPr>
    </w:p>
    <w:p w14:paraId="0EE31080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I:</w:t>
      </w:r>
      <w:r>
        <w:rPr>
          <w:rFonts w:ascii="Calibri" w:hAnsi="Calibri" w:cs="Calibri"/>
          <w:color w:val="000000"/>
          <w:sz w:val="22"/>
          <w:szCs w:val="22"/>
        </w:rPr>
        <w:t xml:space="preserve"> Need of Information Security: Legal, Ethical and Professional Issues Attributes of security- authentication, access control, confidentiality, authorization, integrity, non-reproduction. OSI Security Architecture: attacks, services and mechanisms. Security Attacks, Security services, A model of Internetwork Security. Conventional Encryption: Classical Encryption Techniques and Problems on classical ciphers, Security architecture. </w:t>
      </w:r>
    </w:p>
    <w:p w14:paraId="37FCB38D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II:</w:t>
      </w:r>
      <w:r>
        <w:rPr>
          <w:rFonts w:ascii="Calibri" w:hAnsi="Calibri" w:cs="Calibri"/>
          <w:color w:val="000000"/>
          <w:sz w:val="22"/>
          <w:szCs w:val="22"/>
        </w:rPr>
        <w:t xml:space="preserve"> Introduction to Secret key and cryptography,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Encrypt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given messages using DES, AES, IDEA, Problems on cryptography algorithms, Principles, finite fields, stream cipher, block cipher modes of operation, DES, Triple DES, AES, IDEA, RC5, key distribution. </w:t>
      </w:r>
    </w:p>
    <w:p w14:paraId="7480F2C6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III:</w:t>
      </w:r>
      <w:r>
        <w:rPr>
          <w:rFonts w:ascii="Calibri" w:hAnsi="Calibri" w:cs="Calibri"/>
          <w:color w:val="000000"/>
          <w:sz w:val="22"/>
          <w:szCs w:val="22"/>
        </w:rPr>
        <w:t xml:space="preserve"> Introduction to Public key and Cryptography,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Encrypt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given messages using ECC, Problems on key generation, cryptography algorithms Principles, Introduction to number theory, RSA- algorithm, security of RSA, Key management- Diffie-Hellman key exchange, man-in-the-middle attack, Elliptical curve cryptography</w:t>
      </w:r>
    </w:p>
    <w:p w14:paraId="11EE8BDF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IV:</w:t>
      </w:r>
      <w:r>
        <w:rPr>
          <w:rFonts w:ascii="Calibri" w:hAnsi="Calibri" w:cs="Calibri"/>
          <w:color w:val="000000"/>
          <w:sz w:val="22"/>
          <w:szCs w:val="22"/>
        </w:rPr>
        <w:t xml:space="preserve"> Message Authentication and Hash Functions: Authentication Requirements and Functions, Hash Functions and their Security, MD5 Message Digest Algorithm, Kerberos. Key Management: Digital Certificates-Certificate types, X.509 Digital Certificate format, Digital Certificate in action, Public Key Infrastructure-Functions, PKI Architecture, Certificate Authentication.</w:t>
      </w:r>
    </w:p>
    <w:p w14:paraId="077899E5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V:</w:t>
      </w:r>
      <w:r>
        <w:rPr>
          <w:rFonts w:ascii="Calibri" w:hAnsi="Calibri" w:cs="Calibri"/>
          <w:color w:val="000000"/>
          <w:sz w:val="22"/>
          <w:szCs w:val="22"/>
        </w:rPr>
        <w:t xml:space="preserve"> Introduction to Network, Transport and Periphery Security, Study of IPSEC, TLS, and SSL. Firewalls - design principles, trusted systems, Intrusion Detection System, Intrusion Prevention System. Implementation and analysis of IPSEC, TLS and SSL, Introduction to cryptography - Classical cryptography. 29</w:t>
      </w:r>
    </w:p>
    <w:p w14:paraId="38B49C4A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VI:</w:t>
      </w:r>
      <w:r>
        <w:rPr>
          <w:rFonts w:ascii="Calibri" w:hAnsi="Calibri" w:cs="Calibri"/>
          <w:color w:val="000000"/>
          <w:sz w:val="22"/>
          <w:szCs w:val="22"/>
        </w:rPr>
        <w:t xml:space="preserve"> Software Vulnerability: Phishing, Buffer Overflow, Cross-site Scripting (XSS), SQL Injection. Electronic Payment: Payment Types, Enabling Technologies-Smart Cards and Smart Phones, Cardholder Present E-Transaction-Attacks, Chip Card Transactions, Payment over Internet-Issues and Concerns, Secure Electronic Transaction, Online Rail Ticket Booking. Electronic Mail Security: Pretty Good Privacy, S/MIME</w:t>
      </w:r>
    </w:p>
    <w:p w14:paraId="03DCA245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Text Book:</w:t>
      </w:r>
      <w:r>
        <w:rPr>
          <w:rFonts w:ascii="Calibri" w:hAnsi="Calibri" w:cs="Calibri"/>
          <w:color w:val="000000"/>
          <w:sz w:val="22"/>
          <w:szCs w:val="22"/>
        </w:rPr>
        <w:t xml:space="preserve"> 1. Cryptography and network security - principles and practices, William Stallings, Pearson Education, 2002. </w:t>
      </w:r>
    </w:p>
    <w:p w14:paraId="4249ED4F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Reference Books:</w:t>
      </w:r>
      <w:r>
        <w:rPr>
          <w:rFonts w:ascii="Calibri" w:hAnsi="Calibri" w:cs="Calibri"/>
          <w:color w:val="000000"/>
          <w:sz w:val="22"/>
          <w:szCs w:val="22"/>
        </w:rPr>
        <w:t xml:space="preserve"> 1. Network Security and Cryptography, Bernard Menezes, Cengage Learning.</w:t>
      </w:r>
    </w:p>
    <w:p w14:paraId="2921CB0A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2. Information System Security, Nina Godbole, Wiley India, 2008. </w:t>
      </w:r>
    </w:p>
    <w:p w14:paraId="10770239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Network security, private communication in a public world, Charlie Kaufman, Radia Perlman and Mike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Speciner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Prentice Hall, 2002. </w:t>
      </w:r>
    </w:p>
    <w:p w14:paraId="409CF20A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Security architecture, design deployment and operations, Christopher M. King and Curtis Patton, RSA press, 2001. </w:t>
      </w:r>
    </w:p>
    <w:p w14:paraId="5FFE3F59" w14:textId="77777777" w:rsidR="00021F30" w:rsidRDefault="00021F30" w:rsidP="00021F3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Network Security - The Complete Reference, Robert Bragg and Mark Rhodes, Tata McGraw Hill, 2004.</w:t>
      </w:r>
    </w:p>
    <w:p w14:paraId="3AEAD79E" w14:textId="77777777" w:rsidR="00BA5BCD" w:rsidRPr="00021F30" w:rsidRDefault="00BA5BCD" w:rsidP="00021F30"/>
    <w:sectPr w:rsidR="00BA5BCD" w:rsidRPr="0002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30"/>
    <w:rsid w:val="00021F30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4B2C"/>
  <w15:chartTrackingRefBased/>
  <w15:docId w15:val="{DC0B7349-3460-46AF-B4E7-CC3AA160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2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2021-05-29T13:54:00Z</dcterms:created>
  <dcterms:modified xsi:type="dcterms:W3CDTF">2021-05-29T13:55:00Z</dcterms:modified>
</cp:coreProperties>
</file>