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PROJECT PLAN &amp; REQUIREMENTS ANALYSIS</w:t>
      </w:r>
    </w:p>
    <w:p>
      <w:pPr>
        <w:jc w:val="center"/>
      </w:pPr>
      <w:r>
        <w:rPr>
          <w:b/>
          <w:sz w:val="36"/>
        </w:rPr>
        <w:t>E-Seva Connect: Integrated Citizen Digital Services Platform</w:t>
      </w:r>
    </w:p>
    <w:p>
      <w:pPr>
        <w:jc w:val="center"/>
      </w:pPr>
      <w:r>
        <w:rPr>
          <w:sz w:val="26"/>
        </w:rPr>
        <w:br/>
        <w:t>E-Governance / Digital Services Software Project</w:t>
        <w:br/>
      </w:r>
      <w:r>
        <w:rPr>
          <w:b/>
        </w:rPr>
        <w:t>Prepared by: Sakshi Jha</w:t>
        <w:br/>
      </w:r>
      <w:r>
        <w:t>Week 1 Deliverable</w:t>
        <w:br/>
      </w:r>
      <w:r>
        <w:t>Date: 20 September 2026</w:t>
        <w:br/>
      </w:r>
      <w:r>
        <w:t>Estimated Effort: 30–35 hours</w:t>
      </w:r>
    </w:p>
    <w:p/>
    <w:p>
      <w:pPr>
        <w:jc w:val="center"/>
      </w:pPr>
      <w:r>
        <w:rPr>
          <w:i/>
        </w:rPr>
        <w:t>Project Repository: To be added after GitHub repository creation</w:t>
      </w:r>
    </w:p>
    <w:p>
      <w:r>
        <w:br w:type="page"/>
      </w:r>
    </w:p>
    <w:p>
      <w:pPr>
        <w:pStyle w:val="Heading1"/>
      </w:pPr>
      <w:r>
        <w:t>1. Executive Summary</w:t>
      </w:r>
    </w:p>
    <w:p>
      <w:r>
        <w:t>E-Seva Connect is a proposed citizen-centric e-governance web platform designed to provide a unified and accessible entry point for common digital public services. The project is inspired by the growing use of single-window government service platforms in India, where citizens benefit from searchable services, online applications, document access, grievance tracking, notifications, and multiple access channels. The National Government Services Portal describes the value of a single-window approach for discovering online services from government entities, while UMANG demonstrates the practical use of a consolidated platform for services, schemes, documents, transactions and citizen engagement.</w:t>
      </w:r>
    </w:p>
    <w:p>
      <w:r>
        <w:t>The Week 1 objective is not to implement the complete production system but to establish a realistic project foundation: problem definition, stakeholders, scope, user needs, functional requirements, non-functional requirements, technology direction, risk controls, milestones, resources and acceptance criteria. The proposed system includes citizen registration and secure authentication, service discovery, eligibility guidance, online application workflows, document upload, application tracking, grievance submission, notifications, multilingual support, an administrative dashboard and accessibility features.</w:t>
      </w:r>
    </w:p>
    <w:p>
      <w:r>
        <w:t>The design gives special attention to security and accessibility because an e-governance platform handles personal information and must serve users with different levels of digital literacy and different abilities. Authentication and session management are planned according to established OWASP guidance. Personal-data handling will be designed with India's Digital Personal Data Protection framework in mind, while the user interface will target WCAG 2.2 principles. The overall plan estimates approximately 34 hours for Week 1 analysis and planning.</w:t>
      </w:r>
    </w:p>
    <w:p>
      <w:pPr>
        <w:pStyle w:val="Heading1"/>
      </w:pPr>
      <w:r>
        <w:t>2. Research and Current-Platform Analysis</w:t>
      </w:r>
    </w:p>
    <w:p>
      <w:pPr>
        <w:pStyle w:val="Heading2"/>
      </w:pPr>
      <w:r>
        <w:t>2.1 Research Objective</w:t>
      </w:r>
    </w:p>
    <w:p>
      <w:r>
        <w:t>The research phase examined publicly available government and standards sources to identify common digital-service patterns, citizen expectations and technical considerations relevant to e-governance platforms. The research was used to inform—not copy—the proposed feature set.</w:t>
      </w:r>
    </w:p>
    <w:p>
      <w:pPr>
        <w:pStyle w:val="Heading2"/>
      </w:pPr>
      <w:r>
        <w:t>2.2 Observations from Existing Digital Government Platforms</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shd w:fill="D9EAF7"/>
          </w:tcPr>
          <w:p>
            <w:r/>
            <w:r>
              <w:rPr>
                <w:b/>
                <w:sz w:val="19"/>
              </w:rPr>
              <w:t>Observed Pattern</w:t>
            </w:r>
          </w:p>
        </w:tc>
        <w:tc>
          <w:tcPr>
            <w:tcW w:type="dxa" w:w="4464"/>
            <w:vAlign w:val="center"/>
            <w:shd w:fill="D9EAF7"/>
          </w:tcPr>
          <w:p>
            <w:r/>
            <w:r>
              <w:rPr>
                <w:b/>
                <w:sz w:val="19"/>
              </w:rPr>
              <w:t>Evidence / Observation</w:t>
            </w:r>
          </w:p>
        </w:tc>
        <w:tc>
          <w:tcPr>
            <w:tcW w:type="dxa" w:w="2880"/>
            <w:vAlign w:val="center"/>
            <w:shd w:fill="D9EAF7"/>
          </w:tcPr>
          <w:p>
            <w:r/>
            <w:r>
              <w:rPr>
                <w:b/>
                <w:sz w:val="19"/>
              </w:rPr>
              <w:t>Implication for E-Seva Connect</w:t>
            </w:r>
          </w:p>
        </w:tc>
      </w:tr>
      <w:tr>
        <w:tc>
          <w:tcPr>
            <w:tcW w:type="dxa" w:w="2448"/>
            <w:vAlign w:val="center"/>
          </w:tcPr>
          <w:p>
            <w:r/>
            <w:r>
              <w:rPr>
                <w:b w:val="0"/>
                <w:sz w:val="19"/>
              </w:rPr>
              <w:t>Single-window service discovery</w:t>
            </w:r>
          </w:p>
        </w:tc>
        <w:tc>
          <w:tcPr>
            <w:tcW w:type="dxa" w:w="4464"/>
            <w:vAlign w:val="center"/>
          </w:tcPr>
          <w:p>
            <w:r/>
            <w:r>
              <w:rPr>
                <w:b w:val="0"/>
                <w:sz w:val="19"/>
              </w:rPr>
              <w:t>The National Government Services Portal provides a categorized and searchable interface for online services from government entities.</w:t>
            </w:r>
          </w:p>
        </w:tc>
        <w:tc>
          <w:tcPr>
            <w:tcW w:type="dxa" w:w="2880"/>
            <w:vAlign w:val="center"/>
          </w:tcPr>
          <w:p>
            <w:r/>
            <w:r>
              <w:rPr>
                <w:b w:val="0"/>
                <w:sz w:val="19"/>
              </w:rPr>
              <w:t>Provide category filters, keyword search, service cards and clear eligibility information.</w:t>
            </w:r>
          </w:p>
        </w:tc>
      </w:tr>
      <w:tr>
        <w:tc>
          <w:tcPr>
            <w:tcW w:type="dxa" w:w="2448"/>
            <w:vAlign w:val="center"/>
          </w:tcPr>
          <w:p>
            <w:r/>
            <w:r>
              <w:rPr>
                <w:b w:val="0"/>
                <w:sz w:val="19"/>
              </w:rPr>
              <w:t>Multiple government services in one platform</w:t>
            </w:r>
          </w:p>
        </w:tc>
        <w:tc>
          <w:tcPr>
            <w:tcW w:type="dxa" w:w="4464"/>
            <w:vAlign w:val="center"/>
          </w:tcPr>
          <w:p>
            <w:r/>
            <w:r>
              <w:rPr>
                <w:b w:val="0"/>
                <w:sz w:val="19"/>
              </w:rPr>
              <w:t>UMANG presents services and schemes from central and state government sources through a unified platform.</w:t>
            </w:r>
          </w:p>
        </w:tc>
        <w:tc>
          <w:tcPr>
            <w:tcW w:type="dxa" w:w="2880"/>
            <w:vAlign w:val="center"/>
          </w:tcPr>
          <w:p>
            <w:r/>
            <w:r>
              <w:rPr>
                <w:b w:val="0"/>
                <w:sz w:val="19"/>
              </w:rPr>
              <w:t>Design the application around a service catalogue rather than isolated forms.</w:t>
            </w:r>
          </w:p>
        </w:tc>
      </w:tr>
      <w:tr>
        <w:tc>
          <w:tcPr>
            <w:tcW w:type="dxa" w:w="2448"/>
            <w:vAlign w:val="center"/>
          </w:tcPr>
          <w:p>
            <w:r/>
            <w:r>
              <w:rPr>
                <w:b w:val="0"/>
                <w:sz w:val="19"/>
              </w:rPr>
              <w:t>Application and transaction tracking</w:t>
            </w:r>
          </w:p>
        </w:tc>
        <w:tc>
          <w:tcPr>
            <w:tcW w:type="dxa" w:w="4464"/>
            <w:vAlign w:val="center"/>
          </w:tcPr>
          <w:p>
            <w:r/>
            <w:r>
              <w:rPr>
                <w:b w:val="0"/>
                <w:sz w:val="19"/>
              </w:rPr>
              <w:t>UMANG exposes status, applications, bills and other transactions as part of its consolidated service experience.</w:t>
            </w:r>
          </w:p>
        </w:tc>
        <w:tc>
          <w:tcPr>
            <w:tcW w:type="dxa" w:w="2880"/>
            <w:vAlign w:val="center"/>
          </w:tcPr>
          <w:p>
            <w:r/>
            <w:r>
              <w:rPr>
                <w:b w:val="0"/>
                <w:sz w:val="19"/>
              </w:rPr>
              <w:t>Every application should have a reference number, timeline and current status.</w:t>
            </w:r>
          </w:p>
        </w:tc>
      </w:tr>
      <w:tr>
        <w:tc>
          <w:tcPr>
            <w:tcW w:type="dxa" w:w="2448"/>
            <w:vAlign w:val="center"/>
          </w:tcPr>
          <w:p>
            <w:r/>
            <w:r>
              <w:rPr>
                <w:b w:val="0"/>
                <w:sz w:val="19"/>
              </w:rPr>
              <w:t>Grievance and citizen engagement</w:t>
            </w:r>
          </w:p>
        </w:tc>
        <w:tc>
          <w:tcPr>
            <w:tcW w:type="dxa" w:w="4464"/>
            <w:vAlign w:val="center"/>
          </w:tcPr>
          <w:p>
            <w:r/>
            <w:r>
              <w:rPr>
                <w:b w:val="0"/>
                <w:sz w:val="19"/>
              </w:rPr>
              <w:t>UMANG and national government portals include grievance-related functions and citizen feedback mechanisms.</w:t>
            </w:r>
          </w:p>
        </w:tc>
        <w:tc>
          <w:tcPr>
            <w:tcW w:type="dxa" w:w="2880"/>
            <w:vAlign w:val="center"/>
          </w:tcPr>
          <w:p>
            <w:r/>
            <w:r>
              <w:rPr>
                <w:b w:val="0"/>
                <w:sz w:val="19"/>
              </w:rPr>
              <w:t>Include complaint registration, status tracking, feedback and escalation.</w:t>
            </w:r>
          </w:p>
        </w:tc>
      </w:tr>
      <w:tr>
        <w:tc>
          <w:tcPr>
            <w:tcW w:type="dxa" w:w="2448"/>
            <w:vAlign w:val="center"/>
          </w:tcPr>
          <w:p>
            <w:r/>
            <w:r>
              <w:rPr>
                <w:b w:val="0"/>
                <w:sz w:val="19"/>
              </w:rPr>
              <w:t>Document access/integration</w:t>
            </w:r>
          </w:p>
        </w:tc>
        <w:tc>
          <w:tcPr>
            <w:tcW w:type="dxa" w:w="4464"/>
            <w:vAlign w:val="center"/>
          </w:tcPr>
          <w:p>
            <w:r/>
            <w:r>
              <w:rPr>
                <w:b w:val="0"/>
                <w:sz w:val="19"/>
              </w:rPr>
              <w:t>UMANG provides access to documents and integrates with DigiLocker-related functionality.</w:t>
            </w:r>
          </w:p>
        </w:tc>
        <w:tc>
          <w:tcPr>
            <w:tcW w:type="dxa" w:w="2880"/>
            <w:vAlign w:val="center"/>
          </w:tcPr>
          <w:p>
            <w:r/>
            <w:r>
              <w:rPr>
                <w:b w:val="0"/>
                <w:sz w:val="19"/>
              </w:rPr>
              <w:t>Support secure document upload and design future integration points for trusted digital documents.</w:t>
            </w:r>
          </w:p>
        </w:tc>
      </w:tr>
      <w:tr>
        <w:tc>
          <w:tcPr>
            <w:tcW w:type="dxa" w:w="2448"/>
            <w:vAlign w:val="center"/>
          </w:tcPr>
          <w:p>
            <w:r/>
            <w:r>
              <w:rPr>
                <w:b w:val="0"/>
                <w:sz w:val="19"/>
              </w:rPr>
              <w:t>Multiple access channels</w:t>
            </w:r>
          </w:p>
        </w:tc>
        <w:tc>
          <w:tcPr>
            <w:tcW w:type="dxa" w:w="4464"/>
            <w:vAlign w:val="center"/>
          </w:tcPr>
          <w:p>
            <w:r/>
            <w:r>
              <w:rPr>
                <w:b w:val="0"/>
                <w:sz w:val="19"/>
              </w:rPr>
              <w:t>UMANG supports web/mobile and engagement mechanisms including chatbot/voice-oriented access.</w:t>
            </w:r>
          </w:p>
        </w:tc>
        <w:tc>
          <w:tcPr>
            <w:tcW w:type="dxa" w:w="2880"/>
            <w:vAlign w:val="center"/>
          </w:tcPr>
          <w:p>
            <w:r/>
            <w:r>
              <w:rPr>
                <w:b w:val="0"/>
                <w:sz w:val="19"/>
              </w:rPr>
              <w:t>Keep the backend API-first so a mobile app, chatbot or voice interface can be added later.</w:t>
            </w:r>
          </w:p>
        </w:tc>
      </w:tr>
      <w:tr>
        <w:tc>
          <w:tcPr>
            <w:tcW w:type="dxa" w:w="2448"/>
            <w:vAlign w:val="center"/>
          </w:tcPr>
          <w:p>
            <w:r/>
            <w:r>
              <w:rPr>
                <w:b w:val="0"/>
                <w:sz w:val="19"/>
              </w:rPr>
              <w:t>Accessibility controls</w:t>
            </w:r>
          </w:p>
        </w:tc>
        <w:tc>
          <w:tcPr>
            <w:tcW w:type="dxa" w:w="4464"/>
            <w:vAlign w:val="center"/>
          </w:tcPr>
          <w:p>
            <w:r/>
            <w:r>
              <w:rPr>
                <w:b w:val="0"/>
                <w:sz w:val="19"/>
              </w:rPr>
              <w:t>UMANG exposes accessibility controls such as larger text, text spacing, text-to-speech and visual settings.</w:t>
            </w:r>
          </w:p>
        </w:tc>
        <w:tc>
          <w:tcPr>
            <w:tcW w:type="dxa" w:w="2880"/>
            <w:vAlign w:val="center"/>
          </w:tcPr>
          <w:p>
            <w:r/>
            <w:r>
              <w:rPr>
                <w:b w:val="0"/>
                <w:sz w:val="19"/>
              </w:rPr>
              <w:t>Make accessibility a first-class requirement rather than an optional add-on.</w:t>
            </w:r>
          </w:p>
        </w:tc>
      </w:tr>
    </w:tbl>
    <w:p/>
    <w:p>
      <w:r>
        <w:t>Research conclusion: the core value of a citizen digital-services platform is not simply putting a paper form online. The platform must reduce discovery effort, make eligibility and required documents understandable, provide transparent status information, protect personal data, and remain usable for citizens with different devices, languages, abilities and levels of digital literacy.</w:t>
      </w:r>
    </w:p>
    <w:p>
      <w:pPr>
        <w:pStyle w:val="Heading2"/>
      </w:pPr>
      <w:r>
        <w:t>2.3 Standards and Security Considerations</w:t>
      </w:r>
    </w:p>
    <w:p>
      <w:r>
        <w:t>WCAG 2.2 is a W3C Recommendation and provides testable accessibility criteria covering web content and applications. It addresses users with visual, auditory, physical, speech, cognitive and other disabilities. The project therefore uses WCAG 2.2 as the primary accessibility reference. W3C also reports that WCAG 2.2 was approved as ISO/IEC 40500:2025.</w:t>
      </w:r>
    </w:p>
    <w:p>
      <w:r>
        <w:t>OWASP authentication guidance recommends strong password controls, secure session management, logging/monitoring of authentication failures and additional authentication controls for sensitive operations. The proposed platform therefore separates citizen, service-operator and administrator roles, applies secure session controls, and plans MFA for privileged accounts.</w:t>
      </w:r>
    </w:p>
    <w:p>
      <w:r>
        <w:t>India's Digital Personal Data Protection Act, 2023 establishes a legal framework for processing digital personal data and recognizes individuals' rights concerning their personal data. MeitY's 2025–26 annual report also notes that the Digital Personal Data Protection Rules, 2025 were notified on 14 November 2025, with phased compliance timelines. The project will therefore minimize data collection, document purpose and retention, restrict access, and maintain an audit trail.</w:t>
      </w:r>
    </w:p>
    <w:p>
      <w:pPr>
        <w:pStyle w:val="Heading1"/>
      </w:pPr>
      <w:r>
        <w:t>3. Project Scope Definition</w:t>
      </w:r>
    </w:p>
    <w:p>
      <w:pPr>
        <w:pStyle w:val="Heading2"/>
      </w:pPr>
      <w:r>
        <w:t>3.1 Project Title</w:t>
      </w:r>
    </w:p>
    <w:p>
      <w:r>
        <w:t>E-Seva Connect – Integrated Citizen Digital Services Platform</w:t>
      </w:r>
    </w:p>
    <w:p>
      <w:pPr>
        <w:pStyle w:val="Heading2"/>
      </w:pPr>
      <w:r>
        <w:t>3.2 Problem Statement</w:t>
      </w:r>
    </w:p>
    <w:p>
      <w:r>
        <w:t>Citizens often interact with multiple government departments, service websites, forms and support channels. Even when online services exist, users may struggle to discover the correct service, understand eligibility, identify required documents, complete forms, track applications or obtain timely support. E-Seva Connect proposes a unified service layer that simplifies the citizen journey while preserving clear ownership of each underlying government service.</w:t>
      </w:r>
    </w:p>
    <w:p>
      <w:pPr>
        <w:pStyle w:val="Heading2"/>
      </w:pPr>
      <w:r>
        <w:t>3.3 Project Objectives</w:t>
      </w:r>
    </w:p>
    <w:p>
      <w:pPr>
        <w:pStyle w:val="ListNumber"/>
      </w:pPr>
      <w:r>
        <w:t>Create a single, searchable catalogue of citizen-oriented digital services.</w:t>
      </w:r>
    </w:p>
    <w:p>
      <w:pPr>
        <w:pStyle w:val="ListNumber"/>
      </w:pPr>
      <w:r>
        <w:t>Provide clear service descriptions, eligibility rules, required documents, fees and expected processing information.</w:t>
      </w:r>
    </w:p>
    <w:p>
      <w:pPr>
        <w:pStyle w:val="ListNumber"/>
      </w:pPr>
      <w:r>
        <w:t>Enable secure citizen registration, login and profile management.</w:t>
      </w:r>
    </w:p>
    <w:p>
      <w:pPr>
        <w:pStyle w:val="ListNumber"/>
      </w:pPr>
      <w:r>
        <w:t>Support online applications with validation, document upload and confirmation.</w:t>
      </w:r>
    </w:p>
    <w:p>
      <w:pPr>
        <w:pStyle w:val="ListNumber"/>
      </w:pPr>
      <w:r>
        <w:t>Provide application tracking with reference numbers and status history.</w:t>
      </w:r>
    </w:p>
    <w:p>
      <w:pPr>
        <w:pStyle w:val="ListNumber"/>
      </w:pPr>
      <w:r>
        <w:t>Provide grievance registration, tracking and feedback.</w:t>
      </w:r>
    </w:p>
    <w:p>
      <w:pPr>
        <w:pStyle w:val="ListNumber"/>
      </w:pPr>
      <w:r>
        <w:t>Provide multilingual and accessibility-friendly interfaces.</w:t>
      </w:r>
    </w:p>
    <w:p>
      <w:pPr>
        <w:pStyle w:val="ListNumber"/>
      </w:pPr>
      <w:r>
        <w:t>Provide role-based dashboards for service operators and administrators.</w:t>
      </w:r>
    </w:p>
    <w:p>
      <w:pPr>
        <w:pStyle w:val="ListNumber"/>
      </w:pPr>
      <w:r>
        <w:t>Protect personal information through access control, encryption, logging and data-minimization practices.</w:t>
      </w:r>
    </w:p>
    <w:p>
      <w:pPr>
        <w:pStyle w:val="ListNumber"/>
      </w:pPr>
      <w:r>
        <w:t>Create an architecture that can later support APIs, mobile clients, digital document integrations and assisted/voice services.</w:t>
      </w:r>
    </w:p>
    <w:p>
      <w:pPr>
        <w:pStyle w:val="Heading2"/>
      </w:pPr>
      <w:r>
        <w:t>3.4 Target Users</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shd w:fill="D9EAF7"/>
          </w:tcPr>
          <w:p>
            <w:r/>
            <w:r>
              <w:rPr>
                <w:b/>
                <w:sz w:val="19"/>
              </w:rPr>
              <w:t>User Group</w:t>
            </w:r>
          </w:p>
        </w:tc>
        <w:tc>
          <w:tcPr>
            <w:tcW w:type="dxa" w:w="3888"/>
            <w:vAlign w:val="center"/>
            <w:shd w:fill="D9EAF7"/>
          </w:tcPr>
          <w:p>
            <w:r/>
            <w:r>
              <w:rPr>
                <w:b/>
                <w:sz w:val="19"/>
              </w:rPr>
              <w:t>Needs</w:t>
            </w:r>
          </w:p>
        </w:tc>
        <w:tc>
          <w:tcPr>
            <w:tcW w:type="dxa" w:w="4320"/>
            <w:vAlign w:val="center"/>
            <w:shd w:fill="D9EAF7"/>
          </w:tcPr>
          <w:p>
            <w:r/>
            <w:r>
              <w:rPr>
                <w:b/>
                <w:sz w:val="19"/>
              </w:rPr>
              <w:t>Primary Platform Functions</w:t>
            </w:r>
          </w:p>
        </w:tc>
      </w:tr>
      <w:tr>
        <w:tc>
          <w:tcPr>
            <w:tcW w:type="dxa" w:w="2016"/>
            <w:vAlign w:val="center"/>
          </w:tcPr>
          <w:p>
            <w:r/>
            <w:r>
              <w:rPr>
                <w:b w:val="0"/>
                <w:sz w:val="19"/>
              </w:rPr>
              <w:t>Citizens / Residents</w:t>
            </w:r>
          </w:p>
        </w:tc>
        <w:tc>
          <w:tcPr>
            <w:tcW w:type="dxa" w:w="3888"/>
            <w:vAlign w:val="center"/>
          </w:tcPr>
          <w:p>
            <w:r/>
            <w:r>
              <w:rPr>
                <w:b w:val="0"/>
                <w:sz w:val="19"/>
              </w:rPr>
              <w:t>Find services, apply, upload documents, track status, receive notifications.</w:t>
            </w:r>
          </w:p>
        </w:tc>
        <w:tc>
          <w:tcPr>
            <w:tcW w:type="dxa" w:w="4320"/>
            <w:vAlign w:val="center"/>
          </w:tcPr>
          <w:p>
            <w:r/>
            <w:r>
              <w:rPr>
                <w:b w:val="0"/>
                <w:sz w:val="19"/>
              </w:rPr>
              <w:t>Service catalogue, applications, tracking, profile, notifications.</w:t>
            </w:r>
          </w:p>
        </w:tc>
      </w:tr>
      <w:tr>
        <w:tc>
          <w:tcPr>
            <w:tcW w:type="dxa" w:w="2016"/>
            <w:vAlign w:val="center"/>
          </w:tcPr>
          <w:p>
            <w:r/>
            <w:r>
              <w:rPr>
                <w:b w:val="0"/>
                <w:sz w:val="19"/>
              </w:rPr>
              <w:t>Senior citizens / low digital-literacy users</w:t>
            </w:r>
          </w:p>
        </w:tc>
        <w:tc>
          <w:tcPr>
            <w:tcW w:type="dxa" w:w="3888"/>
            <w:vAlign w:val="center"/>
          </w:tcPr>
          <w:p>
            <w:r/>
            <w:r>
              <w:rPr>
                <w:b w:val="0"/>
                <w:sz w:val="19"/>
              </w:rPr>
              <w:t>Simple navigation, readable content, guidance and assisted access.</w:t>
            </w:r>
          </w:p>
        </w:tc>
        <w:tc>
          <w:tcPr>
            <w:tcW w:type="dxa" w:w="4320"/>
            <w:vAlign w:val="center"/>
          </w:tcPr>
          <w:p>
            <w:r/>
            <w:r>
              <w:rPr>
                <w:b w:val="0"/>
                <w:sz w:val="19"/>
              </w:rPr>
              <w:t>Accessible UI, step-by-step forms, help, multilingual support.</w:t>
            </w:r>
          </w:p>
        </w:tc>
      </w:tr>
      <w:tr>
        <w:tc>
          <w:tcPr>
            <w:tcW w:type="dxa" w:w="2016"/>
            <w:vAlign w:val="center"/>
          </w:tcPr>
          <w:p>
            <w:r/>
            <w:r>
              <w:rPr>
                <w:b w:val="0"/>
                <w:sz w:val="19"/>
              </w:rPr>
              <w:t>Service operators / departmental staff</w:t>
            </w:r>
          </w:p>
        </w:tc>
        <w:tc>
          <w:tcPr>
            <w:tcW w:type="dxa" w:w="3888"/>
            <w:vAlign w:val="center"/>
          </w:tcPr>
          <w:p>
            <w:r/>
            <w:r>
              <w:rPr>
                <w:b w:val="0"/>
                <w:sz w:val="19"/>
              </w:rPr>
              <w:t>Review applications and update service status.</w:t>
            </w:r>
          </w:p>
        </w:tc>
        <w:tc>
          <w:tcPr>
            <w:tcW w:type="dxa" w:w="4320"/>
            <w:vAlign w:val="center"/>
          </w:tcPr>
          <w:p>
            <w:r/>
            <w:r>
              <w:rPr>
                <w:b w:val="0"/>
                <w:sz w:val="19"/>
              </w:rPr>
              <w:t>Operator dashboard, verification queue, status updates.</w:t>
            </w:r>
          </w:p>
        </w:tc>
      </w:tr>
      <w:tr>
        <w:tc>
          <w:tcPr>
            <w:tcW w:type="dxa" w:w="2016"/>
            <w:vAlign w:val="center"/>
          </w:tcPr>
          <w:p>
            <w:r/>
            <w:r>
              <w:rPr>
                <w:b w:val="0"/>
                <w:sz w:val="19"/>
              </w:rPr>
              <w:t>Grievance officers</w:t>
            </w:r>
          </w:p>
        </w:tc>
        <w:tc>
          <w:tcPr>
            <w:tcW w:type="dxa" w:w="3888"/>
            <w:vAlign w:val="center"/>
          </w:tcPr>
          <w:p>
            <w:r/>
            <w:r>
              <w:rPr>
                <w:b w:val="0"/>
                <w:sz w:val="19"/>
              </w:rPr>
              <w:t>Receive, classify and resolve citizen complaints.</w:t>
            </w:r>
          </w:p>
        </w:tc>
        <w:tc>
          <w:tcPr>
            <w:tcW w:type="dxa" w:w="4320"/>
            <w:vAlign w:val="center"/>
          </w:tcPr>
          <w:p>
            <w:r/>
            <w:r>
              <w:rPr>
                <w:b w:val="0"/>
                <w:sz w:val="19"/>
              </w:rPr>
              <w:t>Grievance dashboard, SLA tracking, communication, escalation.</w:t>
            </w:r>
          </w:p>
        </w:tc>
      </w:tr>
      <w:tr>
        <w:tc>
          <w:tcPr>
            <w:tcW w:type="dxa" w:w="2016"/>
            <w:vAlign w:val="center"/>
          </w:tcPr>
          <w:p>
            <w:r/>
            <w:r>
              <w:rPr>
                <w:b w:val="0"/>
                <w:sz w:val="19"/>
              </w:rPr>
              <w:t>System administrators</w:t>
            </w:r>
          </w:p>
        </w:tc>
        <w:tc>
          <w:tcPr>
            <w:tcW w:type="dxa" w:w="3888"/>
            <w:vAlign w:val="center"/>
          </w:tcPr>
          <w:p>
            <w:r/>
            <w:r>
              <w:rPr>
                <w:b w:val="0"/>
                <w:sz w:val="19"/>
              </w:rPr>
              <w:t>Manage users, services, roles, configuration and audits.</w:t>
            </w:r>
          </w:p>
        </w:tc>
        <w:tc>
          <w:tcPr>
            <w:tcW w:type="dxa" w:w="4320"/>
            <w:vAlign w:val="center"/>
          </w:tcPr>
          <w:p>
            <w:r/>
            <w:r>
              <w:rPr>
                <w:b w:val="0"/>
                <w:sz w:val="19"/>
              </w:rPr>
              <w:t>Admin dashboard, RBAC, service management, audit logs.</w:t>
            </w:r>
          </w:p>
        </w:tc>
      </w:tr>
      <w:tr>
        <w:tc>
          <w:tcPr>
            <w:tcW w:type="dxa" w:w="2016"/>
            <w:vAlign w:val="center"/>
          </w:tcPr>
          <w:p>
            <w:r/>
            <w:r>
              <w:rPr>
                <w:b w:val="0"/>
                <w:sz w:val="19"/>
              </w:rPr>
              <w:t>Project / technical team</w:t>
            </w:r>
          </w:p>
        </w:tc>
        <w:tc>
          <w:tcPr>
            <w:tcW w:type="dxa" w:w="3888"/>
            <w:vAlign w:val="center"/>
          </w:tcPr>
          <w:p>
            <w:r/>
            <w:r>
              <w:rPr>
                <w:b w:val="0"/>
                <w:sz w:val="19"/>
              </w:rPr>
              <w:t>Maintain and improve the platform.</w:t>
            </w:r>
          </w:p>
        </w:tc>
        <w:tc>
          <w:tcPr>
            <w:tcW w:type="dxa" w:w="4320"/>
            <w:vAlign w:val="center"/>
          </w:tcPr>
          <w:p>
            <w:r/>
            <w:r>
              <w:rPr>
                <w:b w:val="0"/>
                <w:sz w:val="19"/>
              </w:rPr>
              <w:t>API, monitoring, testing, documentation and deployment tooling.</w:t>
            </w:r>
          </w:p>
        </w:tc>
      </w:tr>
    </w:tbl>
    <w:p/>
    <w:p>
      <w:pPr>
        <w:pStyle w:val="Heading2"/>
      </w:pPr>
      <w:r>
        <w:t>3.5 In Scope</w:t>
      </w:r>
    </w:p>
    <w:p>
      <w:pPr>
        <w:pStyle w:val="ListBullet"/>
      </w:pPr>
      <w:r>
        <w:t>Citizen web portal and responsive interface.</w:t>
      </w:r>
    </w:p>
    <w:p>
      <w:pPr>
        <w:pStyle w:val="ListBullet"/>
      </w:pPr>
      <w:r>
        <w:t>Secure registration, login and role-based access.</w:t>
      </w:r>
    </w:p>
    <w:p>
      <w:pPr>
        <w:pStyle w:val="ListBullet"/>
      </w:pPr>
      <w:r>
        <w:t>Service catalogue with search, categories and filters.</w:t>
      </w:r>
    </w:p>
    <w:p>
      <w:pPr>
        <w:pStyle w:val="ListBullet"/>
      </w:pPr>
      <w:r>
        <w:t>Service detail and eligibility pages.</w:t>
      </w:r>
    </w:p>
    <w:p>
      <w:pPr>
        <w:pStyle w:val="ListBullet"/>
      </w:pPr>
      <w:r>
        <w:t>Online application workflow for selected prototype services.</w:t>
      </w:r>
    </w:p>
    <w:p>
      <w:pPr>
        <w:pStyle w:val="ListBullet"/>
      </w:pPr>
      <w:r>
        <w:t>Document upload and validation.</w:t>
      </w:r>
    </w:p>
    <w:p>
      <w:pPr>
        <w:pStyle w:val="ListBullet"/>
      </w:pPr>
      <w:r>
        <w:t>Application reference number and status tracking.</w:t>
      </w:r>
    </w:p>
    <w:p>
      <w:pPr>
        <w:pStyle w:val="ListBullet"/>
      </w:pPr>
      <w:r>
        <w:t>Grievance submission and tracking.</w:t>
      </w:r>
    </w:p>
    <w:p>
      <w:pPr>
        <w:pStyle w:val="ListBullet"/>
      </w:pPr>
      <w:r>
        <w:t>Notifications and basic communication history.</w:t>
      </w:r>
    </w:p>
    <w:p>
      <w:pPr>
        <w:pStyle w:val="ListBullet"/>
      </w:pPr>
      <w:r>
        <w:t>Admin/operator dashboards.</w:t>
      </w:r>
    </w:p>
    <w:p>
      <w:pPr>
        <w:pStyle w:val="ListBullet"/>
      </w:pPr>
      <w:r>
        <w:t>Audit logging and basic reporting.</w:t>
      </w:r>
    </w:p>
    <w:p>
      <w:pPr>
        <w:pStyle w:val="ListBullet"/>
      </w:pPr>
      <w:r>
        <w:t>Accessibility, multilingual-ready UI and responsive design.</w:t>
      </w:r>
    </w:p>
    <w:p>
      <w:pPr>
        <w:pStyle w:val="ListBullet"/>
      </w:pPr>
      <w:r>
        <w:t>Database, REST API and basic deployment documentation.</w:t>
      </w:r>
    </w:p>
    <w:p>
      <w:pPr>
        <w:pStyle w:val="Heading2"/>
      </w:pPr>
      <w:r>
        <w:t>3.6 Out of Scope for Week 1 / Initial Prototype</w:t>
      </w:r>
    </w:p>
    <w:p>
      <w:pPr>
        <w:pStyle w:val="ListBullet"/>
      </w:pPr>
      <w:r>
        <w:t>Direct integration with every central, state and local government department.</w:t>
      </w:r>
    </w:p>
    <w:p>
      <w:pPr>
        <w:pStyle w:val="ListBullet"/>
      </w:pPr>
      <w:r>
        <w:t>Production-grade Aadhaar, DigiLocker, payment gateway or identity-provider integration.</w:t>
      </w:r>
    </w:p>
    <w:p>
      <w:pPr>
        <w:pStyle w:val="ListBullet"/>
      </w:pPr>
      <w:r>
        <w:t>Legally binding digital signatures unless a verified provider is integrated.</w:t>
      </w:r>
    </w:p>
    <w:p>
      <w:pPr>
        <w:pStyle w:val="ListBullet"/>
      </w:pPr>
      <w:r>
        <w:t>Full mobile applications for Android and iOS.</w:t>
      </w:r>
    </w:p>
    <w:p>
      <w:pPr>
        <w:pStyle w:val="ListBullet"/>
      </w:pPr>
      <w:r>
        <w:t>Nationwide multilingual translation coverage.</w:t>
      </w:r>
    </w:p>
    <w:p>
      <w:pPr>
        <w:pStyle w:val="ListBullet"/>
      </w:pPr>
      <w:r>
        <w:t>Automated government decision-making using AI.</w:t>
      </w:r>
    </w:p>
    <w:p>
      <w:pPr>
        <w:pStyle w:val="ListBullet"/>
      </w:pPr>
      <w:r>
        <w:t>Production hosting at government infrastructure scale.</w:t>
      </w:r>
    </w:p>
    <w:p>
      <w:pPr>
        <w:pStyle w:val="ListBullet"/>
      </w:pPr>
      <w:r>
        <w:t>Final legal/compliance certification.</w:t>
      </w:r>
    </w:p>
    <w:p>
      <w:pPr>
        <w:pStyle w:val="Heading2"/>
      </w:pPr>
      <w:r>
        <w:t>3.7 Major Milestones</w:t>
      </w:r>
    </w:p>
    <w:tbl>
      <w:tblPr>
        <w:tblStyle w:val="TableGrid"/>
        <w:tblW w:type="auto" w:w="0"/>
        <w:jc w:val="center"/>
        <w:tblLook w:firstColumn="1" w:firstRow="1" w:lastColumn="0" w:lastRow="0" w:noHBand="0" w:noVBand="1" w:val="04A0"/>
      </w:tblPr>
      <w:tblGrid>
        <w:gridCol w:w="3264"/>
        <w:gridCol w:w="3264"/>
        <w:gridCol w:w="3264"/>
      </w:tblGrid>
      <w:tr>
        <w:tc>
          <w:tcPr>
            <w:tcW w:type="dxa" w:w="2880"/>
            <w:vAlign w:val="center"/>
            <w:shd w:fill="D9EAF7"/>
          </w:tcPr>
          <w:p>
            <w:r/>
            <w:r>
              <w:rPr>
                <w:b/>
                <w:sz w:val="19"/>
              </w:rPr>
              <w:t>Milestone</w:t>
            </w:r>
          </w:p>
        </w:tc>
        <w:tc>
          <w:tcPr>
            <w:tcW w:type="dxa" w:w="5184"/>
            <w:vAlign w:val="center"/>
            <w:shd w:fill="D9EAF7"/>
          </w:tcPr>
          <w:p>
            <w:r/>
            <w:r>
              <w:rPr>
                <w:b/>
                <w:sz w:val="19"/>
              </w:rPr>
              <w:t>Target Output</w:t>
            </w:r>
          </w:p>
        </w:tc>
        <w:tc>
          <w:tcPr>
            <w:tcW w:type="dxa" w:w="1728"/>
            <w:vAlign w:val="center"/>
            <w:shd w:fill="D9EAF7"/>
          </w:tcPr>
          <w:p>
            <w:r/>
            <w:r>
              <w:rPr>
                <w:b/>
                <w:sz w:val="19"/>
              </w:rPr>
              <w:t>Estimated Effort</w:t>
            </w:r>
          </w:p>
        </w:tc>
      </w:tr>
      <w:tr>
        <w:tc>
          <w:tcPr>
            <w:tcW w:type="dxa" w:w="2880"/>
            <w:vAlign w:val="center"/>
          </w:tcPr>
          <w:p>
            <w:r/>
            <w:r>
              <w:rPr>
                <w:b w:val="0"/>
                <w:sz w:val="19"/>
              </w:rPr>
              <w:t>M1 – Discovery</w:t>
            </w:r>
          </w:p>
        </w:tc>
        <w:tc>
          <w:tcPr>
            <w:tcW w:type="dxa" w:w="5184"/>
            <w:vAlign w:val="center"/>
          </w:tcPr>
          <w:p>
            <w:r/>
            <w:r>
              <w:rPr>
                <w:b w:val="0"/>
                <w:sz w:val="19"/>
              </w:rPr>
              <w:t>Problem definition, stakeholder map, research notes</w:t>
            </w:r>
          </w:p>
        </w:tc>
        <w:tc>
          <w:tcPr>
            <w:tcW w:type="dxa" w:w="1728"/>
            <w:vAlign w:val="center"/>
          </w:tcPr>
          <w:p>
            <w:r/>
            <w:r>
              <w:rPr>
                <w:b w:val="0"/>
                <w:sz w:val="19"/>
              </w:rPr>
              <w:t>4 h</w:t>
            </w:r>
          </w:p>
        </w:tc>
      </w:tr>
      <w:tr>
        <w:tc>
          <w:tcPr>
            <w:tcW w:type="dxa" w:w="2880"/>
            <w:vAlign w:val="center"/>
          </w:tcPr>
          <w:p>
            <w:r/>
            <w:r>
              <w:rPr>
                <w:b w:val="0"/>
                <w:sz w:val="19"/>
              </w:rPr>
              <w:t>M2 – Requirements</w:t>
            </w:r>
          </w:p>
        </w:tc>
        <w:tc>
          <w:tcPr>
            <w:tcW w:type="dxa" w:w="5184"/>
            <w:vAlign w:val="center"/>
          </w:tcPr>
          <w:p>
            <w:r/>
            <w:r>
              <w:rPr>
                <w:b w:val="0"/>
                <w:sz w:val="19"/>
              </w:rPr>
              <w:t>Functional and non-functional requirements</w:t>
            </w:r>
          </w:p>
        </w:tc>
        <w:tc>
          <w:tcPr>
            <w:tcW w:type="dxa" w:w="1728"/>
            <w:vAlign w:val="center"/>
          </w:tcPr>
          <w:p>
            <w:r/>
            <w:r>
              <w:rPr>
                <w:b w:val="0"/>
                <w:sz w:val="19"/>
              </w:rPr>
              <w:t>7 h</w:t>
            </w:r>
          </w:p>
        </w:tc>
      </w:tr>
      <w:tr>
        <w:tc>
          <w:tcPr>
            <w:tcW w:type="dxa" w:w="2880"/>
            <w:vAlign w:val="center"/>
          </w:tcPr>
          <w:p>
            <w:r/>
            <w:r>
              <w:rPr>
                <w:b w:val="0"/>
                <w:sz w:val="19"/>
              </w:rPr>
              <w:t>M3 – Scope &amp; UX planning</w:t>
            </w:r>
          </w:p>
        </w:tc>
        <w:tc>
          <w:tcPr>
            <w:tcW w:type="dxa" w:w="5184"/>
            <w:vAlign w:val="center"/>
          </w:tcPr>
          <w:p>
            <w:r/>
            <w:r>
              <w:rPr>
                <w:b w:val="0"/>
                <w:sz w:val="19"/>
              </w:rPr>
              <w:t>User journeys, feature rationale, scope baseline</w:t>
            </w:r>
          </w:p>
        </w:tc>
        <w:tc>
          <w:tcPr>
            <w:tcW w:type="dxa" w:w="1728"/>
            <w:vAlign w:val="center"/>
          </w:tcPr>
          <w:p>
            <w:r/>
            <w:r>
              <w:rPr>
                <w:b w:val="0"/>
                <w:sz w:val="19"/>
              </w:rPr>
              <w:t>5 h</w:t>
            </w:r>
          </w:p>
        </w:tc>
      </w:tr>
      <w:tr>
        <w:tc>
          <w:tcPr>
            <w:tcW w:type="dxa" w:w="2880"/>
            <w:vAlign w:val="center"/>
          </w:tcPr>
          <w:p>
            <w:r/>
            <w:r>
              <w:rPr>
                <w:b w:val="0"/>
                <w:sz w:val="19"/>
              </w:rPr>
              <w:t>M4 – Architecture planning</w:t>
            </w:r>
          </w:p>
        </w:tc>
        <w:tc>
          <w:tcPr>
            <w:tcW w:type="dxa" w:w="5184"/>
            <w:vAlign w:val="center"/>
          </w:tcPr>
          <w:p>
            <w:r/>
            <w:r>
              <w:rPr>
                <w:b w:val="0"/>
                <w:sz w:val="19"/>
              </w:rPr>
              <w:t>High-level architecture, data and security design</w:t>
            </w:r>
          </w:p>
        </w:tc>
        <w:tc>
          <w:tcPr>
            <w:tcW w:type="dxa" w:w="1728"/>
            <w:vAlign w:val="center"/>
          </w:tcPr>
          <w:p>
            <w:r/>
            <w:r>
              <w:rPr>
                <w:b w:val="0"/>
                <w:sz w:val="19"/>
              </w:rPr>
              <w:t>4 h</w:t>
            </w:r>
          </w:p>
        </w:tc>
      </w:tr>
      <w:tr>
        <w:tc>
          <w:tcPr>
            <w:tcW w:type="dxa" w:w="2880"/>
            <w:vAlign w:val="center"/>
          </w:tcPr>
          <w:p>
            <w:r/>
            <w:r>
              <w:rPr>
                <w:b w:val="0"/>
                <w:sz w:val="19"/>
              </w:rPr>
              <w:t>M5 – Risk &amp; quality planning</w:t>
            </w:r>
          </w:p>
        </w:tc>
        <w:tc>
          <w:tcPr>
            <w:tcW w:type="dxa" w:w="5184"/>
            <w:vAlign w:val="center"/>
          </w:tcPr>
          <w:p>
            <w:r/>
            <w:r>
              <w:rPr>
                <w:b w:val="0"/>
                <w:sz w:val="19"/>
              </w:rPr>
              <w:t>Risk register, mitigation and acceptance criteria</w:t>
            </w:r>
          </w:p>
        </w:tc>
        <w:tc>
          <w:tcPr>
            <w:tcW w:type="dxa" w:w="1728"/>
            <w:vAlign w:val="center"/>
          </w:tcPr>
          <w:p>
            <w:r/>
            <w:r>
              <w:rPr>
                <w:b w:val="0"/>
                <w:sz w:val="19"/>
              </w:rPr>
              <w:t>4 h</w:t>
            </w:r>
          </w:p>
        </w:tc>
      </w:tr>
      <w:tr>
        <w:tc>
          <w:tcPr>
            <w:tcW w:type="dxa" w:w="2880"/>
            <w:vAlign w:val="center"/>
          </w:tcPr>
          <w:p>
            <w:r/>
            <w:r>
              <w:rPr>
                <w:b w:val="0"/>
                <w:sz w:val="19"/>
              </w:rPr>
              <w:t>M6 – Timeline &amp; resources</w:t>
            </w:r>
          </w:p>
        </w:tc>
        <w:tc>
          <w:tcPr>
            <w:tcW w:type="dxa" w:w="5184"/>
            <w:vAlign w:val="center"/>
          </w:tcPr>
          <w:p>
            <w:r/>
            <w:r>
              <w:rPr>
                <w:b w:val="0"/>
                <w:sz w:val="19"/>
              </w:rPr>
              <w:t>Work breakdown, hours, tools and responsibilities</w:t>
            </w:r>
          </w:p>
        </w:tc>
        <w:tc>
          <w:tcPr>
            <w:tcW w:type="dxa" w:w="1728"/>
            <w:vAlign w:val="center"/>
          </w:tcPr>
          <w:p>
            <w:r/>
            <w:r>
              <w:rPr>
                <w:b w:val="0"/>
                <w:sz w:val="19"/>
              </w:rPr>
              <w:t>3 h</w:t>
            </w:r>
          </w:p>
        </w:tc>
      </w:tr>
      <w:tr>
        <w:tc>
          <w:tcPr>
            <w:tcW w:type="dxa" w:w="2880"/>
            <w:vAlign w:val="center"/>
          </w:tcPr>
          <w:p>
            <w:r/>
            <w:r>
              <w:rPr>
                <w:b w:val="0"/>
                <w:sz w:val="19"/>
              </w:rPr>
              <w:t>M7 – Documentation</w:t>
            </w:r>
          </w:p>
        </w:tc>
        <w:tc>
          <w:tcPr>
            <w:tcW w:type="dxa" w:w="5184"/>
            <w:vAlign w:val="center"/>
          </w:tcPr>
          <w:p>
            <w:r/>
            <w:r>
              <w:rPr>
                <w:b w:val="0"/>
                <w:sz w:val="19"/>
              </w:rPr>
              <w:t>Final DOCX review, formatting and references</w:t>
            </w:r>
          </w:p>
        </w:tc>
        <w:tc>
          <w:tcPr>
            <w:tcW w:type="dxa" w:w="1728"/>
            <w:vAlign w:val="center"/>
          </w:tcPr>
          <w:p>
            <w:r/>
            <w:r>
              <w:rPr>
                <w:b w:val="0"/>
                <w:sz w:val="19"/>
              </w:rPr>
              <w:t>5 h</w:t>
            </w:r>
          </w:p>
        </w:tc>
      </w:tr>
      <w:tr>
        <w:tc>
          <w:tcPr>
            <w:tcW w:type="dxa" w:w="2880"/>
            <w:vAlign w:val="center"/>
          </w:tcPr>
          <w:p>
            <w:r/>
            <w:r>
              <w:rPr>
                <w:b w:val="0"/>
                <w:sz w:val="19"/>
              </w:rPr>
              <w:t>Total</w:t>
            </w:r>
          </w:p>
        </w:tc>
        <w:tc>
          <w:tcPr>
            <w:tcW w:type="dxa" w:w="5184"/>
            <w:vAlign w:val="center"/>
          </w:tcPr>
          <w:p>
            <w:r/>
            <w:r>
              <w:rPr>
                <w:b w:val="0"/>
                <w:sz w:val="19"/>
              </w:rPr>
            </w:r>
          </w:p>
        </w:tc>
        <w:tc>
          <w:tcPr>
            <w:tcW w:type="dxa" w:w="1728"/>
            <w:vAlign w:val="center"/>
          </w:tcPr>
          <w:p>
            <w:r/>
            <w:r>
              <w:rPr>
                <w:b w:val="0"/>
                <w:sz w:val="19"/>
              </w:rPr>
              <w:t>32 h</w:t>
            </w:r>
          </w:p>
        </w:tc>
      </w:tr>
    </w:tbl>
    <w:p/>
    <w:p>
      <w:pPr>
        <w:pStyle w:val="Heading1"/>
      </w:pPr>
      <w:r>
        <w:t>4. Feature Selection and Rationale</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shd w:fill="D9EAF7"/>
          </w:tcPr>
          <w:p>
            <w:r/>
            <w:r>
              <w:rPr>
                <w:b/>
                <w:sz w:val="19"/>
              </w:rPr>
              <w:t>Feature</w:t>
            </w:r>
          </w:p>
        </w:tc>
        <w:tc>
          <w:tcPr>
            <w:tcW w:type="dxa" w:w="4608"/>
            <w:vAlign w:val="center"/>
            <w:shd w:fill="D9EAF7"/>
          </w:tcPr>
          <w:p>
            <w:r/>
            <w:r>
              <w:rPr>
                <w:b/>
                <w:sz w:val="19"/>
              </w:rPr>
              <w:t>Rationale</w:t>
            </w:r>
          </w:p>
        </w:tc>
        <w:tc>
          <w:tcPr>
            <w:tcW w:type="dxa" w:w="2736"/>
            <w:vAlign w:val="center"/>
            <w:shd w:fill="D9EAF7"/>
          </w:tcPr>
          <w:p>
            <w:r/>
            <w:r>
              <w:rPr>
                <w:b/>
                <w:sz w:val="19"/>
              </w:rPr>
              <w:t>Expected Benefit</w:t>
            </w:r>
          </w:p>
        </w:tc>
      </w:tr>
      <w:tr>
        <w:tc>
          <w:tcPr>
            <w:tcW w:type="dxa" w:w="2448"/>
            <w:vAlign w:val="center"/>
          </w:tcPr>
          <w:p>
            <w:r/>
            <w:r>
              <w:rPr>
                <w:b w:val="0"/>
                <w:sz w:val="19"/>
              </w:rPr>
              <w:t>Secure authentication</w:t>
            </w:r>
          </w:p>
        </w:tc>
        <w:tc>
          <w:tcPr>
            <w:tcW w:type="dxa" w:w="4608"/>
            <w:vAlign w:val="center"/>
          </w:tcPr>
          <w:p>
            <w:r/>
            <w:r>
              <w:rPr>
                <w:b w:val="0"/>
                <w:sz w:val="19"/>
              </w:rPr>
              <w:t>Citizen applications contain personal data and must not be publicly accessible.</w:t>
            </w:r>
          </w:p>
        </w:tc>
        <w:tc>
          <w:tcPr>
            <w:tcW w:type="dxa" w:w="2736"/>
            <w:vAlign w:val="center"/>
          </w:tcPr>
          <w:p>
            <w:r/>
            <w:r>
              <w:rPr>
                <w:b w:val="0"/>
                <w:sz w:val="19"/>
              </w:rPr>
              <w:t>Account protection and controlled access.</w:t>
            </w:r>
          </w:p>
        </w:tc>
      </w:tr>
      <w:tr>
        <w:tc>
          <w:tcPr>
            <w:tcW w:type="dxa" w:w="2448"/>
            <w:vAlign w:val="center"/>
          </w:tcPr>
          <w:p>
            <w:r/>
            <w:r>
              <w:rPr>
                <w:b w:val="0"/>
                <w:sz w:val="19"/>
              </w:rPr>
              <w:t>Service search &amp; categories</w:t>
            </w:r>
          </w:p>
        </w:tc>
        <w:tc>
          <w:tcPr>
            <w:tcW w:type="dxa" w:w="4608"/>
            <w:vAlign w:val="center"/>
          </w:tcPr>
          <w:p>
            <w:r/>
            <w:r>
              <w:rPr>
                <w:b w:val="0"/>
                <w:sz w:val="19"/>
              </w:rPr>
              <w:t>Users need to locate the correct service quickly.</w:t>
            </w:r>
          </w:p>
        </w:tc>
        <w:tc>
          <w:tcPr>
            <w:tcW w:type="dxa" w:w="2736"/>
            <w:vAlign w:val="center"/>
          </w:tcPr>
          <w:p>
            <w:r/>
            <w:r>
              <w:rPr>
                <w:b w:val="0"/>
                <w:sz w:val="19"/>
              </w:rPr>
              <w:t>Reduced search time and confusion.</w:t>
            </w:r>
          </w:p>
        </w:tc>
      </w:tr>
      <w:tr>
        <w:tc>
          <w:tcPr>
            <w:tcW w:type="dxa" w:w="2448"/>
            <w:vAlign w:val="center"/>
          </w:tcPr>
          <w:p>
            <w:r/>
            <w:r>
              <w:rPr>
                <w:b w:val="0"/>
                <w:sz w:val="19"/>
              </w:rPr>
              <w:t>Eligibility checker</w:t>
            </w:r>
          </w:p>
        </w:tc>
        <w:tc>
          <w:tcPr>
            <w:tcW w:type="dxa" w:w="4608"/>
            <w:vAlign w:val="center"/>
          </w:tcPr>
          <w:p>
            <w:r/>
            <w:r>
              <w:rPr>
                <w:b w:val="0"/>
                <w:sz w:val="19"/>
              </w:rPr>
              <w:t>Many services depend on conditions such as age, residence or document status.</w:t>
            </w:r>
          </w:p>
        </w:tc>
        <w:tc>
          <w:tcPr>
            <w:tcW w:type="dxa" w:w="2736"/>
            <w:vAlign w:val="center"/>
          </w:tcPr>
          <w:p>
            <w:r/>
            <w:r>
              <w:rPr>
                <w:b w:val="0"/>
                <w:sz w:val="19"/>
              </w:rPr>
              <w:t>Fewer incorrect applications.</w:t>
            </w:r>
          </w:p>
        </w:tc>
      </w:tr>
      <w:tr>
        <w:tc>
          <w:tcPr>
            <w:tcW w:type="dxa" w:w="2448"/>
            <w:vAlign w:val="center"/>
          </w:tcPr>
          <w:p>
            <w:r/>
            <w:r>
              <w:rPr>
                <w:b w:val="0"/>
                <w:sz w:val="19"/>
              </w:rPr>
              <w:t>Guided application form</w:t>
            </w:r>
          </w:p>
        </w:tc>
        <w:tc>
          <w:tcPr>
            <w:tcW w:type="dxa" w:w="4608"/>
            <w:vAlign w:val="center"/>
          </w:tcPr>
          <w:p>
            <w:r/>
            <w:r>
              <w:rPr>
                <w:b w:val="0"/>
                <w:sz w:val="19"/>
              </w:rPr>
              <w:t>Long forms can cause abandonment and data-entry errors.</w:t>
            </w:r>
          </w:p>
        </w:tc>
        <w:tc>
          <w:tcPr>
            <w:tcW w:type="dxa" w:w="2736"/>
            <w:vAlign w:val="center"/>
          </w:tcPr>
          <w:p>
            <w:r/>
            <w:r>
              <w:rPr>
                <w:b w:val="0"/>
                <w:sz w:val="19"/>
              </w:rPr>
              <w:t>Better completion rate and data quality.</w:t>
            </w:r>
          </w:p>
        </w:tc>
      </w:tr>
      <w:tr>
        <w:tc>
          <w:tcPr>
            <w:tcW w:type="dxa" w:w="2448"/>
            <w:vAlign w:val="center"/>
          </w:tcPr>
          <w:p>
            <w:r/>
            <w:r>
              <w:rPr>
                <w:b w:val="0"/>
                <w:sz w:val="19"/>
              </w:rPr>
              <w:t>Document upload</w:t>
            </w:r>
          </w:p>
        </w:tc>
        <w:tc>
          <w:tcPr>
            <w:tcW w:type="dxa" w:w="4608"/>
            <w:vAlign w:val="center"/>
          </w:tcPr>
          <w:p>
            <w:r/>
            <w:r>
              <w:rPr>
                <w:b w:val="0"/>
                <w:sz w:val="19"/>
              </w:rPr>
              <w:t>Many digital services require evidence documents.</w:t>
            </w:r>
          </w:p>
        </w:tc>
        <w:tc>
          <w:tcPr>
            <w:tcW w:type="dxa" w:w="2736"/>
            <w:vAlign w:val="center"/>
          </w:tcPr>
          <w:p>
            <w:r/>
            <w:r>
              <w:rPr>
                <w:b w:val="0"/>
                <w:sz w:val="19"/>
              </w:rPr>
              <w:t>Less physical paperwork and centralized submission.</w:t>
            </w:r>
          </w:p>
        </w:tc>
      </w:tr>
      <w:tr>
        <w:tc>
          <w:tcPr>
            <w:tcW w:type="dxa" w:w="2448"/>
            <w:vAlign w:val="center"/>
          </w:tcPr>
          <w:p>
            <w:r/>
            <w:r>
              <w:rPr>
                <w:b w:val="0"/>
                <w:sz w:val="19"/>
              </w:rPr>
              <w:t>Application tracking</w:t>
            </w:r>
          </w:p>
        </w:tc>
        <w:tc>
          <w:tcPr>
            <w:tcW w:type="dxa" w:w="4608"/>
            <w:vAlign w:val="center"/>
          </w:tcPr>
          <w:p>
            <w:r/>
            <w:r>
              <w:rPr>
                <w:b w:val="0"/>
                <w:sz w:val="19"/>
              </w:rPr>
              <w:t>Citizens need visibility after submitting an application.</w:t>
            </w:r>
          </w:p>
        </w:tc>
        <w:tc>
          <w:tcPr>
            <w:tcW w:type="dxa" w:w="2736"/>
            <w:vAlign w:val="center"/>
          </w:tcPr>
          <w:p>
            <w:r/>
            <w:r>
              <w:rPr>
                <w:b w:val="0"/>
                <w:sz w:val="19"/>
              </w:rPr>
              <w:t>Transparency and fewer status-related queries.</w:t>
            </w:r>
          </w:p>
        </w:tc>
      </w:tr>
      <w:tr>
        <w:tc>
          <w:tcPr>
            <w:tcW w:type="dxa" w:w="2448"/>
            <w:vAlign w:val="center"/>
          </w:tcPr>
          <w:p>
            <w:r/>
            <w:r>
              <w:rPr>
                <w:b w:val="0"/>
                <w:sz w:val="19"/>
              </w:rPr>
              <w:t>Grievance management</w:t>
            </w:r>
          </w:p>
        </w:tc>
        <w:tc>
          <w:tcPr>
            <w:tcW w:type="dxa" w:w="4608"/>
            <w:vAlign w:val="center"/>
          </w:tcPr>
          <w:p>
            <w:r/>
            <w:r>
              <w:rPr>
                <w:b w:val="0"/>
                <w:sz w:val="19"/>
              </w:rPr>
              <w:t>A service portal should support feedback and issue resolution.</w:t>
            </w:r>
          </w:p>
        </w:tc>
        <w:tc>
          <w:tcPr>
            <w:tcW w:type="dxa" w:w="2736"/>
            <w:vAlign w:val="center"/>
          </w:tcPr>
          <w:p>
            <w:r/>
            <w:r>
              <w:rPr>
                <w:b w:val="0"/>
                <w:sz w:val="19"/>
              </w:rPr>
              <w:t>Accountability and citizen engagement.</w:t>
            </w:r>
          </w:p>
        </w:tc>
      </w:tr>
      <w:tr>
        <w:tc>
          <w:tcPr>
            <w:tcW w:type="dxa" w:w="2448"/>
            <w:vAlign w:val="center"/>
          </w:tcPr>
          <w:p>
            <w:r/>
            <w:r>
              <w:rPr>
                <w:b w:val="0"/>
                <w:sz w:val="19"/>
              </w:rPr>
              <w:t>Notifications</w:t>
            </w:r>
          </w:p>
        </w:tc>
        <w:tc>
          <w:tcPr>
            <w:tcW w:type="dxa" w:w="4608"/>
            <w:vAlign w:val="center"/>
          </w:tcPr>
          <w:p>
            <w:r/>
            <w:r>
              <w:rPr>
                <w:b w:val="0"/>
                <w:sz w:val="19"/>
              </w:rPr>
              <w:t>Status changes should reach users without requiring repeated manual checks.</w:t>
            </w:r>
          </w:p>
        </w:tc>
        <w:tc>
          <w:tcPr>
            <w:tcW w:type="dxa" w:w="2736"/>
            <w:vAlign w:val="center"/>
          </w:tcPr>
          <w:p>
            <w:r/>
            <w:r>
              <w:rPr>
                <w:b w:val="0"/>
                <w:sz w:val="19"/>
              </w:rPr>
              <w:t>Timely communication.</w:t>
            </w:r>
          </w:p>
        </w:tc>
      </w:tr>
      <w:tr>
        <w:tc>
          <w:tcPr>
            <w:tcW w:type="dxa" w:w="2448"/>
            <w:vAlign w:val="center"/>
          </w:tcPr>
          <w:p>
            <w:r/>
            <w:r>
              <w:rPr>
                <w:b w:val="0"/>
                <w:sz w:val="19"/>
              </w:rPr>
              <w:t>Accessibility</w:t>
            </w:r>
          </w:p>
        </w:tc>
        <w:tc>
          <w:tcPr>
            <w:tcW w:type="dxa" w:w="4608"/>
            <w:vAlign w:val="center"/>
          </w:tcPr>
          <w:p>
            <w:r/>
            <w:r>
              <w:rPr>
                <w:b w:val="0"/>
                <w:sz w:val="19"/>
              </w:rPr>
              <w:t>Public services should be usable by people with different abilities.</w:t>
            </w:r>
          </w:p>
        </w:tc>
        <w:tc>
          <w:tcPr>
            <w:tcW w:type="dxa" w:w="2736"/>
            <w:vAlign w:val="center"/>
          </w:tcPr>
          <w:p>
            <w:r/>
            <w:r>
              <w:rPr>
                <w:b w:val="0"/>
                <w:sz w:val="19"/>
              </w:rPr>
              <w:t>Broader access and better usability.</w:t>
            </w:r>
          </w:p>
        </w:tc>
      </w:tr>
      <w:tr>
        <w:tc>
          <w:tcPr>
            <w:tcW w:type="dxa" w:w="2448"/>
            <w:vAlign w:val="center"/>
          </w:tcPr>
          <w:p>
            <w:r/>
            <w:r>
              <w:rPr>
                <w:b w:val="0"/>
                <w:sz w:val="19"/>
              </w:rPr>
              <w:t>Multilingual-ready design</w:t>
            </w:r>
          </w:p>
        </w:tc>
        <w:tc>
          <w:tcPr>
            <w:tcW w:type="dxa" w:w="4608"/>
            <w:vAlign w:val="center"/>
          </w:tcPr>
          <w:p>
            <w:r/>
            <w:r>
              <w:rPr>
                <w:b w:val="0"/>
                <w:sz w:val="19"/>
              </w:rPr>
              <w:t>India has a linguistically diverse population.</w:t>
            </w:r>
          </w:p>
        </w:tc>
        <w:tc>
          <w:tcPr>
            <w:tcW w:type="dxa" w:w="2736"/>
            <w:vAlign w:val="center"/>
          </w:tcPr>
          <w:p>
            <w:r/>
            <w:r>
              <w:rPr>
                <w:b w:val="0"/>
                <w:sz w:val="19"/>
              </w:rPr>
              <w:t>Improved reach and comprehension.</w:t>
            </w:r>
          </w:p>
        </w:tc>
      </w:tr>
      <w:tr>
        <w:tc>
          <w:tcPr>
            <w:tcW w:type="dxa" w:w="2448"/>
            <w:vAlign w:val="center"/>
          </w:tcPr>
          <w:p>
            <w:r/>
            <w:r>
              <w:rPr>
                <w:b w:val="0"/>
                <w:sz w:val="19"/>
              </w:rPr>
              <w:t>Admin/operator dashboards</w:t>
            </w:r>
          </w:p>
        </w:tc>
        <w:tc>
          <w:tcPr>
            <w:tcW w:type="dxa" w:w="4608"/>
            <w:vAlign w:val="center"/>
          </w:tcPr>
          <w:p>
            <w:r/>
            <w:r>
              <w:rPr>
                <w:b w:val="0"/>
                <w:sz w:val="19"/>
              </w:rPr>
              <w:t>Government staff need workflow queues and controls.</w:t>
            </w:r>
          </w:p>
        </w:tc>
        <w:tc>
          <w:tcPr>
            <w:tcW w:type="dxa" w:w="2736"/>
            <w:vAlign w:val="center"/>
          </w:tcPr>
          <w:p>
            <w:r/>
            <w:r>
              <w:rPr>
                <w:b w:val="0"/>
                <w:sz w:val="19"/>
              </w:rPr>
              <w:t>Operational efficiency.</w:t>
            </w:r>
          </w:p>
        </w:tc>
      </w:tr>
      <w:tr>
        <w:tc>
          <w:tcPr>
            <w:tcW w:type="dxa" w:w="2448"/>
            <w:vAlign w:val="center"/>
          </w:tcPr>
          <w:p>
            <w:r/>
            <w:r>
              <w:rPr>
                <w:b w:val="0"/>
                <w:sz w:val="19"/>
              </w:rPr>
              <w:t>Audit logs</w:t>
            </w:r>
          </w:p>
        </w:tc>
        <w:tc>
          <w:tcPr>
            <w:tcW w:type="dxa" w:w="4608"/>
            <w:vAlign w:val="center"/>
          </w:tcPr>
          <w:p>
            <w:r/>
            <w:r>
              <w:rPr>
                <w:b w:val="0"/>
                <w:sz w:val="19"/>
              </w:rPr>
              <w:t>Sensitive actions require traceability.</w:t>
            </w:r>
          </w:p>
        </w:tc>
        <w:tc>
          <w:tcPr>
            <w:tcW w:type="dxa" w:w="2736"/>
            <w:vAlign w:val="center"/>
          </w:tcPr>
          <w:p>
            <w:r/>
            <w:r>
              <w:rPr>
                <w:b w:val="0"/>
                <w:sz w:val="19"/>
              </w:rPr>
              <w:t>Accountability, monitoring and incident investigation.</w:t>
            </w:r>
          </w:p>
        </w:tc>
      </w:tr>
    </w:tbl>
    <w:p/>
    <w:p>
      <w:pPr>
        <w:pStyle w:val="Heading1"/>
      </w:pPr>
      <w:r>
        <w:t>5. Requirements Analysis</w:t>
      </w:r>
    </w:p>
    <w:p>
      <w:pPr>
        <w:pStyle w:val="Heading2"/>
      </w:pPr>
      <w:r>
        <w:t>5.1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936"/>
            <w:vAlign w:val="center"/>
            <w:shd w:fill="D9EAF7"/>
          </w:tcPr>
          <w:p>
            <w:r/>
            <w:r>
              <w:rPr>
                <w:b/>
                <w:sz w:val="19"/>
              </w:rPr>
              <w:t>ID</w:t>
            </w:r>
          </w:p>
        </w:tc>
        <w:tc>
          <w:tcPr>
            <w:tcW w:type="dxa" w:w="2160"/>
            <w:vAlign w:val="center"/>
            <w:shd w:fill="D9EAF7"/>
          </w:tcPr>
          <w:p>
            <w:r/>
            <w:r>
              <w:rPr>
                <w:b/>
                <w:sz w:val="19"/>
              </w:rPr>
              <w:t>Requirement</w:t>
            </w:r>
          </w:p>
        </w:tc>
        <w:tc>
          <w:tcPr>
            <w:tcW w:type="dxa" w:w="6768"/>
            <w:vAlign w:val="center"/>
            <w:shd w:fill="D9EAF7"/>
          </w:tcPr>
          <w:p>
            <w:r/>
            <w:r>
              <w:rPr>
                <w:b/>
                <w:sz w:val="19"/>
              </w:rPr>
              <w:t>Description</w:t>
            </w:r>
          </w:p>
        </w:tc>
      </w:tr>
      <w:tr>
        <w:tc>
          <w:tcPr>
            <w:tcW w:type="dxa" w:w="936"/>
            <w:vAlign w:val="center"/>
          </w:tcPr>
          <w:p>
            <w:r/>
            <w:r>
              <w:rPr>
                <w:b w:val="0"/>
                <w:sz w:val="19"/>
              </w:rPr>
              <w:t>FR-01</w:t>
            </w:r>
          </w:p>
        </w:tc>
        <w:tc>
          <w:tcPr>
            <w:tcW w:type="dxa" w:w="2160"/>
            <w:vAlign w:val="center"/>
          </w:tcPr>
          <w:p>
            <w:r/>
            <w:r>
              <w:rPr>
                <w:b w:val="0"/>
                <w:sz w:val="19"/>
              </w:rPr>
              <w:t>User Registration</w:t>
            </w:r>
          </w:p>
        </w:tc>
        <w:tc>
          <w:tcPr>
            <w:tcW w:type="dxa" w:w="6768"/>
            <w:vAlign w:val="center"/>
          </w:tcPr>
          <w:p>
            <w:r/>
            <w:r>
              <w:rPr>
                <w:b w:val="0"/>
                <w:sz w:val="19"/>
              </w:rPr>
              <w:t>The system shall allow citizens to create an account using a verified email/mobile identifier and a strong password.</w:t>
            </w:r>
          </w:p>
        </w:tc>
      </w:tr>
      <w:tr>
        <w:tc>
          <w:tcPr>
            <w:tcW w:type="dxa" w:w="936"/>
            <w:vAlign w:val="center"/>
          </w:tcPr>
          <w:p>
            <w:r/>
            <w:r>
              <w:rPr>
                <w:b w:val="0"/>
                <w:sz w:val="19"/>
              </w:rPr>
              <w:t>FR-02</w:t>
            </w:r>
          </w:p>
        </w:tc>
        <w:tc>
          <w:tcPr>
            <w:tcW w:type="dxa" w:w="2160"/>
            <w:vAlign w:val="center"/>
          </w:tcPr>
          <w:p>
            <w:r/>
            <w:r>
              <w:rPr>
                <w:b w:val="0"/>
                <w:sz w:val="19"/>
              </w:rPr>
              <w:t>Secure Login</w:t>
            </w:r>
          </w:p>
        </w:tc>
        <w:tc>
          <w:tcPr>
            <w:tcW w:type="dxa" w:w="6768"/>
            <w:vAlign w:val="center"/>
          </w:tcPr>
          <w:p>
            <w:r/>
            <w:r>
              <w:rPr>
                <w:b w:val="0"/>
                <w:sz w:val="19"/>
              </w:rPr>
              <w:t>The system shall authenticate registered users and create a secure session.</w:t>
            </w:r>
          </w:p>
        </w:tc>
      </w:tr>
      <w:tr>
        <w:tc>
          <w:tcPr>
            <w:tcW w:type="dxa" w:w="936"/>
            <w:vAlign w:val="center"/>
          </w:tcPr>
          <w:p>
            <w:r/>
            <w:r>
              <w:rPr>
                <w:b w:val="0"/>
                <w:sz w:val="19"/>
              </w:rPr>
              <w:t>FR-03</w:t>
            </w:r>
          </w:p>
        </w:tc>
        <w:tc>
          <w:tcPr>
            <w:tcW w:type="dxa" w:w="2160"/>
            <w:vAlign w:val="center"/>
          </w:tcPr>
          <w:p>
            <w:r/>
            <w:r>
              <w:rPr>
                <w:b w:val="0"/>
                <w:sz w:val="19"/>
              </w:rPr>
              <w:t>Role Management</w:t>
            </w:r>
          </w:p>
        </w:tc>
        <w:tc>
          <w:tcPr>
            <w:tcW w:type="dxa" w:w="6768"/>
            <w:vAlign w:val="center"/>
          </w:tcPr>
          <w:p>
            <w:r/>
            <w:r>
              <w:rPr>
                <w:b w:val="0"/>
                <w:sz w:val="19"/>
              </w:rPr>
              <w:t>The system shall support Citizen, Operator, Grievance Officer and Administrator roles.</w:t>
            </w:r>
          </w:p>
        </w:tc>
      </w:tr>
      <w:tr>
        <w:tc>
          <w:tcPr>
            <w:tcW w:type="dxa" w:w="936"/>
            <w:vAlign w:val="center"/>
          </w:tcPr>
          <w:p>
            <w:r/>
            <w:r>
              <w:rPr>
                <w:b w:val="0"/>
                <w:sz w:val="19"/>
              </w:rPr>
              <w:t>FR-04</w:t>
            </w:r>
          </w:p>
        </w:tc>
        <w:tc>
          <w:tcPr>
            <w:tcW w:type="dxa" w:w="2160"/>
            <w:vAlign w:val="center"/>
          </w:tcPr>
          <w:p>
            <w:r/>
            <w:r>
              <w:rPr>
                <w:b w:val="0"/>
                <w:sz w:val="19"/>
              </w:rPr>
              <w:t>Profile Management</w:t>
            </w:r>
          </w:p>
        </w:tc>
        <w:tc>
          <w:tcPr>
            <w:tcW w:type="dxa" w:w="6768"/>
            <w:vAlign w:val="center"/>
          </w:tcPr>
          <w:p>
            <w:r/>
            <w:r>
              <w:rPr>
                <w:b w:val="0"/>
                <w:sz w:val="19"/>
              </w:rPr>
              <w:t>Citizens shall be able to view and update permitted profile information.</w:t>
            </w:r>
          </w:p>
        </w:tc>
      </w:tr>
      <w:tr>
        <w:tc>
          <w:tcPr>
            <w:tcW w:type="dxa" w:w="936"/>
            <w:vAlign w:val="center"/>
          </w:tcPr>
          <w:p>
            <w:r/>
            <w:r>
              <w:rPr>
                <w:b w:val="0"/>
                <w:sz w:val="19"/>
              </w:rPr>
              <w:t>FR-05</w:t>
            </w:r>
          </w:p>
        </w:tc>
        <w:tc>
          <w:tcPr>
            <w:tcW w:type="dxa" w:w="2160"/>
            <w:vAlign w:val="center"/>
          </w:tcPr>
          <w:p>
            <w:r/>
            <w:r>
              <w:rPr>
                <w:b w:val="0"/>
                <w:sz w:val="19"/>
              </w:rPr>
              <w:t>Service Catalogue</w:t>
            </w:r>
          </w:p>
        </w:tc>
        <w:tc>
          <w:tcPr>
            <w:tcW w:type="dxa" w:w="6768"/>
            <w:vAlign w:val="center"/>
          </w:tcPr>
          <w:p>
            <w:r/>
            <w:r>
              <w:rPr>
                <w:b w:val="0"/>
                <w:sz w:val="19"/>
              </w:rPr>
              <w:t>The system shall display available services with category, department, eligibility, documents, fee and expected processing information.</w:t>
            </w:r>
          </w:p>
        </w:tc>
      </w:tr>
      <w:tr>
        <w:tc>
          <w:tcPr>
            <w:tcW w:type="dxa" w:w="936"/>
            <w:vAlign w:val="center"/>
          </w:tcPr>
          <w:p>
            <w:r/>
            <w:r>
              <w:rPr>
                <w:b w:val="0"/>
                <w:sz w:val="19"/>
              </w:rPr>
              <w:t>FR-06</w:t>
            </w:r>
          </w:p>
        </w:tc>
        <w:tc>
          <w:tcPr>
            <w:tcW w:type="dxa" w:w="2160"/>
            <w:vAlign w:val="center"/>
          </w:tcPr>
          <w:p>
            <w:r/>
            <w:r>
              <w:rPr>
                <w:b w:val="0"/>
                <w:sz w:val="19"/>
              </w:rPr>
              <w:t>Search and Filter</w:t>
            </w:r>
          </w:p>
        </w:tc>
        <w:tc>
          <w:tcPr>
            <w:tcW w:type="dxa" w:w="6768"/>
            <w:vAlign w:val="center"/>
          </w:tcPr>
          <w:p>
            <w:r/>
            <w:r>
              <w:rPr>
                <w:b w:val="0"/>
                <w:sz w:val="19"/>
              </w:rPr>
              <w:t>Users shall be able to search services using keywords and filter by category/department.</w:t>
            </w:r>
          </w:p>
        </w:tc>
      </w:tr>
      <w:tr>
        <w:tc>
          <w:tcPr>
            <w:tcW w:type="dxa" w:w="936"/>
            <w:vAlign w:val="center"/>
          </w:tcPr>
          <w:p>
            <w:r/>
            <w:r>
              <w:rPr>
                <w:b w:val="0"/>
                <w:sz w:val="19"/>
              </w:rPr>
              <w:t>FR-07</w:t>
            </w:r>
          </w:p>
        </w:tc>
        <w:tc>
          <w:tcPr>
            <w:tcW w:type="dxa" w:w="2160"/>
            <w:vAlign w:val="center"/>
          </w:tcPr>
          <w:p>
            <w:r/>
            <w:r>
              <w:rPr>
                <w:b w:val="0"/>
                <w:sz w:val="19"/>
              </w:rPr>
              <w:t>Eligibility Guidance</w:t>
            </w:r>
          </w:p>
        </w:tc>
        <w:tc>
          <w:tcPr>
            <w:tcW w:type="dxa" w:w="6768"/>
            <w:vAlign w:val="center"/>
          </w:tcPr>
          <w:p>
            <w:r/>
            <w:r>
              <w:rPr>
                <w:b w:val="0"/>
                <w:sz w:val="19"/>
              </w:rPr>
              <w:t>The system shall provide a rule-based eligibility checklist for supported prototype services.</w:t>
            </w:r>
          </w:p>
        </w:tc>
      </w:tr>
      <w:tr>
        <w:tc>
          <w:tcPr>
            <w:tcW w:type="dxa" w:w="936"/>
            <w:vAlign w:val="center"/>
          </w:tcPr>
          <w:p>
            <w:r/>
            <w:r>
              <w:rPr>
                <w:b w:val="0"/>
                <w:sz w:val="19"/>
              </w:rPr>
              <w:t>FR-08</w:t>
            </w:r>
          </w:p>
        </w:tc>
        <w:tc>
          <w:tcPr>
            <w:tcW w:type="dxa" w:w="2160"/>
            <w:vAlign w:val="center"/>
          </w:tcPr>
          <w:p>
            <w:r/>
            <w:r>
              <w:rPr>
                <w:b w:val="0"/>
                <w:sz w:val="19"/>
              </w:rPr>
              <w:t>Application Creation</w:t>
            </w:r>
          </w:p>
        </w:tc>
        <w:tc>
          <w:tcPr>
            <w:tcW w:type="dxa" w:w="6768"/>
            <w:vAlign w:val="center"/>
          </w:tcPr>
          <w:p>
            <w:r/>
            <w:r>
              <w:rPr>
                <w:b w:val="0"/>
                <w:sz w:val="19"/>
              </w:rPr>
              <w:t>Eligible users shall be able to start and save an application.</w:t>
            </w:r>
          </w:p>
        </w:tc>
      </w:tr>
      <w:tr>
        <w:tc>
          <w:tcPr>
            <w:tcW w:type="dxa" w:w="936"/>
            <w:vAlign w:val="center"/>
          </w:tcPr>
          <w:p>
            <w:r/>
            <w:r>
              <w:rPr>
                <w:b w:val="0"/>
                <w:sz w:val="19"/>
              </w:rPr>
              <w:t>FR-09</w:t>
            </w:r>
          </w:p>
        </w:tc>
        <w:tc>
          <w:tcPr>
            <w:tcW w:type="dxa" w:w="2160"/>
            <w:vAlign w:val="center"/>
          </w:tcPr>
          <w:p>
            <w:r/>
            <w:r>
              <w:rPr>
                <w:b w:val="0"/>
                <w:sz w:val="19"/>
              </w:rPr>
              <w:t>Form Validation</w:t>
            </w:r>
          </w:p>
        </w:tc>
        <w:tc>
          <w:tcPr>
            <w:tcW w:type="dxa" w:w="6768"/>
            <w:vAlign w:val="center"/>
          </w:tcPr>
          <w:p>
            <w:r/>
            <w:r>
              <w:rPr>
                <w:b w:val="0"/>
                <w:sz w:val="19"/>
              </w:rPr>
              <w:t>The system shall validate mandatory fields, formats, ranges and file requirements before submission.</w:t>
            </w:r>
          </w:p>
        </w:tc>
      </w:tr>
      <w:tr>
        <w:tc>
          <w:tcPr>
            <w:tcW w:type="dxa" w:w="936"/>
            <w:vAlign w:val="center"/>
          </w:tcPr>
          <w:p>
            <w:r/>
            <w:r>
              <w:rPr>
                <w:b w:val="0"/>
                <w:sz w:val="19"/>
              </w:rPr>
              <w:t>FR-10</w:t>
            </w:r>
          </w:p>
        </w:tc>
        <w:tc>
          <w:tcPr>
            <w:tcW w:type="dxa" w:w="2160"/>
            <w:vAlign w:val="center"/>
          </w:tcPr>
          <w:p>
            <w:r/>
            <w:r>
              <w:rPr>
                <w:b w:val="0"/>
                <w:sz w:val="19"/>
              </w:rPr>
              <w:t>Document Upload</w:t>
            </w:r>
          </w:p>
        </w:tc>
        <w:tc>
          <w:tcPr>
            <w:tcW w:type="dxa" w:w="6768"/>
            <w:vAlign w:val="center"/>
          </w:tcPr>
          <w:p>
            <w:r/>
            <w:r>
              <w:rPr>
                <w:b w:val="0"/>
                <w:sz w:val="19"/>
              </w:rPr>
              <w:t>The system shall allow permitted file types and sizes to be uploaded securely.</w:t>
            </w:r>
          </w:p>
        </w:tc>
      </w:tr>
      <w:tr>
        <w:tc>
          <w:tcPr>
            <w:tcW w:type="dxa" w:w="936"/>
            <w:vAlign w:val="center"/>
          </w:tcPr>
          <w:p>
            <w:r/>
            <w:r>
              <w:rPr>
                <w:b w:val="0"/>
                <w:sz w:val="19"/>
              </w:rPr>
              <w:t>FR-11</w:t>
            </w:r>
          </w:p>
        </w:tc>
        <w:tc>
          <w:tcPr>
            <w:tcW w:type="dxa" w:w="2160"/>
            <w:vAlign w:val="center"/>
          </w:tcPr>
          <w:p>
            <w:r/>
            <w:r>
              <w:rPr>
                <w:b w:val="0"/>
                <w:sz w:val="19"/>
              </w:rPr>
              <w:t>Application Submission</w:t>
            </w:r>
          </w:p>
        </w:tc>
        <w:tc>
          <w:tcPr>
            <w:tcW w:type="dxa" w:w="6768"/>
            <w:vAlign w:val="center"/>
          </w:tcPr>
          <w:p>
            <w:r/>
            <w:r>
              <w:rPr>
                <w:b w:val="0"/>
                <w:sz w:val="19"/>
              </w:rPr>
              <w:t>The system shall generate a unique application reference number after successful submission.</w:t>
            </w:r>
          </w:p>
        </w:tc>
      </w:tr>
      <w:tr>
        <w:tc>
          <w:tcPr>
            <w:tcW w:type="dxa" w:w="936"/>
            <w:vAlign w:val="center"/>
          </w:tcPr>
          <w:p>
            <w:r/>
            <w:r>
              <w:rPr>
                <w:b w:val="0"/>
                <w:sz w:val="19"/>
              </w:rPr>
              <w:t>FR-12</w:t>
            </w:r>
          </w:p>
        </w:tc>
        <w:tc>
          <w:tcPr>
            <w:tcW w:type="dxa" w:w="2160"/>
            <w:vAlign w:val="center"/>
          </w:tcPr>
          <w:p>
            <w:r/>
            <w:r>
              <w:rPr>
                <w:b w:val="0"/>
                <w:sz w:val="19"/>
              </w:rPr>
              <w:t>Status Tracking</w:t>
            </w:r>
          </w:p>
        </w:tc>
        <w:tc>
          <w:tcPr>
            <w:tcW w:type="dxa" w:w="6768"/>
            <w:vAlign w:val="center"/>
          </w:tcPr>
          <w:p>
            <w:r/>
            <w:r>
              <w:rPr>
                <w:b w:val="0"/>
                <w:sz w:val="19"/>
              </w:rPr>
              <w:t>Citizens shall see current status and status-history events for submitted applications.</w:t>
            </w:r>
          </w:p>
        </w:tc>
      </w:tr>
      <w:tr>
        <w:tc>
          <w:tcPr>
            <w:tcW w:type="dxa" w:w="936"/>
            <w:vAlign w:val="center"/>
          </w:tcPr>
          <w:p>
            <w:r/>
            <w:r>
              <w:rPr>
                <w:b w:val="0"/>
                <w:sz w:val="19"/>
              </w:rPr>
              <w:t>FR-13</w:t>
            </w:r>
          </w:p>
        </w:tc>
        <w:tc>
          <w:tcPr>
            <w:tcW w:type="dxa" w:w="2160"/>
            <w:vAlign w:val="center"/>
          </w:tcPr>
          <w:p>
            <w:r/>
            <w:r>
              <w:rPr>
                <w:b w:val="0"/>
                <w:sz w:val="19"/>
              </w:rPr>
              <w:t>Operator Review</w:t>
            </w:r>
          </w:p>
        </w:tc>
        <w:tc>
          <w:tcPr>
            <w:tcW w:type="dxa" w:w="6768"/>
            <w:vAlign w:val="center"/>
          </w:tcPr>
          <w:p>
            <w:r/>
            <w:r>
              <w:rPr>
                <w:b w:val="0"/>
                <w:sz w:val="19"/>
              </w:rPr>
              <w:t>Authorized operators shall be able to review applications and update workflow status.</w:t>
            </w:r>
          </w:p>
        </w:tc>
      </w:tr>
      <w:tr>
        <w:tc>
          <w:tcPr>
            <w:tcW w:type="dxa" w:w="936"/>
            <w:vAlign w:val="center"/>
          </w:tcPr>
          <w:p>
            <w:r/>
            <w:r>
              <w:rPr>
                <w:b w:val="0"/>
                <w:sz w:val="19"/>
              </w:rPr>
              <w:t>FR-14</w:t>
            </w:r>
          </w:p>
        </w:tc>
        <w:tc>
          <w:tcPr>
            <w:tcW w:type="dxa" w:w="2160"/>
            <w:vAlign w:val="center"/>
          </w:tcPr>
          <w:p>
            <w:r/>
            <w:r>
              <w:rPr>
                <w:b w:val="0"/>
                <w:sz w:val="19"/>
              </w:rPr>
              <w:t>Grievance Registration</w:t>
            </w:r>
          </w:p>
        </w:tc>
        <w:tc>
          <w:tcPr>
            <w:tcW w:type="dxa" w:w="6768"/>
            <w:vAlign w:val="center"/>
          </w:tcPr>
          <w:p>
            <w:r/>
            <w:r>
              <w:rPr>
                <w:b w:val="0"/>
                <w:sz w:val="19"/>
              </w:rPr>
              <w:t>Citizens shall be able to submit complaints/grievances with category and supporting details.</w:t>
            </w:r>
          </w:p>
        </w:tc>
      </w:tr>
      <w:tr>
        <w:tc>
          <w:tcPr>
            <w:tcW w:type="dxa" w:w="936"/>
            <w:vAlign w:val="center"/>
          </w:tcPr>
          <w:p>
            <w:r/>
            <w:r>
              <w:rPr>
                <w:b w:val="0"/>
                <w:sz w:val="19"/>
              </w:rPr>
              <w:t>FR-15</w:t>
            </w:r>
          </w:p>
        </w:tc>
        <w:tc>
          <w:tcPr>
            <w:tcW w:type="dxa" w:w="2160"/>
            <w:vAlign w:val="center"/>
          </w:tcPr>
          <w:p>
            <w:r/>
            <w:r>
              <w:rPr>
                <w:b w:val="0"/>
                <w:sz w:val="19"/>
              </w:rPr>
              <w:t>Grievance Tracking</w:t>
            </w:r>
          </w:p>
        </w:tc>
        <w:tc>
          <w:tcPr>
            <w:tcW w:type="dxa" w:w="6768"/>
            <w:vAlign w:val="center"/>
          </w:tcPr>
          <w:p>
            <w:r/>
            <w:r>
              <w:rPr>
                <w:b w:val="0"/>
                <w:sz w:val="19"/>
              </w:rPr>
              <w:t>Citizens shall be able to view grievance status, responses and resolution history.</w:t>
            </w:r>
          </w:p>
        </w:tc>
      </w:tr>
      <w:tr>
        <w:tc>
          <w:tcPr>
            <w:tcW w:type="dxa" w:w="936"/>
            <w:vAlign w:val="center"/>
          </w:tcPr>
          <w:p>
            <w:r/>
            <w:r>
              <w:rPr>
                <w:b w:val="0"/>
                <w:sz w:val="19"/>
              </w:rPr>
              <w:t>FR-16</w:t>
            </w:r>
          </w:p>
        </w:tc>
        <w:tc>
          <w:tcPr>
            <w:tcW w:type="dxa" w:w="2160"/>
            <w:vAlign w:val="center"/>
          </w:tcPr>
          <w:p>
            <w:r/>
            <w:r>
              <w:rPr>
                <w:b w:val="0"/>
                <w:sz w:val="19"/>
              </w:rPr>
              <w:t>Notifications</w:t>
            </w:r>
          </w:p>
        </w:tc>
        <w:tc>
          <w:tcPr>
            <w:tcW w:type="dxa" w:w="6768"/>
            <w:vAlign w:val="center"/>
          </w:tcPr>
          <w:p>
            <w:r/>
            <w:r>
              <w:rPr>
                <w:b w:val="0"/>
                <w:sz w:val="19"/>
              </w:rPr>
              <w:t>The system shall generate notifications for important application and grievance events.</w:t>
            </w:r>
          </w:p>
        </w:tc>
      </w:tr>
      <w:tr>
        <w:tc>
          <w:tcPr>
            <w:tcW w:type="dxa" w:w="936"/>
            <w:vAlign w:val="center"/>
          </w:tcPr>
          <w:p>
            <w:r/>
            <w:r>
              <w:rPr>
                <w:b w:val="0"/>
                <w:sz w:val="19"/>
              </w:rPr>
              <w:t>FR-17</w:t>
            </w:r>
          </w:p>
        </w:tc>
        <w:tc>
          <w:tcPr>
            <w:tcW w:type="dxa" w:w="2160"/>
            <w:vAlign w:val="center"/>
          </w:tcPr>
          <w:p>
            <w:r/>
            <w:r>
              <w:rPr>
                <w:b w:val="0"/>
                <w:sz w:val="19"/>
              </w:rPr>
              <w:t>Feedback</w:t>
            </w:r>
          </w:p>
        </w:tc>
        <w:tc>
          <w:tcPr>
            <w:tcW w:type="dxa" w:w="6768"/>
            <w:vAlign w:val="center"/>
          </w:tcPr>
          <w:p>
            <w:r/>
            <w:r>
              <w:rPr>
                <w:b w:val="0"/>
                <w:sz w:val="19"/>
              </w:rPr>
              <w:t>Users shall be able to provide service feedback after completion.</w:t>
            </w:r>
          </w:p>
        </w:tc>
      </w:tr>
      <w:tr>
        <w:tc>
          <w:tcPr>
            <w:tcW w:type="dxa" w:w="936"/>
            <w:vAlign w:val="center"/>
          </w:tcPr>
          <w:p>
            <w:r/>
            <w:r>
              <w:rPr>
                <w:b w:val="0"/>
                <w:sz w:val="19"/>
              </w:rPr>
              <w:t>FR-18</w:t>
            </w:r>
          </w:p>
        </w:tc>
        <w:tc>
          <w:tcPr>
            <w:tcW w:type="dxa" w:w="2160"/>
            <w:vAlign w:val="center"/>
          </w:tcPr>
          <w:p>
            <w:r/>
            <w:r>
              <w:rPr>
                <w:b w:val="0"/>
                <w:sz w:val="19"/>
              </w:rPr>
              <w:t>Admin Service Management</w:t>
            </w:r>
          </w:p>
        </w:tc>
        <w:tc>
          <w:tcPr>
            <w:tcW w:type="dxa" w:w="6768"/>
            <w:vAlign w:val="center"/>
          </w:tcPr>
          <w:p>
            <w:r/>
            <w:r>
              <w:rPr>
                <w:b w:val="0"/>
                <w:sz w:val="19"/>
              </w:rPr>
              <w:t>Administrators shall be able to add, edit, deactivate and categorize service information.</w:t>
            </w:r>
          </w:p>
        </w:tc>
      </w:tr>
      <w:tr>
        <w:tc>
          <w:tcPr>
            <w:tcW w:type="dxa" w:w="936"/>
            <w:vAlign w:val="center"/>
          </w:tcPr>
          <w:p>
            <w:r/>
            <w:r>
              <w:rPr>
                <w:b w:val="0"/>
                <w:sz w:val="19"/>
              </w:rPr>
              <w:t>FR-19</w:t>
            </w:r>
          </w:p>
        </w:tc>
        <w:tc>
          <w:tcPr>
            <w:tcW w:type="dxa" w:w="2160"/>
            <w:vAlign w:val="center"/>
          </w:tcPr>
          <w:p>
            <w:r/>
            <w:r>
              <w:rPr>
                <w:b w:val="0"/>
                <w:sz w:val="19"/>
              </w:rPr>
              <w:t>User Administration</w:t>
            </w:r>
          </w:p>
        </w:tc>
        <w:tc>
          <w:tcPr>
            <w:tcW w:type="dxa" w:w="6768"/>
            <w:vAlign w:val="center"/>
          </w:tcPr>
          <w:p>
            <w:r/>
            <w:r>
              <w:rPr>
                <w:b w:val="0"/>
                <w:sz w:val="19"/>
              </w:rPr>
              <w:t>Administrators shall be able to manage roles and deactivate compromised or unauthorized accounts.</w:t>
            </w:r>
          </w:p>
        </w:tc>
      </w:tr>
      <w:tr>
        <w:tc>
          <w:tcPr>
            <w:tcW w:type="dxa" w:w="936"/>
            <w:vAlign w:val="center"/>
          </w:tcPr>
          <w:p>
            <w:r/>
            <w:r>
              <w:rPr>
                <w:b w:val="0"/>
                <w:sz w:val="19"/>
              </w:rPr>
              <w:t>FR-20</w:t>
            </w:r>
          </w:p>
        </w:tc>
        <w:tc>
          <w:tcPr>
            <w:tcW w:type="dxa" w:w="2160"/>
            <w:vAlign w:val="center"/>
          </w:tcPr>
          <w:p>
            <w:r/>
            <w:r>
              <w:rPr>
                <w:b w:val="0"/>
                <w:sz w:val="19"/>
              </w:rPr>
              <w:t>Audit Logging</w:t>
            </w:r>
          </w:p>
        </w:tc>
        <w:tc>
          <w:tcPr>
            <w:tcW w:type="dxa" w:w="6768"/>
            <w:vAlign w:val="center"/>
          </w:tcPr>
          <w:p>
            <w:r/>
            <w:r>
              <w:rPr>
                <w:b w:val="0"/>
                <w:sz w:val="19"/>
              </w:rPr>
              <w:t>The system shall record security-sensitive and administrative actions with timestamp and actor identifier.</w:t>
            </w:r>
          </w:p>
        </w:tc>
      </w:tr>
      <w:tr>
        <w:tc>
          <w:tcPr>
            <w:tcW w:type="dxa" w:w="936"/>
            <w:vAlign w:val="center"/>
          </w:tcPr>
          <w:p>
            <w:r/>
            <w:r>
              <w:rPr>
                <w:b w:val="0"/>
                <w:sz w:val="19"/>
              </w:rPr>
              <w:t>FR-21</w:t>
            </w:r>
          </w:p>
        </w:tc>
        <w:tc>
          <w:tcPr>
            <w:tcW w:type="dxa" w:w="2160"/>
            <w:vAlign w:val="center"/>
          </w:tcPr>
          <w:p>
            <w:r/>
            <w:r>
              <w:rPr>
                <w:b w:val="0"/>
                <w:sz w:val="19"/>
              </w:rPr>
              <w:t>Reports</w:t>
            </w:r>
          </w:p>
        </w:tc>
        <w:tc>
          <w:tcPr>
            <w:tcW w:type="dxa" w:w="6768"/>
            <w:vAlign w:val="center"/>
          </w:tcPr>
          <w:p>
            <w:r/>
            <w:r>
              <w:rPr>
                <w:b w:val="0"/>
                <w:sz w:val="19"/>
              </w:rPr>
              <w:t>Authorized staff shall be able to view basic statistics such as applications by status, service and time period.</w:t>
            </w:r>
          </w:p>
        </w:tc>
      </w:tr>
      <w:tr>
        <w:tc>
          <w:tcPr>
            <w:tcW w:type="dxa" w:w="936"/>
            <w:vAlign w:val="center"/>
          </w:tcPr>
          <w:p>
            <w:r/>
            <w:r>
              <w:rPr>
                <w:b w:val="0"/>
                <w:sz w:val="19"/>
              </w:rPr>
              <w:t>FR-22</w:t>
            </w:r>
          </w:p>
        </w:tc>
        <w:tc>
          <w:tcPr>
            <w:tcW w:type="dxa" w:w="2160"/>
            <w:vAlign w:val="center"/>
          </w:tcPr>
          <w:p>
            <w:r/>
            <w:r>
              <w:rPr>
                <w:b w:val="0"/>
                <w:sz w:val="19"/>
              </w:rPr>
              <w:t>Help and Support</w:t>
            </w:r>
          </w:p>
        </w:tc>
        <w:tc>
          <w:tcPr>
            <w:tcW w:type="dxa" w:w="6768"/>
            <w:vAlign w:val="center"/>
          </w:tcPr>
          <w:p>
            <w:r/>
            <w:r>
              <w:rPr>
                <w:b w:val="0"/>
                <w:sz w:val="19"/>
              </w:rPr>
              <w:t>The platform shall provide FAQs, contact information and contextual help.</w:t>
            </w:r>
          </w:p>
        </w:tc>
      </w:tr>
      <w:tr>
        <w:tc>
          <w:tcPr>
            <w:tcW w:type="dxa" w:w="936"/>
            <w:vAlign w:val="center"/>
          </w:tcPr>
          <w:p>
            <w:r/>
            <w:r>
              <w:rPr>
                <w:b w:val="0"/>
                <w:sz w:val="19"/>
              </w:rPr>
              <w:t>FR-23</w:t>
            </w:r>
          </w:p>
        </w:tc>
        <w:tc>
          <w:tcPr>
            <w:tcW w:type="dxa" w:w="2160"/>
            <w:vAlign w:val="center"/>
          </w:tcPr>
          <w:p>
            <w:r/>
            <w:r>
              <w:rPr>
                <w:b w:val="0"/>
                <w:sz w:val="19"/>
              </w:rPr>
              <w:t>Accessibility Controls</w:t>
            </w:r>
          </w:p>
        </w:tc>
        <w:tc>
          <w:tcPr>
            <w:tcW w:type="dxa" w:w="6768"/>
            <w:vAlign w:val="center"/>
          </w:tcPr>
          <w:p>
            <w:r/>
            <w:r>
              <w:rPr>
                <w:b w:val="0"/>
                <w:sz w:val="19"/>
              </w:rPr>
              <w:t>The interface shall support keyboard navigation, readable contrast, scalable text and accessible labels.</w:t>
            </w:r>
          </w:p>
        </w:tc>
      </w:tr>
      <w:tr>
        <w:tc>
          <w:tcPr>
            <w:tcW w:type="dxa" w:w="936"/>
            <w:vAlign w:val="center"/>
          </w:tcPr>
          <w:p>
            <w:r/>
            <w:r>
              <w:rPr>
                <w:b w:val="0"/>
                <w:sz w:val="19"/>
              </w:rPr>
              <w:t>FR-24</w:t>
            </w:r>
          </w:p>
        </w:tc>
        <w:tc>
          <w:tcPr>
            <w:tcW w:type="dxa" w:w="2160"/>
            <w:vAlign w:val="center"/>
          </w:tcPr>
          <w:p>
            <w:r/>
            <w:r>
              <w:rPr>
                <w:b w:val="0"/>
                <w:sz w:val="19"/>
              </w:rPr>
              <w:t>Multilingual Readiness</w:t>
            </w:r>
          </w:p>
        </w:tc>
        <w:tc>
          <w:tcPr>
            <w:tcW w:type="dxa" w:w="6768"/>
            <w:vAlign w:val="center"/>
          </w:tcPr>
          <w:p>
            <w:r/>
            <w:r>
              <w:rPr>
                <w:b w:val="0"/>
                <w:sz w:val="19"/>
              </w:rPr>
              <w:t>UI text shall be structured so additional Indian languages can be added without redesigning the application.</w:t>
            </w:r>
          </w:p>
        </w:tc>
      </w:tr>
    </w:tbl>
    <w:p/>
    <w:p>
      <w:pPr>
        <w:pStyle w:val="Heading2"/>
      </w:pPr>
      <w:r>
        <w:t>5.2 Non-Functional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936"/>
            <w:vAlign w:val="center"/>
            <w:shd w:fill="D9EAF7"/>
          </w:tcPr>
          <w:p>
            <w:r/>
            <w:r>
              <w:rPr>
                <w:b/>
                <w:sz w:val="19"/>
              </w:rPr>
              <w:t>ID</w:t>
            </w:r>
          </w:p>
        </w:tc>
        <w:tc>
          <w:tcPr>
            <w:tcW w:type="dxa" w:w="2016"/>
            <w:vAlign w:val="center"/>
            <w:shd w:fill="D9EAF7"/>
          </w:tcPr>
          <w:p>
            <w:r/>
            <w:r>
              <w:rPr>
                <w:b/>
                <w:sz w:val="19"/>
              </w:rPr>
              <w:t>Quality Attribute</w:t>
            </w:r>
          </w:p>
        </w:tc>
        <w:tc>
          <w:tcPr>
            <w:tcW w:type="dxa" w:w="6912"/>
            <w:vAlign w:val="center"/>
            <w:shd w:fill="D9EAF7"/>
          </w:tcPr>
          <w:p>
            <w:r/>
            <w:r>
              <w:rPr>
                <w:b/>
                <w:sz w:val="19"/>
              </w:rPr>
              <w:t>Requirement</w:t>
            </w:r>
          </w:p>
        </w:tc>
      </w:tr>
      <w:tr>
        <w:tc>
          <w:tcPr>
            <w:tcW w:type="dxa" w:w="936"/>
            <w:vAlign w:val="center"/>
          </w:tcPr>
          <w:p>
            <w:r/>
            <w:r>
              <w:rPr>
                <w:b w:val="0"/>
                <w:sz w:val="19"/>
              </w:rPr>
              <w:t>NFR-01</w:t>
            </w:r>
          </w:p>
        </w:tc>
        <w:tc>
          <w:tcPr>
            <w:tcW w:type="dxa" w:w="2016"/>
            <w:vAlign w:val="center"/>
          </w:tcPr>
          <w:p>
            <w:r/>
            <w:r>
              <w:rPr>
                <w:b w:val="0"/>
                <w:sz w:val="19"/>
              </w:rPr>
              <w:t>Performance</w:t>
            </w:r>
          </w:p>
        </w:tc>
        <w:tc>
          <w:tcPr>
            <w:tcW w:type="dxa" w:w="6912"/>
            <w:vAlign w:val="center"/>
          </w:tcPr>
          <w:p>
            <w:r/>
            <w:r>
              <w:rPr>
                <w:b w:val="0"/>
                <w:sz w:val="19"/>
              </w:rPr>
              <w:t>For normal load, common page/API responses should generally be delivered within 2–3 seconds, excluding external services.</w:t>
            </w:r>
          </w:p>
        </w:tc>
      </w:tr>
      <w:tr>
        <w:tc>
          <w:tcPr>
            <w:tcW w:type="dxa" w:w="936"/>
            <w:vAlign w:val="center"/>
          </w:tcPr>
          <w:p>
            <w:r/>
            <w:r>
              <w:rPr>
                <w:b w:val="0"/>
                <w:sz w:val="19"/>
              </w:rPr>
              <w:t>NFR-02</w:t>
            </w:r>
          </w:p>
        </w:tc>
        <w:tc>
          <w:tcPr>
            <w:tcW w:type="dxa" w:w="2016"/>
            <w:vAlign w:val="center"/>
          </w:tcPr>
          <w:p>
            <w:r/>
            <w:r>
              <w:rPr>
                <w:b w:val="0"/>
                <w:sz w:val="19"/>
              </w:rPr>
              <w:t>Availability</w:t>
            </w:r>
          </w:p>
        </w:tc>
        <w:tc>
          <w:tcPr>
            <w:tcW w:type="dxa" w:w="6912"/>
            <w:vAlign w:val="center"/>
          </w:tcPr>
          <w:p>
            <w:r/>
            <w:r>
              <w:rPr>
                <w:b w:val="0"/>
                <w:sz w:val="19"/>
              </w:rPr>
              <w:t>The target prototype architecture should support high availability; production availability targets will be defined with infrastructure owners.</w:t>
            </w:r>
          </w:p>
        </w:tc>
      </w:tr>
      <w:tr>
        <w:tc>
          <w:tcPr>
            <w:tcW w:type="dxa" w:w="936"/>
            <w:vAlign w:val="center"/>
          </w:tcPr>
          <w:p>
            <w:r/>
            <w:r>
              <w:rPr>
                <w:b w:val="0"/>
                <w:sz w:val="19"/>
              </w:rPr>
              <w:t>NFR-03</w:t>
            </w:r>
          </w:p>
        </w:tc>
        <w:tc>
          <w:tcPr>
            <w:tcW w:type="dxa" w:w="2016"/>
            <w:vAlign w:val="center"/>
          </w:tcPr>
          <w:p>
            <w:r/>
            <w:r>
              <w:rPr>
                <w:b w:val="0"/>
                <w:sz w:val="19"/>
              </w:rPr>
              <w:t>Scalability</w:t>
            </w:r>
          </w:p>
        </w:tc>
        <w:tc>
          <w:tcPr>
            <w:tcW w:type="dxa" w:w="6912"/>
            <w:vAlign w:val="center"/>
          </w:tcPr>
          <w:p>
            <w:r/>
            <w:r>
              <w:rPr>
                <w:b w:val="0"/>
                <w:sz w:val="19"/>
              </w:rPr>
              <w:t>The architecture shall allow horizontal scaling of the web/API layer and independent scaling of database/storage components.</w:t>
            </w:r>
          </w:p>
        </w:tc>
      </w:tr>
      <w:tr>
        <w:tc>
          <w:tcPr>
            <w:tcW w:type="dxa" w:w="936"/>
            <w:vAlign w:val="center"/>
          </w:tcPr>
          <w:p>
            <w:r/>
            <w:r>
              <w:rPr>
                <w:b w:val="0"/>
                <w:sz w:val="19"/>
              </w:rPr>
              <w:t>NFR-04</w:t>
            </w:r>
          </w:p>
        </w:tc>
        <w:tc>
          <w:tcPr>
            <w:tcW w:type="dxa" w:w="2016"/>
            <w:vAlign w:val="center"/>
          </w:tcPr>
          <w:p>
            <w:r/>
            <w:r>
              <w:rPr>
                <w:b w:val="0"/>
                <w:sz w:val="19"/>
              </w:rPr>
              <w:t>Security</w:t>
            </w:r>
          </w:p>
        </w:tc>
        <w:tc>
          <w:tcPr>
            <w:tcW w:type="dxa" w:w="6912"/>
            <w:vAlign w:val="center"/>
          </w:tcPr>
          <w:p>
            <w:r/>
            <w:r>
              <w:rPr>
                <w:b w:val="0"/>
                <w:sz w:val="19"/>
              </w:rPr>
              <w:t>All sensitive traffic shall use HTTPS/TLS; passwords shall be securely hashed; authorization shall be enforced server-side.</w:t>
            </w:r>
          </w:p>
        </w:tc>
      </w:tr>
      <w:tr>
        <w:tc>
          <w:tcPr>
            <w:tcW w:type="dxa" w:w="936"/>
            <w:vAlign w:val="center"/>
          </w:tcPr>
          <w:p>
            <w:r/>
            <w:r>
              <w:rPr>
                <w:b w:val="0"/>
                <w:sz w:val="19"/>
              </w:rPr>
              <w:t>NFR-05</w:t>
            </w:r>
          </w:p>
        </w:tc>
        <w:tc>
          <w:tcPr>
            <w:tcW w:type="dxa" w:w="2016"/>
            <w:vAlign w:val="center"/>
          </w:tcPr>
          <w:p>
            <w:r/>
            <w:r>
              <w:rPr>
                <w:b w:val="0"/>
                <w:sz w:val="19"/>
              </w:rPr>
              <w:t>Privacy</w:t>
            </w:r>
          </w:p>
        </w:tc>
        <w:tc>
          <w:tcPr>
            <w:tcW w:type="dxa" w:w="6912"/>
            <w:vAlign w:val="center"/>
          </w:tcPr>
          <w:p>
            <w:r/>
            <w:r>
              <w:rPr>
                <w:b w:val="0"/>
                <w:sz w:val="19"/>
              </w:rPr>
              <w:t>Only necessary personal information shall be collected, with documented purpose, access restrictions and retention rules.</w:t>
            </w:r>
          </w:p>
        </w:tc>
      </w:tr>
      <w:tr>
        <w:tc>
          <w:tcPr>
            <w:tcW w:type="dxa" w:w="936"/>
            <w:vAlign w:val="center"/>
          </w:tcPr>
          <w:p>
            <w:r/>
            <w:r>
              <w:rPr>
                <w:b w:val="0"/>
                <w:sz w:val="19"/>
              </w:rPr>
              <w:t>NFR-06</w:t>
            </w:r>
          </w:p>
        </w:tc>
        <w:tc>
          <w:tcPr>
            <w:tcW w:type="dxa" w:w="2016"/>
            <w:vAlign w:val="center"/>
          </w:tcPr>
          <w:p>
            <w:r/>
            <w:r>
              <w:rPr>
                <w:b w:val="0"/>
                <w:sz w:val="19"/>
              </w:rPr>
              <w:t>Accessibility</w:t>
            </w:r>
          </w:p>
        </w:tc>
        <w:tc>
          <w:tcPr>
            <w:tcW w:type="dxa" w:w="6912"/>
            <w:vAlign w:val="center"/>
          </w:tcPr>
          <w:p>
            <w:r/>
            <w:r>
              <w:rPr>
                <w:b w:val="0"/>
                <w:sz w:val="19"/>
              </w:rPr>
              <w:t>The interface shall target WCAG 2.2 AA-oriented practices and include keyboard, focus, contrast and semantic-label support.</w:t>
            </w:r>
          </w:p>
        </w:tc>
      </w:tr>
      <w:tr>
        <w:tc>
          <w:tcPr>
            <w:tcW w:type="dxa" w:w="936"/>
            <w:vAlign w:val="center"/>
          </w:tcPr>
          <w:p>
            <w:r/>
            <w:r>
              <w:rPr>
                <w:b w:val="0"/>
                <w:sz w:val="19"/>
              </w:rPr>
              <w:t>NFR-07</w:t>
            </w:r>
          </w:p>
        </w:tc>
        <w:tc>
          <w:tcPr>
            <w:tcW w:type="dxa" w:w="2016"/>
            <w:vAlign w:val="center"/>
          </w:tcPr>
          <w:p>
            <w:r/>
            <w:r>
              <w:rPr>
                <w:b w:val="0"/>
                <w:sz w:val="19"/>
              </w:rPr>
              <w:t>Usability</w:t>
            </w:r>
          </w:p>
        </w:tc>
        <w:tc>
          <w:tcPr>
            <w:tcW w:type="dxa" w:w="6912"/>
            <w:vAlign w:val="center"/>
          </w:tcPr>
          <w:p>
            <w:r/>
            <w:r>
              <w:rPr>
                <w:b w:val="0"/>
                <w:sz w:val="19"/>
              </w:rPr>
              <w:t>A first-time user should be able to find a service and understand its basic requirements without technical knowledge.</w:t>
            </w:r>
          </w:p>
        </w:tc>
      </w:tr>
      <w:tr>
        <w:tc>
          <w:tcPr>
            <w:tcW w:type="dxa" w:w="936"/>
            <w:vAlign w:val="center"/>
          </w:tcPr>
          <w:p>
            <w:r/>
            <w:r>
              <w:rPr>
                <w:b w:val="0"/>
                <w:sz w:val="19"/>
              </w:rPr>
              <w:t>NFR-08</w:t>
            </w:r>
          </w:p>
        </w:tc>
        <w:tc>
          <w:tcPr>
            <w:tcW w:type="dxa" w:w="2016"/>
            <w:vAlign w:val="center"/>
          </w:tcPr>
          <w:p>
            <w:r/>
            <w:r>
              <w:rPr>
                <w:b w:val="0"/>
                <w:sz w:val="19"/>
              </w:rPr>
              <w:t>Reliability</w:t>
            </w:r>
          </w:p>
        </w:tc>
        <w:tc>
          <w:tcPr>
            <w:tcW w:type="dxa" w:w="6912"/>
            <w:vAlign w:val="center"/>
          </w:tcPr>
          <w:p>
            <w:r/>
            <w:r>
              <w:rPr>
                <w:b w:val="0"/>
                <w:sz w:val="19"/>
              </w:rPr>
              <w:t>Failed transactions shall not silently lose user-entered data; important operations should be idempotent where appropriate.</w:t>
            </w:r>
          </w:p>
        </w:tc>
      </w:tr>
      <w:tr>
        <w:tc>
          <w:tcPr>
            <w:tcW w:type="dxa" w:w="936"/>
            <w:vAlign w:val="center"/>
          </w:tcPr>
          <w:p>
            <w:r/>
            <w:r>
              <w:rPr>
                <w:b w:val="0"/>
                <w:sz w:val="19"/>
              </w:rPr>
              <w:t>NFR-09</w:t>
            </w:r>
          </w:p>
        </w:tc>
        <w:tc>
          <w:tcPr>
            <w:tcW w:type="dxa" w:w="2016"/>
            <w:vAlign w:val="center"/>
          </w:tcPr>
          <w:p>
            <w:r/>
            <w:r>
              <w:rPr>
                <w:b w:val="0"/>
                <w:sz w:val="19"/>
              </w:rPr>
              <w:t>Maintainability</w:t>
            </w:r>
          </w:p>
        </w:tc>
        <w:tc>
          <w:tcPr>
            <w:tcW w:type="dxa" w:w="6912"/>
            <w:vAlign w:val="center"/>
          </w:tcPr>
          <w:p>
            <w:r/>
            <w:r>
              <w:rPr>
                <w:b w:val="0"/>
                <w:sz w:val="19"/>
              </w:rPr>
              <w:t>Code shall follow modular architecture, documented APIs, naming conventions and version control practices.</w:t>
            </w:r>
          </w:p>
        </w:tc>
      </w:tr>
      <w:tr>
        <w:tc>
          <w:tcPr>
            <w:tcW w:type="dxa" w:w="936"/>
            <w:vAlign w:val="center"/>
          </w:tcPr>
          <w:p>
            <w:r/>
            <w:r>
              <w:rPr>
                <w:b w:val="0"/>
                <w:sz w:val="19"/>
              </w:rPr>
              <w:t>NFR-10</w:t>
            </w:r>
          </w:p>
        </w:tc>
        <w:tc>
          <w:tcPr>
            <w:tcW w:type="dxa" w:w="2016"/>
            <w:vAlign w:val="center"/>
          </w:tcPr>
          <w:p>
            <w:r/>
            <w:r>
              <w:rPr>
                <w:b w:val="0"/>
                <w:sz w:val="19"/>
              </w:rPr>
              <w:t>Auditability</w:t>
            </w:r>
          </w:p>
        </w:tc>
        <w:tc>
          <w:tcPr>
            <w:tcW w:type="dxa" w:w="6912"/>
            <w:vAlign w:val="center"/>
          </w:tcPr>
          <w:p>
            <w:r/>
            <w:r>
              <w:rPr>
                <w:b w:val="0"/>
                <w:sz w:val="19"/>
              </w:rPr>
              <w:t>Administrative and security-sensitive operations shall be logged and protected from unauthorized alteration.</w:t>
            </w:r>
          </w:p>
        </w:tc>
      </w:tr>
      <w:tr>
        <w:tc>
          <w:tcPr>
            <w:tcW w:type="dxa" w:w="936"/>
            <w:vAlign w:val="center"/>
          </w:tcPr>
          <w:p>
            <w:r/>
            <w:r>
              <w:rPr>
                <w:b w:val="0"/>
                <w:sz w:val="19"/>
              </w:rPr>
              <w:t>NFR-11</w:t>
            </w:r>
          </w:p>
        </w:tc>
        <w:tc>
          <w:tcPr>
            <w:tcW w:type="dxa" w:w="2016"/>
            <w:vAlign w:val="center"/>
          </w:tcPr>
          <w:p>
            <w:r/>
            <w:r>
              <w:rPr>
                <w:b w:val="0"/>
                <w:sz w:val="19"/>
              </w:rPr>
              <w:t>Compatibility</w:t>
            </w:r>
          </w:p>
        </w:tc>
        <w:tc>
          <w:tcPr>
            <w:tcW w:type="dxa" w:w="6912"/>
            <w:vAlign w:val="center"/>
          </w:tcPr>
          <w:p>
            <w:r/>
            <w:r>
              <w:rPr>
                <w:b w:val="0"/>
                <w:sz w:val="19"/>
              </w:rPr>
              <w:t>The web interface shall support modern desktop and mobile browsers and responsive screen sizes.</w:t>
            </w:r>
          </w:p>
        </w:tc>
      </w:tr>
      <w:tr>
        <w:tc>
          <w:tcPr>
            <w:tcW w:type="dxa" w:w="936"/>
            <w:vAlign w:val="center"/>
          </w:tcPr>
          <w:p>
            <w:r/>
            <w:r>
              <w:rPr>
                <w:b w:val="0"/>
                <w:sz w:val="19"/>
              </w:rPr>
              <w:t>NFR-12</w:t>
            </w:r>
          </w:p>
        </w:tc>
        <w:tc>
          <w:tcPr>
            <w:tcW w:type="dxa" w:w="2016"/>
            <w:vAlign w:val="center"/>
          </w:tcPr>
          <w:p>
            <w:r/>
            <w:r>
              <w:rPr>
                <w:b w:val="0"/>
                <w:sz w:val="19"/>
              </w:rPr>
              <w:t>Data Integrity</w:t>
            </w:r>
          </w:p>
        </w:tc>
        <w:tc>
          <w:tcPr>
            <w:tcW w:type="dxa" w:w="6912"/>
            <w:vAlign w:val="center"/>
          </w:tcPr>
          <w:p>
            <w:r/>
            <w:r>
              <w:rPr>
                <w:b w:val="0"/>
                <w:sz w:val="19"/>
              </w:rPr>
              <w:t>Database constraints and server-side validation shall prevent inconsistent application and status data.</w:t>
            </w:r>
          </w:p>
        </w:tc>
      </w:tr>
      <w:tr>
        <w:tc>
          <w:tcPr>
            <w:tcW w:type="dxa" w:w="936"/>
            <w:vAlign w:val="center"/>
          </w:tcPr>
          <w:p>
            <w:r/>
            <w:r>
              <w:rPr>
                <w:b w:val="0"/>
                <w:sz w:val="19"/>
              </w:rPr>
              <w:t>NFR-13</w:t>
            </w:r>
          </w:p>
        </w:tc>
        <w:tc>
          <w:tcPr>
            <w:tcW w:type="dxa" w:w="2016"/>
            <w:vAlign w:val="center"/>
          </w:tcPr>
          <w:p>
            <w:r/>
            <w:r>
              <w:rPr>
                <w:b w:val="0"/>
                <w:sz w:val="19"/>
              </w:rPr>
              <w:t>Backup &amp; Recovery</w:t>
            </w:r>
          </w:p>
        </w:tc>
        <w:tc>
          <w:tcPr>
            <w:tcW w:type="dxa" w:w="6912"/>
            <w:vAlign w:val="center"/>
          </w:tcPr>
          <w:p>
            <w:r/>
            <w:r>
              <w:rPr>
                <w:b w:val="0"/>
                <w:sz w:val="19"/>
              </w:rPr>
              <w:t>Production planning shall include scheduled backups, recovery procedures and periodic restore testing.</w:t>
            </w:r>
          </w:p>
        </w:tc>
      </w:tr>
      <w:tr>
        <w:tc>
          <w:tcPr>
            <w:tcW w:type="dxa" w:w="936"/>
            <w:vAlign w:val="center"/>
          </w:tcPr>
          <w:p>
            <w:r/>
            <w:r>
              <w:rPr>
                <w:b w:val="0"/>
                <w:sz w:val="19"/>
              </w:rPr>
              <w:t>NFR-14</w:t>
            </w:r>
          </w:p>
        </w:tc>
        <w:tc>
          <w:tcPr>
            <w:tcW w:type="dxa" w:w="2016"/>
            <w:vAlign w:val="center"/>
          </w:tcPr>
          <w:p>
            <w:r/>
            <w:r>
              <w:rPr>
                <w:b w:val="0"/>
                <w:sz w:val="19"/>
              </w:rPr>
              <w:t>Monitoring</w:t>
            </w:r>
          </w:p>
        </w:tc>
        <w:tc>
          <w:tcPr>
            <w:tcW w:type="dxa" w:w="6912"/>
            <w:vAlign w:val="center"/>
          </w:tcPr>
          <w:p>
            <w:r/>
            <w:r>
              <w:rPr>
                <w:b w:val="0"/>
                <w:sz w:val="19"/>
              </w:rPr>
              <w:t>The system shall expose application errors, authentication anomalies and important operational metrics for monitoring.</w:t>
            </w:r>
          </w:p>
        </w:tc>
      </w:tr>
      <w:tr>
        <w:tc>
          <w:tcPr>
            <w:tcW w:type="dxa" w:w="936"/>
            <w:vAlign w:val="center"/>
          </w:tcPr>
          <w:p>
            <w:r/>
            <w:r>
              <w:rPr>
                <w:b w:val="0"/>
                <w:sz w:val="19"/>
              </w:rPr>
              <w:t>NFR-15</w:t>
            </w:r>
          </w:p>
        </w:tc>
        <w:tc>
          <w:tcPr>
            <w:tcW w:type="dxa" w:w="2016"/>
            <w:vAlign w:val="center"/>
          </w:tcPr>
          <w:p>
            <w:r/>
            <w:r>
              <w:rPr>
                <w:b w:val="0"/>
                <w:sz w:val="19"/>
              </w:rPr>
              <w:t>Localization</w:t>
            </w:r>
          </w:p>
        </w:tc>
        <w:tc>
          <w:tcPr>
            <w:tcW w:type="dxa" w:w="6912"/>
            <w:vAlign w:val="center"/>
          </w:tcPr>
          <w:p>
            <w:r/>
            <w:r>
              <w:rPr>
                <w:b w:val="0"/>
                <w:sz w:val="19"/>
              </w:rPr>
              <w:t>Text, dates, numbers and validation messages shall be designed for localization.</w:t>
            </w:r>
          </w:p>
        </w:tc>
      </w:tr>
    </w:tbl>
    <w:p/>
    <w:p>
      <w:pPr>
        <w:pStyle w:val="Heading1"/>
      </w:pPr>
      <w:r>
        <w:t>6. Key User Journeys</w:t>
      </w:r>
    </w:p>
    <w:p>
      <w:pPr>
        <w:pStyle w:val="Heading2"/>
      </w:pPr>
      <w:r>
        <w:t>6.1 Citizen Service Application Journey</w:t>
      </w:r>
    </w:p>
    <w:p>
      <w:pPr>
        <w:pStyle w:val="ListNumber"/>
      </w:pPr>
      <w:r>
        <w:t>Citizen opens the portal and selects a preferred language.</w:t>
      </w:r>
    </w:p>
    <w:p>
      <w:pPr>
        <w:pStyle w:val="ListNumber"/>
      </w:pPr>
      <w:r>
        <w:t>Citizen searches for a service using keywords or category.</w:t>
      </w:r>
    </w:p>
    <w:p>
      <w:pPr>
        <w:pStyle w:val="ListNumber"/>
      </w:pPr>
      <w:r>
        <w:t>Citizen opens the service details page and reviews eligibility, documents, fees and expected processing information.</w:t>
      </w:r>
    </w:p>
    <w:p>
      <w:pPr>
        <w:pStyle w:val="ListNumber"/>
      </w:pPr>
      <w:r>
        <w:t>Citizen logs in or creates an account.</w:t>
      </w:r>
    </w:p>
    <w:p>
      <w:pPr>
        <w:pStyle w:val="ListNumber"/>
      </w:pPr>
      <w:r>
        <w:t>System runs the eligibility checklist and explains missing conditions, if any.</w:t>
      </w:r>
    </w:p>
    <w:p>
      <w:pPr>
        <w:pStyle w:val="ListNumber"/>
      </w:pPr>
      <w:r>
        <w:t>Citizen completes the guided application form.</w:t>
      </w:r>
    </w:p>
    <w:p>
      <w:pPr>
        <w:pStyle w:val="ListNumber"/>
      </w:pPr>
      <w:r>
        <w:t>Citizen uploads required documents.</w:t>
      </w:r>
    </w:p>
    <w:p>
      <w:pPr>
        <w:pStyle w:val="ListNumber"/>
      </w:pPr>
      <w:r>
        <w:t>System validates the form and files.</w:t>
      </w:r>
    </w:p>
    <w:p>
      <w:pPr>
        <w:pStyle w:val="ListNumber"/>
      </w:pPr>
      <w:r>
        <w:t>Citizen reviews a summary and submits the application.</w:t>
      </w:r>
    </w:p>
    <w:p>
      <w:pPr>
        <w:pStyle w:val="ListNumber"/>
      </w:pPr>
      <w:r>
        <w:t>System creates a unique reference number and records the submission timestamp.</w:t>
      </w:r>
    </w:p>
    <w:p>
      <w:pPr>
        <w:pStyle w:val="ListNumber"/>
      </w:pPr>
      <w:r>
        <w:t>Citizen receives confirmation and can track the application from the dashboard.</w:t>
      </w:r>
    </w:p>
    <w:p>
      <w:pPr>
        <w:pStyle w:val="ListNumber"/>
      </w:pPr>
      <w:r>
        <w:t>Operator reviews the application and updates status.</w:t>
      </w:r>
    </w:p>
    <w:p>
      <w:pPr>
        <w:pStyle w:val="ListNumber"/>
      </w:pPr>
      <w:r>
        <w:t>Citizen receives a notification whenever the status changes.</w:t>
      </w:r>
    </w:p>
    <w:p>
      <w:pPr>
        <w:pStyle w:val="ListNumber"/>
      </w:pPr>
      <w:r>
        <w:t>After completion, citizen provides optional feedback.</w:t>
      </w:r>
    </w:p>
    <w:p>
      <w:pPr>
        <w:pStyle w:val="Heading2"/>
      </w:pPr>
      <w:r>
        <w:t>6.2 Grievance Journey</w:t>
      </w:r>
    </w:p>
    <w:p>
      <w:pPr>
        <w:pStyle w:val="ListNumber"/>
      </w:pPr>
      <w:r>
        <w:t>Citizen opens the Grievance section and selects a category.</w:t>
      </w:r>
    </w:p>
    <w:p>
      <w:pPr>
        <w:pStyle w:val="ListNumber"/>
      </w:pPr>
      <w:r>
        <w:t>Citizen describes the issue and adds supporting information.</w:t>
      </w:r>
    </w:p>
    <w:p>
      <w:pPr>
        <w:pStyle w:val="ListNumber"/>
      </w:pPr>
      <w:r>
        <w:t>System validates required fields and creates a grievance reference number.</w:t>
      </w:r>
    </w:p>
    <w:p>
      <w:pPr>
        <w:pStyle w:val="ListNumber"/>
      </w:pPr>
      <w:r>
        <w:t>The grievance is routed to the appropriate officer/queue.</w:t>
      </w:r>
    </w:p>
    <w:p>
      <w:pPr>
        <w:pStyle w:val="ListNumber"/>
      </w:pPr>
      <w:r>
        <w:t>Officer records actions and updates status.</w:t>
      </w:r>
    </w:p>
    <w:p>
      <w:pPr>
        <w:pStyle w:val="ListNumber"/>
      </w:pPr>
      <w:r>
        <w:t>Citizen receives progress notifications.</w:t>
      </w:r>
    </w:p>
    <w:p>
      <w:pPr>
        <w:pStyle w:val="ListNumber"/>
      </w:pPr>
      <w:r>
        <w:t>The grievance is marked resolved only after the officer records a resolution note.</w:t>
      </w:r>
    </w:p>
    <w:p>
      <w:pPr>
        <w:pStyle w:val="ListNumber"/>
      </w:pPr>
      <w:r>
        <w:t>Citizen may provide feedback or request escalation according to defined policy.</w:t>
      </w:r>
    </w:p>
    <w:p>
      <w:pPr>
        <w:pStyle w:val="Heading1"/>
      </w:pPr>
      <w:r>
        <w:t>7. Proposed Technical Architecture</w:t>
      </w:r>
    </w:p>
    <w:p>
      <w:r>
        <w:t>The initial solution should use a modular three-tier architecture with an API layer so that the same backend can support the web portal and future mobile/assisted interfaces.</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shd w:fill="D9EAF7"/>
          </w:tcPr>
          <w:p>
            <w:r/>
            <w:r>
              <w:rPr>
                <w:b/>
                <w:sz w:val="19"/>
              </w:rPr>
              <w:t>Layer</w:t>
            </w:r>
          </w:p>
        </w:tc>
        <w:tc>
          <w:tcPr>
            <w:tcW w:type="dxa" w:w="3744"/>
            <w:vAlign w:val="center"/>
            <w:shd w:fill="D9EAF7"/>
          </w:tcPr>
          <w:p>
            <w:r/>
            <w:r>
              <w:rPr>
                <w:b/>
                <w:sz w:val="19"/>
              </w:rPr>
              <w:t>Proposed Components</w:t>
            </w:r>
          </w:p>
        </w:tc>
        <w:tc>
          <w:tcPr>
            <w:tcW w:type="dxa" w:w="4176"/>
            <w:vAlign w:val="center"/>
            <w:shd w:fill="D9EAF7"/>
          </w:tcPr>
          <w:p>
            <w:r/>
            <w:r>
              <w:rPr>
                <w:b/>
                <w:sz w:val="19"/>
              </w:rPr>
              <w:t>Purpose</w:t>
            </w:r>
          </w:p>
        </w:tc>
      </w:tr>
      <w:tr>
        <w:tc>
          <w:tcPr>
            <w:tcW w:type="dxa" w:w="2016"/>
            <w:vAlign w:val="center"/>
          </w:tcPr>
          <w:p>
            <w:r/>
            <w:r>
              <w:rPr>
                <w:b w:val="0"/>
                <w:sz w:val="19"/>
              </w:rPr>
              <w:t>Presentation</w:t>
            </w:r>
          </w:p>
        </w:tc>
        <w:tc>
          <w:tcPr>
            <w:tcW w:type="dxa" w:w="3744"/>
            <w:vAlign w:val="center"/>
          </w:tcPr>
          <w:p>
            <w:r/>
            <w:r>
              <w:rPr>
                <w:b w:val="0"/>
                <w:sz w:val="19"/>
              </w:rPr>
              <w:t>Responsive HTML/CSS/JavaScript or React-based web UI</w:t>
            </w:r>
          </w:p>
        </w:tc>
        <w:tc>
          <w:tcPr>
            <w:tcW w:type="dxa" w:w="4176"/>
            <w:vAlign w:val="center"/>
          </w:tcPr>
          <w:p>
            <w:r/>
            <w:r>
              <w:rPr>
                <w:b w:val="0"/>
                <w:sz w:val="19"/>
              </w:rPr>
              <w:t>Citizen, operator and admin interfaces.</w:t>
            </w:r>
          </w:p>
        </w:tc>
      </w:tr>
      <w:tr>
        <w:tc>
          <w:tcPr>
            <w:tcW w:type="dxa" w:w="2016"/>
            <w:vAlign w:val="center"/>
          </w:tcPr>
          <w:p>
            <w:r/>
            <w:r>
              <w:rPr>
                <w:b w:val="0"/>
                <w:sz w:val="19"/>
              </w:rPr>
              <w:t>API / Application</w:t>
            </w:r>
          </w:p>
        </w:tc>
        <w:tc>
          <w:tcPr>
            <w:tcW w:type="dxa" w:w="3744"/>
            <w:vAlign w:val="center"/>
          </w:tcPr>
          <w:p>
            <w:r/>
            <w:r>
              <w:rPr>
                <w:b w:val="0"/>
                <w:sz w:val="19"/>
              </w:rPr>
              <w:t>REST API using Java Spring Boot or Node.js/Express</w:t>
            </w:r>
          </w:p>
        </w:tc>
        <w:tc>
          <w:tcPr>
            <w:tcW w:type="dxa" w:w="4176"/>
            <w:vAlign w:val="center"/>
          </w:tcPr>
          <w:p>
            <w:r/>
            <w:r>
              <w:rPr>
                <w:b w:val="0"/>
                <w:sz w:val="19"/>
              </w:rPr>
              <w:t>Authentication, business rules, workflow and validation.</w:t>
            </w:r>
          </w:p>
        </w:tc>
      </w:tr>
      <w:tr>
        <w:tc>
          <w:tcPr>
            <w:tcW w:type="dxa" w:w="2016"/>
            <w:vAlign w:val="center"/>
          </w:tcPr>
          <w:p>
            <w:r/>
            <w:r>
              <w:rPr>
                <w:b w:val="0"/>
                <w:sz w:val="19"/>
              </w:rPr>
              <w:t>Database</w:t>
            </w:r>
          </w:p>
        </w:tc>
        <w:tc>
          <w:tcPr>
            <w:tcW w:type="dxa" w:w="3744"/>
            <w:vAlign w:val="center"/>
          </w:tcPr>
          <w:p>
            <w:r/>
            <w:r>
              <w:rPr>
                <w:b w:val="0"/>
                <w:sz w:val="19"/>
              </w:rPr>
              <w:t>PostgreSQL or MySQL</w:t>
            </w:r>
          </w:p>
        </w:tc>
        <w:tc>
          <w:tcPr>
            <w:tcW w:type="dxa" w:w="4176"/>
            <w:vAlign w:val="center"/>
          </w:tcPr>
          <w:p>
            <w:r/>
            <w:r>
              <w:rPr>
                <w:b w:val="0"/>
                <w:sz w:val="19"/>
              </w:rPr>
              <w:t>Users, services, applications, status history, grievances and audit metadata.</w:t>
            </w:r>
          </w:p>
        </w:tc>
      </w:tr>
      <w:tr>
        <w:tc>
          <w:tcPr>
            <w:tcW w:type="dxa" w:w="2016"/>
            <w:vAlign w:val="center"/>
          </w:tcPr>
          <w:p>
            <w:r/>
            <w:r>
              <w:rPr>
                <w:b w:val="0"/>
                <w:sz w:val="19"/>
              </w:rPr>
              <w:t>File Storage</w:t>
            </w:r>
          </w:p>
        </w:tc>
        <w:tc>
          <w:tcPr>
            <w:tcW w:type="dxa" w:w="3744"/>
            <w:vAlign w:val="center"/>
          </w:tcPr>
          <w:p>
            <w:r/>
            <w:r>
              <w:rPr>
                <w:b w:val="0"/>
                <w:sz w:val="19"/>
              </w:rPr>
              <w:t>Secure object/file storage</w:t>
            </w:r>
          </w:p>
        </w:tc>
        <w:tc>
          <w:tcPr>
            <w:tcW w:type="dxa" w:w="4176"/>
            <w:vAlign w:val="center"/>
          </w:tcPr>
          <w:p>
            <w:r/>
            <w:r>
              <w:rPr>
                <w:b w:val="0"/>
                <w:sz w:val="19"/>
              </w:rPr>
              <w:t>Application documents with controlled access.</w:t>
            </w:r>
          </w:p>
        </w:tc>
      </w:tr>
      <w:tr>
        <w:tc>
          <w:tcPr>
            <w:tcW w:type="dxa" w:w="2016"/>
            <w:vAlign w:val="center"/>
          </w:tcPr>
          <w:p>
            <w:r/>
            <w:r>
              <w:rPr>
                <w:b w:val="0"/>
                <w:sz w:val="19"/>
              </w:rPr>
              <w:t>Authentication</w:t>
            </w:r>
          </w:p>
        </w:tc>
        <w:tc>
          <w:tcPr>
            <w:tcW w:type="dxa" w:w="3744"/>
            <w:vAlign w:val="center"/>
          </w:tcPr>
          <w:p>
            <w:r/>
            <w:r>
              <w:rPr>
                <w:b w:val="0"/>
                <w:sz w:val="19"/>
              </w:rPr>
              <w:t>Application auth + optional OTP/MFA provider</w:t>
            </w:r>
          </w:p>
        </w:tc>
        <w:tc>
          <w:tcPr>
            <w:tcW w:type="dxa" w:w="4176"/>
            <w:vAlign w:val="center"/>
          </w:tcPr>
          <w:p>
            <w:r/>
            <w:r>
              <w:rPr>
                <w:b w:val="0"/>
                <w:sz w:val="19"/>
              </w:rPr>
              <w:t>Identity verification and role-based access.</w:t>
            </w:r>
          </w:p>
        </w:tc>
      </w:tr>
      <w:tr>
        <w:tc>
          <w:tcPr>
            <w:tcW w:type="dxa" w:w="2016"/>
            <w:vAlign w:val="center"/>
          </w:tcPr>
          <w:p>
            <w:r/>
            <w:r>
              <w:rPr>
                <w:b w:val="0"/>
                <w:sz w:val="19"/>
              </w:rPr>
              <w:t>Notifications</w:t>
            </w:r>
          </w:p>
        </w:tc>
        <w:tc>
          <w:tcPr>
            <w:tcW w:type="dxa" w:w="3744"/>
            <w:vAlign w:val="center"/>
          </w:tcPr>
          <w:p>
            <w:r/>
            <w:r>
              <w:rPr>
                <w:b w:val="0"/>
                <w:sz w:val="19"/>
              </w:rPr>
              <w:t>Email/SMS service abstraction</w:t>
            </w:r>
          </w:p>
        </w:tc>
        <w:tc>
          <w:tcPr>
            <w:tcW w:type="dxa" w:w="4176"/>
            <w:vAlign w:val="center"/>
          </w:tcPr>
          <w:p>
            <w:r/>
            <w:r>
              <w:rPr>
                <w:b w:val="0"/>
                <w:sz w:val="19"/>
              </w:rPr>
              <w:t>Status and service notifications.</w:t>
            </w:r>
          </w:p>
        </w:tc>
      </w:tr>
      <w:tr>
        <w:tc>
          <w:tcPr>
            <w:tcW w:type="dxa" w:w="2016"/>
            <w:vAlign w:val="center"/>
          </w:tcPr>
          <w:p>
            <w:r/>
            <w:r>
              <w:rPr>
                <w:b w:val="0"/>
                <w:sz w:val="19"/>
              </w:rPr>
              <w:t>Monitoring</w:t>
            </w:r>
          </w:p>
        </w:tc>
        <w:tc>
          <w:tcPr>
            <w:tcW w:type="dxa" w:w="3744"/>
            <w:vAlign w:val="center"/>
          </w:tcPr>
          <w:p>
            <w:r/>
            <w:r>
              <w:rPr>
                <w:b w:val="0"/>
                <w:sz w:val="19"/>
              </w:rPr>
              <w:t>Application logs + metrics</w:t>
            </w:r>
          </w:p>
        </w:tc>
        <w:tc>
          <w:tcPr>
            <w:tcW w:type="dxa" w:w="4176"/>
            <w:vAlign w:val="center"/>
          </w:tcPr>
          <w:p>
            <w:r/>
            <w:r>
              <w:rPr>
                <w:b w:val="0"/>
                <w:sz w:val="19"/>
              </w:rPr>
              <w:t>Performance, errors, security events and operational visibility.</w:t>
            </w:r>
          </w:p>
        </w:tc>
      </w:tr>
      <w:tr>
        <w:tc>
          <w:tcPr>
            <w:tcW w:type="dxa" w:w="2016"/>
            <w:vAlign w:val="center"/>
          </w:tcPr>
          <w:p>
            <w:r/>
            <w:r>
              <w:rPr>
                <w:b w:val="0"/>
                <w:sz w:val="19"/>
              </w:rPr>
              <w:t>Deployment</w:t>
            </w:r>
          </w:p>
        </w:tc>
        <w:tc>
          <w:tcPr>
            <w:tcW w:type="dxa" w:w="3744"/>
            <w:vAlign w:val="center"/>
          </w:tcPr>
          <w:p>
            <w:r/>
            <w:r>
              <w:rPr>
                <w:b w:val="0"/>
                <w:sz w:val="19"/>
              </w:rPr>
              <w:t>Docker + cloud/on-premise environment</w:t>
            </w:r>
          </w:p>
        </w:tc>
        <w:tc>
          <w:tcPr>
            <w:tcW w:type="dxa" w:w="4176"/>
            <w:vAlign w:val="center"/>
          </w:tcPr>
          <w:p>
            <w:r/>
            <w:r>
              <w:rPr>
                <w:b w:val="0"/>
                <w:sz w:val="19"/>
              </w:rPr>
              <w:t>Repeatable deployment and future scaling.</w:t>
            </w:r>
          </w:p>
        </w:tc>
      </w:tr>
    </w:tbl>
    <w:p/>
    <w:p>
      <w:pPr>
        <w:pStyle w:val="Heading2"/>
      </w:pPr>
      <w:r>
        <w:t>7.1 High-Level Data Entities</w:t>
      </w:r>
    </w:p>
    <w:p>
      <w:pPr>
        <w:pStyle w:val="ListBullet"/>
      </w:pPr>
      <w:r>
        <w:t>User: user_id, name, contact identifier, role, account status, created_at.</w:t>
      </w:r>
    </w:p>
    <w:p>
      <w:pPr>
        <w:pStyle w:val="ListBullet"/>
      </w:pPr>
      <w:r>
        <w:t>Service: service_id, name, department, category, description, eligibility, required documents, fee, SLA information.</w:t>
      </w:r>
    </w:p>
    <w:p>
      <w:pPr>
        <w:pStyle w:val="ListBullet"/>
      </w:pPr>
      <w:r>
        <w:t>Application: application_id, reference_number, citizen_id, service_id, status, submitted_at, updated_at.</w:t>
      </w:r>
    </w:p>
    <w:p>
      <w:pPr>
        <w:pStyle w:val="ListBullet"/>
      </w:pPr>
      <w:r>
        <w:t>ApplicationDocument: document_id, application_id, file metadata, verification status, uploaded_at.</w:t>
      </w:r>
    </w:p>
    <w:p>
      <w:pPr>
        <w:pStyle w:val="ListBullet"/>
      </w:pPr>
      <w:r>
        <w:t>StatusHistory: history_id, application_id, old_status, new_status, changed_by, timestamp, note.</w:t>
      </w:r>
    </w:p>
    <w:p>
      <w:pPr>
        <w:pStyle w:val="ListBullet"/>
      </w:pPr>
      <w:r>
        <w:t>Grievance: grievance_id, reference_number, citizen_id, category, description, priority, status, assigned_to.</w:t>
      </w:r>
    </w:p>
    <w:p>
      <w:pPr>
        <w:pStyle w:val="ListBullet"/>
      </w:pPr>
      <w:r>
        <w:t>Notification: notification_id, user_id, type, message, read_status, timestamp.</w:t>
      </w:r>
    </w:p>
    <w:p>
      <w:pPr>
        <w:pStyle w:val="ListBullet"/>
      </w:pPr>
      <w:r>
        <w:t>AuditLog: log_id, actor_id, action, resource_type, resource_id, timestamp, event_metadata.</w:t>
      </w:r>
    </w:p>
    <w:p>
      <w:pPr>
        <w:pStyle w:val="Heading1"/>
      </w:pPr>
      <w:r>
        <w:t>8. Security and Privacy Requirements</w:t>
      </w:r>
    </w:p>
    <w:p>
      <w:pPr>
        <w:pStyle w:val="ListBullet"/>
      </w:pPr>
      <w:r>
        <w:t>Use HTTPS/TLS for all authenticated and sensitive communication.</w:t>
      </w:r>
    </w:p>
    <w:p>
      <w:pPr>
        <w:pStyle w:val="ListBullet"/>
      </w:pPr>
      <w:r>
        <w:t>Store passwords using a strong adaptive password-hashing algorithm; never store plaintext passwords.</w:t>
      </w:r>
    </w:p>
    <w:p>
      <w:pPr>
        <w:pStyle w:val="ListBullet"/>
      </w:pPr>
      <w:r>
        <w:t>Use secure, expiring sessions/tokens and invalidate sessions after logout or account compromise.</w:t>
      </w:r>
    </w:p>
    <w:p>
      <w:pPr>
        <w:pStyle w:val="ListBullet"/>
      </w:pPr>
      <w:r>
        <w:t>Apply role-based access control at the API/server layer, not only in the user interface.</w:t>
      </w:r>
    </w:p>
    <w:p>
      <w:pPr>
        <w:pStyle w:val="ListBullet"/>
      </w:pPr>
      <w:r>
        <w:t>Require MFA for administrators and other high-privilege accounts where supported.</w:t>
      </w:r>
    </w:p>
    <w:p>
      <w:pPr>
        <w:pStyle w:val="ListBullet"/>
      </w:pPr>
      <w:r>
        <w:t>Validate all user input on the server and protect against injection, XSS, CSRF and insecure file upload risks.</w:t>
      </w:r>
    </w:p>
    <w:p>
      <w:pPr>
        <w:pStyle w:val="ListBullet"/>
      </w:pPr>
      <w:r>
        <w:t>Restrict uploaded file types, size and storage location; scan files where appropriate before downstream processing.</w:t>
      </w:r>
    </w:p>
    <w:p>
      <w:pPr>
        <w:pStyle w:val="ListBullet"/>
      </w:pPr>
      <w:r>
        <w:t>Encrypt sensitive data at rest where required by the threat model and deployment environment.</w:t>
      </w:r>
    </w:p>
    <w:p>
      <w:pPr>
        <w:pStyle w:val="ListBullet"/>
      </w:pPr>
      <w:r>
        <w:t>Collect only data necessary for the stated service purpose.</w:t>
      </w:r>
    </w:p>
    <w:p>
      <w:pPr>
        <w:pStyle w:val="ListBullet"/>
      </w:pPr>
      <w:r>
        <w:t>Maintain audit logs for login failures, privileged actions, profile changes, application decisions and administrative changes.</w:t>
      </w:r>
    </w:p>
    <w:p>
      <w:pPr>
        <w:pStyle w:val="ListBullet"/>
      </w:pPr>
      <w:r>
        <w:t>Define retention and deletion rules for applications and uploaded documents.</w:t>
      </w:r>
    </w:p>
    <w:p>
      <w:pPr>
        <w:pStyle w:val="ListBullet"/>
      </w:pPr>
      <w:r>
        <w:t>Provide a privacy notice explaining what information is collected, why it is used and how it is handled.</w:t>
      </w:r>
    </w:p>
    <w:p>
      <w:pPr>
        <w:pStyle w:val="ListBullet"/>
      </w:pPr>
      <w:r>
        <w:t>Use least-privilege permissions for database, storage and service accounts.</w:t>
      </w:r>
    </w:p>
    <w:p>
      <w:pPr>
        <w:pStyle w:val="ListBullet"/>
      </w:pPr>
      <w:r>
        <w:t>Back up critical data securely and test restoration procedures.</w:t>
      </w:r>
    </w:p>
    <w:p>
      <w:pPr>
        <w:pStyle w:val="ListBullet"/>
      </w:pPr>
      <w:r>
        <w:t>Plan incident response procedures for data leakage, account takeover, service outage and malicious uploads.</w:t>
      </w:r>
    </w:p>
    <w:p>
      <w:pPr>
        <w:pStyle w:val="Heading1"/>
      </w:pPr>
      <w:r>
        <w:t>9. Accessibility and Inclusive Design</w:t>
      </w:r>
    </w:p>
    <w:p>
      <w:pPr>
        <w:pStyle w:val="ListBullet"/>
      </w:pPr>
      <w:r>
        <w:t>Use semantic HTML and correctly associated labels for form controls.</w:t>
      </w:r>
    </w:p>
    <w:p>
      <w:pPr>
        <w:pStyle w:val="ListBullet"/>
      </w:pPr>
      <w:r>
        <w:t>Ensure keyboard-only navigation and visible focus indicators.</w:t>
      </w:r>
    </w:p>
    <w:p>
      <w:pPr>
        <w:pStyle w:val="ListBullet"/>
      </w:pPr>
      <w:r>
        <w:t>Maintain sufficient text/background contrast and avoid communicating information by color alone.</w:t>
      </w:r>
    </w:p>
    <w:p>
      <w:pPr>
        <w:pStyle w:val="ListBullet"/>
      </w:pPr>
      <w:r>
        <w:t>Allow text resizing without breaking the layout.</w:t>
      </w:r>
    </w:p>
    <w:p>
      <w:pPr>
        <w:pStyle w:val="ListBullet"/>
      </w:pPr>
      <w:r>
        <w:t>Provide meaningful alternative text for informative images and accessible names for controls.</w:t>
      </w:r>
    </w:p>
    <w:p>
      <w:pPr>
        <w:pStyle w:val="ListBullet"/>
      </w:pPr>
      <w:r>
        <w:t>Use simple language, short instructions and clear error messages.</w:t>
      </w:r>
    </w:p>
    <w:p>
      <w:pPr>
        <w:pStyle w:val="ListBullet"/>
      </w:pPr>
      <w:r>
        <w:t>Avoid unnecessary time limits and provide sufficient time for form completion.</w:t>
      </w:r>
    </w:p>
    <w:p>
      <w:pPr>
        <w:pStyle w:val="ListBullet"/>
      </w:pPr>
      <w:r>
        <w:t>Design responsive layouts for phones, tablets and desktops.</w:t>
      </w:r>
    </w:p>
    <w:p>
      <w:pPr>
        <w:pStyle w:val="ListBullet"/>
      </w:pPr>
      <w:r>
        <w:t>Support screen readers and common browser accessibility features.</w:t>
      </w:r>
    </w:p>
    <w:p>
      <w:pPr>
        <w:pStyle w:val="ListBullet"/>
      </w:pPr>
      <w:r>
        <w:t>Provide language selection and localization-ready content architecture.</w:t>
      </w:r>
    </w:p>
    <w:p>
      <w:pPr>
        <w:pStyle w:val="ListBullet"/>
      </w:pPr>
      <w:r>
        <w:t>Consider assisted workflows for users who need help completing online services.</w:t>
      </w:r>
    </w:p>
    <w:p>
      <w:pPr>
        <w:pStyle w:val="Heading1"/>
      </w:pPr>
      <w:r>
        <w:t>10. Risk Assessment and Mitigation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648"/>
            <w:vAlign w:val="center"/>
            <w:shd w:fill="D9EAF7"/>
          </w:tcPr>
          <w:p>
            <w:r/>
            <w:r>
              <w:rPr>
                <w:b/>
                <w:sz w:val="19"/>
              </w:rPr>
              <w:t>ID</w:t>
            </w:r>
          </w:p>
        </w:tc>
        <w:tc>
          <w:tcPr>
            <w:tcW w:type="dxa" w:w="2376"/>
            <w:vAlign w:val="center"/>
            <w:shd w:fill="D9EAF7"/>
          </w:tcPr>
          <w:p>
            <w:r/>
            <w:r>
              <w:rPr>
                <w:b/>
                <w:sz w:val="19"/>
              </w:rPr>
              <w:t>Risk</w:t>
            </w:r>
          </w:p>
        </w:tc>
        <w:tc>
          <w:tcPr>
            <w:tcW w:type="dxa" w:w="1440"/>
            <w:vAlign w:val="center"/>
            <w:shd w:fill="D9EAF7"/>
          </w:tcPr>
          <w:p>
            <w:r/>
            <w:r>
              <w:rPr>
                <w:b/>
                <w:sz w:val="19"/>
              </w:rPr>
              <w:t>Type</w:t>
            </w:r>
          </w:p>
        </w:tc>
        <w:tc>
          <w:tcPr>
            <w:tcW w:type="dxa" w:w="936"/>
            <w:vAlign w:val="center"/>
            <w:shd w:fill="D9EAF7"/>
          </w:tcPr>
          <w:p>
            <w:r/>
            <w:r>
              <w:rPr>
                <w:b/>
                <w:sz w:val="19"/>
              </w:rPr>
              <w:t>Impact</w:t>
            </w:r>
          </w:p>
        </w:tc>
        <w:tc>
          <w:tcPr>
            <w:tcW w:type="dxa" w:w="4896"/>
            <w:vAlign w:val="center"/>
            <w:shd w:fill="D9EAF7"/>
          </w:tcPr>
          <w:p>
            <w:r/>
            <w:r>
              <w:rPr>
                <w:b/>
                <w:sz w:val="19"/>
              </w:rPr>
              <w:t>Mitigation</w:t>
            </w:r>
          </w:p>
        </w:tc>
      </w:tr>
      <w:tr>
        <w:tc>
          <w:tcPr>
            <w:tcW w:type="dxa" w:w="648"/>
            <w:vAlign w:val="center"/>
          </w:tcPr>
          <w:p>
            <w:r/>
            <w:r>
              <w:rPr>
                <w:b w:val="0"/>
                <w:sz w:val="19"/>
              </w:rPr>
              <w:t>R1</w:t>
            </w:r>
          </w:p>
        </w:tc>
        <w:tc>
          <w:tcPr>
            <w:tcW w:type="dxa" w:w="2376"/>
            <w:vAlign w:val="center"/>
          </w:tcPr>
          <w:p>
            <w:r/>
            <w:r>
              <w:rPr>
                <w:b w:val="0"/>
                <w:sz w:val="19"/>
              </w:rPr>
              <w:t>Data breach / unauthorized access</w:t>
            </w:r>
          </w:p>
        </w:tc>
        <w:tc>
          <w:tcPr>
            <w:tcW w:type="dxa" w:w="1440"/>
            <w:vAlign w:val="center"/>
          </w:tcPr>
          <w:p>
            <w:r/>
            <w:r>
              <w:rPr>
                <w:b w:val="0"/>
                <w:sz w:val="19"/>
              </w:rPr>
              <w:t>Technical</w:t>
            </w:r>
          </w:p>
        </w:tc>
        <w:tc>
          <w:tcPr>
            <w:tcW w:type="dxa" w:w="936"/>
            <w:vAlign w:val="center"/>
          </w:tcPr>
          <w:p>
            <w:r/>
            <w:r>
              <w:rPr>
                <w:b w:val="0"/>
                <w:sz w:val="19"/>
              </w:rPr>
              <w:t>High</w:t>
            </w:r>
          </w:p>
        </w:tc>
        <w:tc>
          <w:tcPr>
            <w:tcW w:type="dxa" w:w="4896"/>
            <w:vAlign w:val="center"/>
          </w:tcPr>
          <w:p>
            <w:r/>
            <w:r>
              <w:rPr>
                <w:b w:val="0"/>
                <w:sz w:val="19"/>
              </w:rPr>
              <w:t>RBAC, MFA for privileged users, encryption, secure coding, monitoring and security testing.</w:t>
            </w:r>
          </w:p>
        </w:tc>
      </w:tr>
      <w:tr>
        <w:tc>
          <w:tcPr>
            <w:tcW w:type="dxa" w:w="648"/>
            <w:vAlign w:val="center"/>
          </w:tcPr>
          <w:p>
            <w:r/>
            <w:r>
              <w:rPr>
                <w:b w:val="0"/>
                <w:sz w:val="19"/>
              </w:rPr>
              <w:t>R2</w:t>
            </w:r>
          </w:p>
        </w:tc>
        <w:tc>
          <w:tcPr>
            <w:tcW w:type="dxa" w:w="2376"/>
            <w:vAlign w:val="center"/>
          </w:tcPr>
          <w:p>
            <w:r/>
            <w:r>
              <w:rPr>
                <w:b w:val="0"/>
                <w:sz w:val="19"/>
              </w:rPr>
              <w:t>Incorrect service information</w:t>
            </w:r>
          </w:p>
        </w:tc>
        <w:tc>
          <w:tcPr>
            <w:tcW w:type="dxa" w:w="1440"/>
            <w:vAlign w:val="center"/>
          </w:tcPr>
          <w:p>
            <w:r/>
            <w:r>
              <w:rPr>
                <w:b w:val="0"/>
                <w:sz w:val="19"/>
              </w:rPr>
              <w:t>Non-technical</w:t>
            </w:r>
          </w:p>
        </w:tc>
        <w:tc>
          <w:tcPr>
            <w:tcW w:type="dxa" w:w="936"/>
            <w:vAlign w:val="center"/>
          </w:tcPr>
          <w:p>
            <w:r/>
            <w:r>
              <w:rPr>
                <w:b w:val="0"/>
                <w:sz w:val="19"/>
              </w:rPr>
              <w:t>High</w:t>
            </w:r>
          </w:p>
        </w:tc>
        <w:tc>
          <w:tcPr>
            <w:tcW w:type="dxa" w:w="4896"/>
            <w:vAlign w:val="center"/>
          </w:tcPr>
          <w:p>
            <w:r/>
            <w:r>
              <w:rPr>
                <w:b w:val="0"/>
                <w:sz w:val="19"/>
              </w:rPr>
              <w:t>Assign service owners, approval workflow, last-updated date and periodic content review.</w:t>
            </w:r>
          </w:p>
        </w:tc>
      </w:tr>
      <w:tr>
        <w:tc>
          <w:tcPr>
            <w:tcW w:type="dxa" w:w="648"/>
            <w:vAlign w:val="center"/>
          </w:tcPr>
          <w:p>
            <w:r/>
            <w:r>
              <w:rPr>
                <w:b w:val="0"/>
                <w:sz w:val="19"/>
              </w:rPr>
              <w:t>R3</w:t>
            </w:r>
          </w:p>
        </w:tc>
        <w:tc>
          <w:tcPr>
            <w:tcW w:type="dxa" w:w="2376"/>
            <w:vAlign w:val="center"/>
          </w:tcPr>
          <w:p>
            <w:r/>
            <w:r>
              <w:rPr>
                <w:b w:val="0"/>
                <w:sz w:val="19"/>
              </w:rPr>
              <w:t>Poor performance under peak load</w:t>
            </w:r>
          </w:p>
        </w:tc>
        <w:tc>
          <w:tcPr>
            <w:tcW w:type="dxa" w:w="1440"/>
            <w:vAlign w:val="center"/>
          </w:tcPr>
          <w:p>
            <w:r/>
            <w:r>
              <w:rPr>
                <w:b w:val="0"/>
                <w:sz w:val="19"/>
              </w:rPr>
              <w:t>Technical</w:t>
            </w:r>
          </w:p>
        </w:tc>
        <w:tc>
          <w:tcPr>
            <w:tcW w:type="dxa" w:w="936"/>
            <w:vAlign w:val="center"/>
          </w:tcPr>
          <w:p>
            <w:r/>
            <w:r>
              <w:rPr>
                <w:b w:val="0"/>
                <w:sz w:val="19"/>
              </w:rPr>
              <w:t>Medium</w:t>
            </w:r>
          </w:p>
        </w:tc>
        <w:tc>
          <w:tcPr>
            <w:tcW w:type="dxa" w:w="4896"/>
            <w:vAlign w:val="center"/>
          </w:tcPr>
          <w:p>
            <w:r/>
            <w:r>
              <w:rPr>
                <w:b w:val="0"/>
                <w:sz w:val="19"/>
              </w:rPr>
              <w:t>Load testing, caching where safe, pagination, query optimization and scalable deployment.</w:t>
            </w:r>
          </w:p>
        </w:tc>
      </w:tr>
      <w:tr>
        <w:tc>
          <w:tcPr>
            <w:tcW w:type="dxa" w:w="648"/>
            <w:vAlign w:val="center"/>
          </w:tcPr>
          <w:p>
            <w:r/>
            <w:r>
              <w:rPr>
                <w:b w:val="0"/>
                <w:sz w:val="19"/>
              </w:rPr>
              <w:t>R4</w:t>
            </w:r>
          </w:p>
        </w:tc>
        <w:tc>
          <w:tcPr>
            <w:tcW w:type="dxa" w:w="2376"/>
            <w:vAlign w:val="center"/>
          </w:tcPr>
          <w:p>
            <w:r/>
            <w:r>
              <w:rPr>
                <w:b w:val="0"/>
                <w:sz w:val="19"/>
              </w:rPr>
              <w:t>File upload malware</w:t>
            </w:r>
          </w:p>
        </w:tc>
        <w:tc>
          <w:tcPr>
            <w:tcW w:type="dxa" w:w="1440"/>
            <w:vAlign w:val="center"/>
          </w:tcPr>
          <w:p>
            <w:r/>
            <w:r>
              <w:rPr>
                <w:b w:val="0"/>
                <w:sz w:val="19"/>
              </w:rPr>
              <w:t>Technical</w:t>
            </w:r>
          </w:p>
        </w:tc>
        <w:tc>
          <w:tcPr>
            <w:tcW w:type="dxa" w:w="936"/>
            <w:vAlign w:val="center"/>
          </w:tcPr>
          <w:p>
            <w:r/>
            <w:r>
              <w:rPr>
                <w:b w:val="0"/>
                <w:sz w:val="19"/>
              </w:rPr>
              <w:t>High</w:t>
            </w:r>
          </w:p>
        </w:tc>
        <w:tc>
          <w:tcPr>
            <w:tcW w:type="dxa" w:w="4896"/>
            <w:vAlign w:val="center"/>
          </w:tcPr>
          <w:p>
            <w:r/>
            <w:r>
              <w:rPr>
                <w:b w:val="0"/>
                <w:sz w:val="19"/>
              </w:rPr>
              <w:t>Allowlist file types, size limits, malware scanning, isolated storage and download controls.</w:t>
            </w:r>
          </w:p>
        </w:tc>
      </w:tr>
      <w:tr>
        <w:tc>
          <w:tcPr>
            <w:tcW w:type="dxa" w:w="648"/>
            <w:vAlign w:val="center"/>
          </w:tcPr>
          <w:p>
            <w:r/>
            <w:r>
              <w:rPr>
                <w:b w:val="0"/>
                <w:sz w:val="19"/>
              </w:rPr>
              <w:t>R5</w:t>
            </w:r>
          </w:p>
        </w:tc>
        <w:tc>
          <w:tcPr>
            <w:tcW w:type="dxa" w:w="2376"/>
            <w:vAlign w:val="center"/>
          </w:tcPr>
          <w:p>
            <w:r/>
            <w:r>
              <w:rPr>
                <w:b w:val="0"/>
                <w:sz w:val="19"/>
              </w:rPr>
              <w:t>User confusion / low adoption</w:t>
            </w:r>
          </w:p>
        </w:tc>
        <w:tc>
          <w:tcPr>
            <w:tcW w:type="dxa" w:w="1440"/>
            <w:vAlign w:val="center"/>
          </w:tcPr>
          <w:p>
            <w:r/>
            <w:r>
              <w:rPr>
                <w:b w:val="0"/>
                <w:sz w:val="19"/>
              </w:rPr>
              <w:t>Non-technical</w:t>
            </w:r>
          </w:p>
        </w:tc>
        <w:tc>
          <w:tcPr>
            <w:tcW w:type="dxa" w:w="936"/>
            <w:vAlign w:val="center"/>
          </w:tcPr>
          <w:p>
            <w:r/>
            <w:r>
              <w:rPr>
                <w:b w:val="0"/>
                <w:sz w:val="19"/>
              </w:rPr>
              <w:t>Medium</w:t>
            </w:r>
          </w:p>
        </w:tc>
        <w:tc>
          <w:tcPr>
            <w:tcW w:type="dxa" w:w="4896"/>
            <w:vAlign w:val="center"/>
          </w:tcPr>
          <w:p>
            <w:r/>
            <w:r>
              <w:rPr>
                <w:b w:val="0"/>
                <w:sz w:val="19"/>
              </w:rPr>
              <w:t>Usability testing, simple language, guided workflows, help content and user feedback.</w:t>
            </w:r>
          </w:p>
        </w:tc>
      </w:tr>
      <w:tr>
        <w:tc>
          <w:tcPr>
            <w:tcW w:type="dxa" w:w="648"/>
            <w:vAlign w:val="center"/>
          </w:tcPr>
          <w:p>
            <w:r/>
            <w:r>
              <w:rPr>
                <w:b w:val="0"/>
                <w:sz w:val="19"/>
              </w:rPr>
              <w:t>R6</w:t>
            </w:r>
          </w:p>
        </w:tc>
        <w:tc>
          <w:tcPr>
            <w:tcW w:type="dxa" w:w="2376"/>
            <w:vAlign w:val="center"/>
          </w:tcPr>
          <w:p>
            <w:r/>
            <w:r>
              <w:rPr>
                <w:b w:val="0"/>
                <w:sz w:val="19"/>
              </w:rPr>
              <w:t>Third-party integration failure</w:t>
            </w:r>
          </w:p>
        </w:tc>
        <w:tc>
          <w:tcPr>
            <w:tcW w:type="dxa" w:w="1440"/>
            <w:vAlign w:val="center"/>
          </w:tcPr>
          <w:p>
            <w:r/>
            <w:r>
              <w:rPr>
                <w:b w:val="0"/>
                <w:sz w:val="19"/>
              </w:rPr>
              <w:t>Technical</w:t>
            </w:r>
          </w:p>
        </w:tc>
        <w:tc>
          <w:tcPr>
            <w:tcW w:type="dxa" w:w="936"/>
            <w:vAlign w:val="center"/>
          </w:tcPr>
          <w:p>
            <w:r/>
            <w:r>
              <w:rPr>
                <w:b w:val="0"/>
                <w:sz w:val="19"/>
              </w:rPr>
              <w:t>Medium</w:t>
            </w:r>
          </w:p>
        </w:tc>
        <w:tc>
          <w:tcPr>
            <w:tcW w:type="dxa" w:w="4896"/>
            <w:vAlign w:val="center"/>
          </w:tcPr>
          <w:p>
            <w:r/>
            <w:r>
              <w:rPr>
                <w:b w:val="0"/>
                <w:sz w:val="19"/>
              </w:rPr>
              <w:t>API abstraction, retries, timeouts, graceful degradation and manual fallback.</w:t>
            </w:r>
          </w:p>
        </w:tc>
      </w:tr>
      <w:tr>
        <w:tc>
          <w:tcPr>
            <w:tcW w:type="dxa" w:w="648"/>
            <w:vAlign w:val="center"/>
          </w:tcPr>
          <w:p>
            <w:r/>
            <w:r>
              <w:rPr>
                <w:b w:val="0"/>
                <w:sz w:val="19"/>
              </w:rPr>
              <w:t>R7</w:t>
            </w:r>
          </w:p>
        </w:tc>
        <w:tc>
          <w:tcPr>
            <w:tcW w:type="dxa" w:w="2376"/>
            <w:vAlign w:val="center"/>
          </w:tcPr>
          <w:p>
            <w:r/>
            <w:r>
              <w:rPr>
                <w:b w:val="0"/>
                <w:sz w:val="19"/>
              </w:rPr>
              <w:t>Requirement changes</w:t>
            </w:r>
          </w:p>
        </w:tc>
        <w:tc>
          <w:tcPr>
            <w:tcW w:type="dxa" w:w="1440"/>
            <w:vAlign w:val="center"/>
          </w:tcPr>
          <w:p>
            <w:r/>
            <w:r>
              <w:rPr>
                <w:b w:val="0"/>
                <w:sz w:val="19"/>
              </w:rPr>
              <w:t>Non-technical</w:t>
            </w:r>
          </w:p>
        </w:tc>
        <w:tc>
          <w:tcPr>
            <w:tcW w:type="dxa" w:w="936"/>
            <w:vAlign w:val="center"/>
          </w:tcPr>
          <w:p>
            <w:r/>
            <w:r>
              <w:rPr>
                <w:b w:val="0"/>
                <w:sz w:val="19"/>
              </w:rPr>
              <w:t>Medium</w:t>
            </w:r>
          </w:p>
        </w:tc>
        <w:tc>
          <w:tcPr>
            <w:tcW w:type="dxa" w:w="4896"/>
            <w:vAlign w:val="center"/>
          </w:tcPr>
          <w:p>
            <w:r/>
            <w:r>
              <w:rPr>
                <w:b w:val="0"/>
                <w:sz w:val="19"/>
              </w:rPr>
              <w:t>Change-control process, prioritized backlog and versioned requirements.</w:t>
            </w:r>
          </w:p>
        </w:tc>
      </w:tr>
      <w:tr>
        <w:tc>
          <w:tcPr>
            <w:tcW w:type="dxa" w:w="648"/>
            <w:vAlign w:val="center"/>
          </w:tcPr>
          <w:p>
            <w:r/>
            <w:r>
              <w:rPr>
                <w:b w:val="0"/>
                <w:sz w:val="19"/>
              </w:rPr>
              <w:t>R8</w:t>
            </w:r>
          </w:p>
        </w:tc>
        <w:tc>
          <w:tcPr>
            <w:tcW w:type="dxa" w:w="2376"/>
            <w:vAlign w:val="center"/>
          </w:tcPr>
          <w:p>
            <w:r/>
            <w:r>
              <w:rPr>
                <w:b w:val="0"/>
                <w:sz w:val="19"/>
              </w:rPr>
              <w:t>Loss/corruption of data</w:t>
            </w:r>
          </w:p>
        </w:tc>
        <w:tc>
          <w:tcPr>
            <w:tcW w:type="dxa" w:w="1440"/>
            <w:vAlign w:val="center"/>
          </w:tcPr>
          <w:p>
            <w:r/>
            <w:r>
              <w:rPr>
                <w:b w:val="0"/>
                <w:sz w:val="19"/>
              </w:rPr>
              <w:t>Technical</w:t>
            </w:r>
          </w:p>
        </w:tc>
        <w:tc>
          <w:tcPr>
            <w:tcW w:type="dxa" w:w="936"/>
            <w:vAlign w:val="center"/>
          </w:tcPr>
          <w:p>
            <w:r/>
            <w:r>
              <w:rPr>
                <w:b w:val="0"/>
                <w:sz w:val="19"/>
              </w:rPr>
              <w:t>High</w:t>
            </w:r>
          </w:p>
        </w:tc>
        <w:tc>
          <w:tcPr>
            <w:tcW w:type="dxa" w:w="4896"/>
            <w:vAlign w:val="center"/>
          </w:tcPr>
          <w:p>
            <w:r/>
            <w:r>
              <w:rPr>
                <w:b w:val="0"/>
                <w:sz w:val="19"/>
              </w:rPr>
              <w:t>Backups, integrity constraints, transactions, restore testing and disaster-recovery plan.</w:t>
            </w:r>
          </w:p>
        </w:tc>
      </w:tr>
      <w:tr>
        <w:tc>
          <w:tcPr>
            <w:tcW w:type="dxa" w:w="648"/>
            <w:vAlign w:val="center"/>
          </w:tcPr>
          <w:p>
            <w:r/>
            <w:r>
              <w:rPr>
                <w:b w:val="0"/>
                <w:sz w:val="19"/>
              </w:rPr>
              <w:t>R9</w:t>
            </w:r>
          </w:p>
        </w:tc>
        <w:tc>
          <w:tcPr>
            <w:tcW w:type="dxa" w:w="2376"/>
            <w:vAlign w:val="center"/>
          </w:tcPr>
          <w:p>
            <w:r/>
            <w:r>
              <w:rPr>
                <w:b w:val="0"/>
                <w:sz w:val="19"/>
              </w:rPr>
              <w:t>Accessibility gaps</w:t>
            </w:r>
          </w:p>
        </w:tc>
        <w:tc>
          <w:tcPr>
            <w:tcW w:type="dxa" w:w="1440"/>
            <w:vAlign w:val="center"/>
          </w:tcPr>
          <w:p>
            <w:r/>
            <w:r>
              <w:rPr>
                <w:b w:val="0"/>
                <w:sz w:val="19"/>
              </w:rPr>
              <w:t>Technical/Non-technical</w:t>
            </w:r>
          </w:p>
        </w:tc>
        <w:tc>
          <w:tcPr>
            <w:tcW w:type="dxa" w:w="936"/>
            <w:vAlign w:val="center"/>
          </w:tcPr>
          <w:p>
            <w:r/>
            <w:r>
              <w:rPr>
                <w:b w:val="0"/>
                <w:sz w:val="19"/>
              </w:rPr>
              <w:t>Medium</w:t>
            </w:r>
          </w:p>
        </w:tc>
        <w:tc>
          <w:tcPr>
            <w:tcW w:type="dxa" w:w="4896"/>
            <w:vAlign w:val="center"/>
          </w:tcPr>
          <w:p>
            <w:r/>
            <w:r>
              <w:rPr>
                <w:b w:val="0"/>
                <w:sz w:val="19"/>
              </w:rPr>
              <w:t>WCAG-oriented design reviews, keyboard testing and assistive-technology testing.</w:t>
            </w:r>
          </w:p>
        </w:tc>
      </w:tr>
      <w:tr>
        <w:tc>
          <w:tcPr>
            <w:tcW w:type="dxa" w:w="648"/>
            <w:vAlign w:val="center"/>
          </w:tcPr>
          <w:p>
            <w:r/>
            <w:r>
              <w:rPr>
                <w:b w:val="0"/>
                <w:sz w:val="19"/>
              </w:rPr>
              <w:t>R10</w:t>
            </w:r>
          </w:p>
        </w:tc>
        <w:tc>
          <w:tcPr>
            <w:tcW w:type="dxa" w:w="2376"/>
            <w:vAlign w:val="center"/>
          </w:tcPr>
          <w:p>
            <w:r/>
            <w:r>
              <w:rPr>
                <w:b w:val="0"/>
                <w:sz w:val="19"/>
              </w:rPr>
              <w:t>Insufficient development skills/resources</w:t>
            </w:r>
          </w:p>
        </w:tc>
        <w:tc>
          <w:tcPr>
            <w:tcW w:type="dxa" w:w="1440"/>
            <w:vAlign w:val="center"/>
          </w:tcPr>
          <w:p>
            <w:r/>
            <w:r>
              <w:rPr>
                <w:b w:val="0"/>
                <w:sz w:val="19"/>
              </w:rPr>
              <w:t>Non-technical</w:t>
            </w:r>
          </w:p>
        </w:tc>
        <w:tc>
          <w:tcPr>
            <w:tcW w:type="dxa" w:w="936"/>
            <w:vAlign w:val="center"/>
          </w:tcPr>
          <w:p>
            <w:r/>
            <w:r>
              <w:rPr>
                <w:b w:val="0"/>
                <w:sz w:val="19"/>
              </w:rPr>
              <w:t>Medium</w:t>
            </w:r>
          </w:p>
        </w:tc>
        <w:tc>
          <w:tcPr>
            <w:tcW w:type="dxa" w:w="4896"/>
            <w:vAlign w:val="center"/>
          </w:tcPr>
          <w:p>
            <w:r/>
            <w:r>
              <w:rPr>
                <w:b w:val="0"/>
                <w:sz w:val="19"/>
              </w:rPr>
              <w:t>Training, documentation, modular tasks, code review and realistic scope.</w:t>
            </w:r>
          </w:p>
        </w:tc>
      </w:tr>
      <w:tr>
        <w:tc>
          <w:tcPr>
            <w:tcW w:type="dxa" w:w="648"/>
            <w:vAlign w:val="center"/>
          </w:tcPr>
          <w:p>
            <w:r/>
            <w:r>
              <w:rPr>
                <w:b w:val="0"/>
                <w:sz w:val="19"/>
              </w:rPr>
              <w:t>R11</w:t>
            </w:r>
          </w:p>
        </w:tc>
        <w:tc>
          <w:tcPr>
            <w:tcW w:type="dxa" w:w="2376"/>
            <w:vAlign w:val="center"/>
          </w:tcPr>
          <w:p>
            <w:r/>
            <w:r>
              <w:rPr>
                <w:b w:val="0"/>
                <w:sz w:val="19"/>
              </w:rPr>
              <w:t>Privacy/compliance mismatch</w:t>
            </w:r>
          </w:p>
        </w:tc>
        <w:tc>
          <w:tcPr>
            <w:tcW w:type="dxa" w:w="1440"/>
            <w:vAlign w:val="center"/>
          </w:tcPr>
          <w:p>
            <w:r/>
            <w:r>
              <w:rPr>
                <w:b w:val="0"/>
                <w:sz w:val="19"/>
              </w:rPr>
              <w:t>Non-technical</w:t>
            </w:r>
          </w:p>
        </w:tc>
        <w:tc>
          <w:tcPr>
            <w:tcW w:type="dxa" w:w="936"/>
            <w:vAlign w:val="center"/>
          </w:tcPr>
          <w:p>
            <w:r/>
            <w:r>
              <w:rPr>
                <w:b w:val="0"/>
                <w:sz w:val="19"/>
              </w:rPr>
              <w:t>High</w:t>
            </w:r>
          </w:p>
        </w:tc>
        <w:tc>
          <w:tcPr>
            <w:tcW w:type="dxa" w:w="4896"/>
            <w:vAlign w:val="center"/>
          </w:tcPr>
          <w:p>
            <w:r/>
            <w:r>
              <w:rPr>
                <w:b w:val="0"/>
                <w:sz w:val="19"/>
              </w:rPr>
              <w:t>Privacy review, data inventory, retention rules and legal/compliance consultation.</w:t>
            </w:r>
          </w:p>
        </w:tc>
      </w:tr>
      <w:tr>
        <w:tc>
          <w:tcPr>
            <w:tcW w:type="dxa" w:w="648"/>
            <w:vAlign w:val="center"/>
          </w:tcPr>
          <w:p>
            <w:r/>
            <w:r>
              <w:rPr>
                <w:b w:val="0"/>
                <w:sz w:val="19"/>
              </w:rPr>
              <w:t>R12</w:t>
            </w:r>
          </w:p>
        </w:tc>
        <w:tc>
          <w:tcPr>
            <w:tcW w:type="dxa" w:w="2376"/>
            <w:vAlign w:val="center"/>
          </w:tcPr>
          <w:p>
            <w:r/>
            <w:r>
              <w:rPr>
                <w:b w:val="0"/>
                <w:sz w:val="19"/>
              </w:rPr>
              <w:t>Credential theft / account takeover</w:t>
            </w:r>
          </w:p>
        </w:tc>
        <w:tc>
          <w:tcPr>
            <w:tcW w:type="dxa" w:w="1440"/>
            <w:vAlign w:val="center"/>
          </w:tcPr>
          <w:p>
            <w:r/>
            <w:r>
              <w:rPr>
                <w:b w:val="0"/>
                <w:sz w:val="19"/>
              </w:rPr>
              <w:t>Technical</w:t>
            </w:r>
          </w:p>
        </w:tc>
        <w:tc>
          <w:tcPr>
            <w:tcW w:type="dxa" w:w="936"/>
            <w:vAlign w:val="center"/>
          </w:tcPr>
          <w:p>
            <w:r/>
            <w:r>
              <w:rPr>
                <w:b w:val="0"/>
                <w:sz w:val="19"/>
              </w:rPr>
              <w:t>High</w:t>
            </w:r>
          </w:p>
        </w:tc>
        <w:tc>
          <w:tcPr>
            <w:tcW w:type="dxa" w:w="4896"/>
            <w:vAlign w:val="center"/>
          </w:tcPr>
          <w:p>
            <w:r/>
            <w:r>
              <w:rPr>
                <w:b w:val="0"/>
                <w:sz w:val="19"/>
              </w:rPr>
              <w:t>Strong password policy, MFA, rate limiting, secure recovery and login monitoring.</w:t>
            </w:r>
          </w:p>
        </w:tc>
      </w:tr>
      <w:tr>
        <w:tc>
          <w:tcPr>
            <w:tcW w:type="dxa" w:w="648"/>
            <w:vAlign w:val="center"/>
          </w:tcPr>
          <w:p>
            <w:r/>
            <w:r>
              <w:rPr>
                <w:b w:val="0"/>
                <w:sz w:val="19"/>
              </w:rPr>
              <w:t>R13</w:t>
            </w:r>
          </w:p>
        </w:tc>
        <w:tc>
          <w:tcPr>
            <w:tcW w:type="dxa" w:w="2376"/>
            <w:vAlign w:val="center"/>
          </w:tcPr>
          <w:p>
            <w:r/>
            <w:r>
              <w:rPr>
                <w:b w:val="0"/>
                <w:sz w:val="19"/>
              </w:rPr>
              <w:t>Service downtime</w:t>
            </w:r>
          </w:p>
        </w:tc>
        <w:tc>
          <w:tcPr>
            <w:tcW w:type="dxa" w:w="1440"/>
            <w:vAlign w:val="center"/>
          </w:tcPr>
          <w:p>
            <w:r/>
            <w:r>
              <w:rPr>
                <w:b w:val="0"/>
                <w:sz w:val="19"/>
              </w:rPr>
              <w:t>Technical</w:t>
            </w:r>
          </w:p>
        </w:tc>
        <w:tc>
          <w:tcPr>
            <w:tcW w:type="dxa" w:w="936"/>
            <w:vAlign w:val="center"/>
          </w:tcPr>
          <w:p>
            <w:r/>
            <w:r>
              <w:rPr>
                <w:b w:val="0"/>
                <w:sz w:val="19"/>
              </w:rPr>
              <w:t>Medium</w:t>
            </w:r>
          </w:p>
        </w:tc>
        <w:tc>
          <w:tcPr>
            <w:tcW w:type="dxa" w:w="4896"/>
            <w:vAlign w:val="center"/>
          </w:tcPr>
          <w:p>
            <w:r/>
            <w:r>
              <w:rPr>
                <w:b w:val="0"/>
                <w:sz w:val="19"/>
              </w:rPr>
              <w:t>Health monitoring, backups, failover planning and documented recovery procedures.</w:t>
            </w:r>
          </w:p>
        </w:tc>
      </w:tr>
      <w:tr>
        <w:tc>
          <w:tcPr>
            <w:tcW w:type="dxa" w:w="648"/>
            <w:vAlign w:val="center"/>
          </w:tcPr>
          <w:p>
            <w:r/>
            <w:r>
              <w:rPr>
                <w:b w:val="0"/>
                <w:sz w:val="19"/>
              </w:rPr>
              <w:t>R14</w:t>
            </w:r>
          </w:p>
        </w:tc>
        <w:tc>
          <w:tcPr>
            <w:tcW w:type="dxa" w:w="2376"/>
            <w:vAlign w:val="center"/>
          </w:tcPr>
          <w:p>
            <w:r/>
            <w:r>
              <w:rPr>
                <w:b w:val="0"/>
                <w:sz w:val="19"/>
              </w:rPr>
              <w:t>Language/translation errors</w:t>
            </w:r>
          </w:p>
        </w:tc>
        <w:tc>
          <w:tcPr>
            <w:tcW w:type="dxa" w:w="1440"/>
            <w:vAlign w:val="center"/>
          </w:tcPr>
          <w:p>
            <w:r/>
            <w:r>
              <w:rPr>
                <w:b w:val="0"/>
                <w:sz w:val="19"/>
              </w:rPr>
              <w:t>Non-technical</w:t>
            </w:r>
          </w:p>
        </w:tc>
        <w:tc>
          <w:tcPr>
            <w:tcW w:type="dxa" w:w="936"/>
            <w:vAlign w:val="center"/>
          </w:tcPr>
          <w:p>
            <w:r/>
            <w:r>
              <w:rPr>
                <w:b w:val="0"/>
                <w:sz w:val="19"/>
              </w:rPr>
              <w:t>Medium</w:t>
            </w:r>
          </w:p>
        </w:tc>
        <w:tc>
          <w:tcPr>
            <w:tcW w:type="dxa" w:w="4896"/>
            <w:vAlign w:val="center"/>
          </w:tcPr>
          <w:p>
            <w:r/>
            <w:r>
              <w:rPr>
                <w:b w:val="0"/>
                <w:sz w:val="19"/>
              </w:rPr>
              <w:t>Human review of important translations and clear source-language fallback.</w:t>
            </w:r>
          </w:p>
        </w:tc>
      </w:tr>
    </w:tbl>
    <w:p/>
    <w:p>
      <w:pPr>
        <w:pStyle w:val="Heading1"/>
      </w:pPr>
      <w:r>
        <w:t>11. Week 1 Work Plan – 30 to 35 Hours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648"/>
            <w:vAlign w:val="center"/>
            <w:shd w:fill="D9EAF7"/>
          </w:tcPr>
          <w:p>
            <w:r/>
            <w:r>
              <w:rPr>
                <w:b/>
                <w:sz w:val="19"/>
              </w:rPr>
              <w:t>Task</w:t>
            </w:r>
          </w:p>
        </w:tc>
        <w:tc>
          <w:tcPr>
            <w:tcW w:type="dxa" w:w="4032"/>
            <w:vAlign w:val="center"/>
            <w:shd w:fill="D9EAF7"/>
          </w:tcPr>
          <w:p>
            <w:r/>
            <w:r>
              <w:rPr>
                <w:b/>
                <w:sz w:val="19"/>
              </w:rPr>
              <w:t>Phase</w:t>
            </w:r>
          </w:p>
        </w:tc>
        <w:tc>
          <w:tcPr>
            <w:tcW w:type="dxa" w:w="936"/>
            <w:vAlign w:val="center"/>
            <w:shd w:fill="D9EAF7"/>
          </w:tcPr>
          <w:p>
            <w:r/>
            <w:r>
              <w:rPr>
                <w:b/>
                <w:sz w:val="19"/>
              </w:rPr>
              <w:t>Hours</w:t>
            </w:r>
          </w:p>
        </w:tc>
        <w:tc>
          <w:tcPr>
            <w:tcW w:type="dxa" w:w="5184"/>
            <w:vAlign w:val="center"/>
            <w:shd w:fill="D9EAF7"/>
          </w:tcPr>
          <w:p>
            <w:r/>
            <w:r>
              <w:rPr>
                <w:b/>
                <w:sz w:val="19"/>
              </w:rPr>
              <w:t>Output</w:t>
            </w:r>
          </w:p>
        </w:tc>
      </w:tr>
      <w:tr>
        <w:tc>
          <w:tcPr>
            <w:tcW w:type="dxa" w:w="648"/>
            <w:vAlign w:val="center"/>
          </w:tcPr>
          <w:p>
            <w:r/>
            <w:r>
              <w:rPr>
                <w:b w:val="0"/>
                <w:sz w:val="19"/>
              </w:rPr>
              <w:t>1</w:t>
            </w:r>
          </w:p>
        </w:tc>
        <w:tc>
          <w:tcPr>
            <w:tcW w:type="dxa" w:w="4032"/>
            <w:vAlign w:val="center"/>
          </w:tcPr>
          <w:p>
            <w:r/>
            <w:r>
              <w:rPr>
                <w:b w:val="0"/>
                <w:sz w:val="19"/>
              </w:rPr>
              <w:t>Project orientation and problem definition</w:t>
            </w:r>
          </w:p>
        </w:tc>
        <w:tc>
          <w:tcPr>
            <w:tcW w:type="dxa" w:w="936"/>
            <w:vAlign w:val="center"/>
          </w:tcPr>
          <w:p>
            <w:r/>
            <w:r>
              <w:rPr>
                <w:b w:val="0"/>
                <w:sz w:val="19"/>
              </w:rPr>
              <w:t>3</w:t>
            </w:r>
          </w:p>
        </w:tc>
        <w:tc>
          <w:tcPr>
            <w:tcW w:type="dxa" w:w="5184"/>
            <w:vAlign w:val="center"/>
          </w:tcPr>
          <w:p>
            <w:r/>
            <w:r>
              <w:rPr>
                <w:b w:val="0"/>
                <w:sz w:val="19"/>
              </w:rPr>
              <w:t>Project brief, problem statement, assumptions</w:t>
            </w:r>
          </w:p>
        </w:tc>
      </w:tr>
      <w:tr>
        <w:tc>
          <w:tcPr>
            <w:tcW w:type="dxa" w:w="648"/>
            <w:vAlign w:val="center"/>
          </w:tcPr>
          <w:p>
            <w:r/>
            <w:r>
              <w:rPr>
                <w:b w:val="0"/>
                <w:sz w:val="19"/>
              </w:rPr>
              <w:t>2</w:t>
            </w:r>
          </w:p>
        </w:tc>
        <w:tc>
          <w:tcPr>
            <w:tcW w:type="dxa" w:w="4032"/>
            <w:vAlign w:val="center"/>
          </w:tcPr>
          <w:p>
            <w:r/>
            <w:r>
              <w:rPr>
                <w:b w:val="0"/>
                <w:sz w:val="19"/>
              </w:rPr>
              <w:t>Research existing e-governance platforms</w:t>
            </w:r>
          </w:p>
        </w:tc>
        <w:tc>
          <w:tcPr>
            <w:tcW w:type="dxa" w:w="936"/>
            <w:vAlign w:val="center"/>
          </w:tcPr>
          <w:p>
            <w:r/>
            <w:r>
              <w:rPr>
                <w:b w:val="0"/>
                <w:sz w:val="19"/>
              </w:rPr>
              <w:t>4</w:t>
            </w:r>
          </w:p>
        </w:tc>
        <w:tc>
          <w:tcPr>
            <w:tcW w:type="dxa" w:w="5184"/>
            <w:vAlign w:val="center"/>
          </w:tcPr>
          <w:p>
            <w:r/>
            <w:r>
              <w:rPr>
                <w:b w:val="0"/>
                <w:sz w:val="19"/>
              </w:rPr>
              <w:t>Research notes and feature observations</w:t>
            </w:r>
          </w:p>
        </w:tc>
      </w:tr>
      <w:tr>
        <w:tc>
          <w:tcPr>
            <w:tcW w:type="dxa" w:w="648"/>
            <w:vAlign w:val="center"/>
          </w:tcPr>
          <w:p>
            <w:r/>
            <w:r>
              <w:rPr>
                <w:b w:val="0"/>
                <w:sz w:val="19"/>
              </w:rPr>
              <w:t>3</w:t>
            </w:r>
          </w:p>
        </w:tc>
        <w:tc>
          <w:tcPr>
            <w:tcW w:type="dxa" w:w="4032"/>
            <w:vAlign w:val="center"/>
          </w:tcPr>
          <w:p>
            <w:r/>
            <w:r>
              <w:rPr>
                <w:b w:val="0"/>
                <w:sz w:val="19"/>
              </w:rPr>
              <w:t>Stakeholder and user analysis</w:t>
            </w:r>
          </w:p>
        </w:tc>
        <w:tc>
          <w:tcPr>
            <w:tcW w:type="dxa" w:w="936"/>
            <w:vAlign w:val="center"/>
          </w:tcPr>
          <w:p>
            <w:r/>
            <w:r>
              <w:rPr>
                <w:b w:val="0"/>
                <w:sz w:val="19"/>
              </w:rPr>
              <w:t>3</w:t>
            </w:r>
          </w:p>
        </w:tc>
        <w:tc>
          <w:tcPr>
            <w:tcW w:type="dxa" w:w="5184"/>
            <w:vAlign w:val="center"/>
          </w:tcPr>
          <w:p>
            <w:r/>
            <w:r>
              <w:rPr>
                <w:b w:val="0"/>
                <w:sz w:val="19"/>
              </w:rPr>
              <w:t>Stakeholder map and user profiles</w:t>
            </w:r>
          </w:p>
        </w:tc>
      </w:tr>
      <w:tr>
        <w:tc>
          <w:tcPr>
            <w:tcW w:type="dxa" w:w="648"/>
            <w:vAlign w:val="center"/>
          </w:tcPr>
          <w:p>
            <w:r/>
            <w:r>
              <w:rPr>
                <w:b w:val="0"/>
                <w:sz w:val="19"/>
              </w:rPr>
              <w:t>4</w:t>
            </w:r>
          </w:p>
        </w:tc>
        <w:tc>
          <w:tcPr>
            <w:tcW w:type="dxa" w:w="4032"/>
            <w:vAlign w:val="center"/>
          </w:tcPr>
          <w:p>
            <w:r/>
            <w:r>
              <w:rPr>
                <w:b w:val="0"/>
                <w:sz w:val="19"/>
              </w:rPr>
              <w:t>Scope definition and objectives</w:t>
            </w:r>
          </w:p>
        </w:tc>
        <w:tc>
          <w:tcPr>
            <w:tcW w:type="dxa" w:w="936"/>
            <w:vAlign w:val="center"/>
          </w:tcPr>
          <w:p>
            <w:r/>
            <w:r>
              <w:rPr>
                <w:b w:val="0"/>
                <w:sz w:val="19"/>
              </w:rPr>
              <w:t>3</w:t>
            </w:r>
          </w:p>
        </w:tc>
        <w:tc>
          <w:tcPr>
            <w:tcW w:type="dxa" w:w="5184"/>
            <w:vAlign w:val="center"/>
          </w:tcPr>
          <w:p>
            <w:r/>
            <w:r>
              <w:rPr>
                <w:b w:val="0"/>
                <w:sz w:val="19"/>
              </w:rPr>
              <w:t>In-scope/out-of-scope baseline</w:t>
            </w:r>
          </w:p>
        </w:tc>
      </w:tr>
      <w:tr>
        <w:tc>
          <w:tcPr>
            <w:tcW w:type="dxa" w:w="648"/>
            <w:vAlign w:val="center"/>
          </w:tcPr>
          <w:p>
            <w:r/>
            <w:r>
              <w:rPr>
                <w:b w:val="0"/>
                <w:sz w:val="19"/>
              </w:rPr>
              <w:t>5</w:t>
            </w:r>
          </w:p>
        </w:tc>
        <w:tc>
          <w:tcPr>
            <w:tcW w:type="dxa" w:w="4032"/>
            <w:vAlign w:val="center"/>
          </w:tcPr>
          <w:p>
            <w:r/>
            <w:r>
              <w:rPr>
                <w:b w:val="0"/>
                <w:sz w:val="19"/>
              </w:rPr>
              <w:t>Functional requirements</w:t>
            </w:r>
          </w:p>
        </w:tc>
        <w:tc>
          <w:tcPr>
            <w:tcW w:type="dxa" w:w="936"/>
            <w:vAlign w:val="center"/>
          </w:tcPr>
          <w:p>
            <w:r/>
            <w:r>
              <w:rPr>
                <w:b w:val="0"/>
                <w:sz w:val="19"/>
              </w:rPr>
              <w:t>5</w:t>
            </w:r>
          </w:p>
        </w:tc>
        <w:tc>
          <w:tcPr>
            <w:tcW w:type="dxa" w:w="5184"/>
            <w:vAlign w:val="center"/>
          </w:tcPr>
          <w:p>
            <w:r/>
            <w:r>
              <w:rPr>
                <w:b w:val="0"/>
                <w:sz w:val="19"/>
              </w:rPr>
              <w:t>FR catalogue and user journeys</w:t>
            </w:r>
          </w:p>
        </w:tc>
      </w:tr>
      <w:tr>
        <w:tc>
          <w:tcPr>
            <w:tcW w:type="dxa" w:w="648"/>
            <w:vAlign w:val="center"/>
          </w:tcPr>
          <w:p>
            <w:r/>
            <w:r>
              <w:rPr>
                <w:b w:val="0"/>
                <w:sz w:val="19"/>
              </w:rPr>
              <w:t>6</w:t>
            </w:r>
          </w:p>
        </w:tc>
        <w:tc>
          <w:tcPr>
            <w:tcW w:type="dxa" w:w="4032"/>
            <w:vAlign w:val="center"/>
          </w:tcPr>
          <w:p>
            <w:r/>
            <w:r>
              <w:rPr>
                <w:b w:val="0"/>
                <w:sz w:val="19"/>
              </w:rPr>
              <w:t>Non-functional requirements</w:t>
            </w:r>
          </w:p>
        </w:tc>
        <w:tc>
          <w:tcPr>
            <w:tcW w:type="dxa" w:w="936"/>
            <w:vAlign w:val="center"/>
          </w:tcPr>
          <w:p>
            <w:r/>
            <w:r>
              <w:rPr>
                <w:b w:val="0"/>
                <w:sz w:val="19"/>
              </w:rPr>
              <w:t>3</w:t>
            </w:r>
          </w:p>
        </w:tc>
        <w:tc>
          <w:tcPr>
            <w:tcW w:type="dxa" w:w="5184"/>
            <w:vAlign w:val="center"/>
          </w:tcPr>
          <w:p>
            <w:r/>
            <w:r>
              <w:rPr>
                <w:b w:val="0"/>
                <w:sz w:val="19"/>
              </w:rPr>
              <w:t>Quality, performance, security, accessibility requirements</w:t>
            </w:r>
          </w:p>
        </w:tc>
      </w:tr>
      <w:tr>
        <w:tc>
          <w:tcPr>
            <w:tcW w:type="dxa" w:w="648"/>
            <w:vAlign w:val="center"/>
          </w:tcPr>
          <w:p>
            <w:r/>
            <w:r>
              <w:rPr>
                <w:b w:val="0"/>
                <w:sz w:val="19"/>
              </w:rPr>
              <w:t>7</w:t>
            </w:r>
          </w:p>
        </w:tc>
        <w:tc>
          <w:tcPr>
            <w:tcW w:type="dxa" w:w="4032"/>
            <w:vAlign w:val="center"/>
          </w:tcPr>
          <w:p>
            <w:r/>
            <w:r>
              <w:rPr>
                <w:b w:val="0"/>
                <w:sz w:val="19"/>
              </w:rPr>
              <w:t>Architecture and data planning</w:t>
            </w:r>
          </w:p>
        </w:tc>
        <w:tc>
          <w:tcPr>
            <w:tcW w:type="dxa" w:w="936"/>
            <w:vAlign w:val="center"/>
          </w:tcPr>
          <w:p>
            <w:r/>
            <w:r>
              <w:rPr>
                <w:b w:val="0"/>
                <w:sz w:val="19"/>
              </w:rPr>
              <w:t>3</w:t>
            </w:r>
          </w:p>
        </w:tc>
        <w:tc>
          <w:tcPr>
            <w:tcW w:type="dxa" w:w="5184"/>
            <w:vAlign w:val="center"/>
          </w:tcPr>
          <w:p>
            <w:r/>
            <w:r>
              <w:rPr>
                <w:b w:val="0"/>
                <w:sz w:val="19"/>
              </w:rPr>
              <w:t>Architecture and entity model</w:t>
            </w:r>
          </w:p>
        </w:tc>
      </w:tr>
      <w:tr>
        <w:tc>
          <w:tcPr>
            <w:tcW w:type="dxa" w:w="648"/>
            <w:vAlign w:val="center"/>
          </w:tcPr>
          <w:p>
            <w:r/>
            <w:r>
              <w:rPr>
                <w:b w:val="0"/>
                <w:sz w:val="19"/>
              </w:rPr>
              <w:t>8</w:t>
            </w:r>
          </w:p>
        </w:tc>
        <w:tc>
          <w:tcPr>
            <w:tcW w:type="dxa" w:w="4032"/>
            <w:vAlign w:val="center"/>
          </w:tcPr>
          <w:p>
            <w:r/>
            <w:r>
              <w:rPr>
                <w:b w:val="0"/>
                <w:sz w:val="19"/>
              </w:rPr>
              <w:t>Risk assessment and mitigation</w:t>
            </w:r>
          </w:p>
        </w:tc>
        <w:tc>
          <w:tcPr>
            <w:tcW w:type="dxa" w:w="936"/>
            <w:vAlign w:val="center"/>
          </w:tcPr>
          <w:p>
            <w:r/>
            <w:r>
              <w:rPr>
                <w:b w:val="0"/>
                <w:sz w:val="19"/>
              </w:rPr>
              <w:t>3</w:t>
            </w:r>
          </w:p>
        </w:tc>
        <w:tc>
          <w:tcPr>
            <w:tcW w:type="dxa" w:w="5184"/>
            <w:vAlign w:val="center"/>
          </w:tcPr>
          <w:p>
            <w:r/>
            <w:r>
              <w:rPr>
                <w:b w:val="0"/>
                <w:sz w:val="19"/>
              </w:rPr>
              <w:t>Risk register</w:t>
            </w:r>
          </w:p>
        </w:tc>
      </w:tr>
      <w:tr>
        <w:tc>
          <w:tcPr>
            <w:tcW w:type="dxa" w:w="648"/>
            <w:vAlign w:val="center"/>
          </w:tcPr>
          <w:p>
            <w:r/>
            <w:r>
              <w:rPr>
                <w:b w:val="0"/>
                <w:sz w:val="19"/>
              </w:rPr>
              <w:t>9</w:t>
            </w:r>
          </w:p>
        </w:tc>
        <w:tc>
          <w:tcPr>
            <w:tcW w:type="dxa" w:w="4032"/>
            <w:vAlign w:val="center"/>
          </w:tcPr>
          <w:p>
            <w:r/>
            <w:r>
              <w:rPr>
                <w:b w:val="0"/>
                <w:sz w:val="19"/>
              </w:rPr>
              <w:t>Timeline/resources/acceptance criteria</w:t>
            </w:r>
          </w:p>
        </w:tc>
        <w:tc>
          <w:tcPr>
            <w:tcW w:type="dxa" w:w="936"/>
            <w:vAlign w:val="center"/>
          </w:tcPr>
          <w:p>
            <w:r/>
            <w:r>
              <w:rPr>
                <w:b w:val="0"/>
                <w:sz w:val="19"/>
              </w:rPr>
              <w:t>2</w:t>
            </w:r>
          </w:p>
        </w:tc>
        <w:tc>
          <w:tcPr>
            <w:tcW w:type="dxa" w:w="5184"/>
            <w:vAlign w:val="center"/>
          </w:tcPr>
          <w:p>
            <w:r/>
            <w:r>
              <w:rPr>
                <w:b w:val="0"/>
                <w:sz w:val="19"/>
              </w:rPr>
              <w:t>WBS, resource plan and evaluation metrics</w:t>
            </w:r>
          </w:p>
        </w:tc>
      </w:tr>
      <w:tr>
        <w:tc>
          <w:tcPr>
            <w:tcW w:type="dxa" w:w="648"/>
            <w:vAlign w:val="center"/>
          </w:tcPr>
          <w:p>
            <w:r/>
            <w:r>
              <w:rPr>
                <w:b w:val="0"/>
                <w:sz w:val="19"/>
              </w:rPr>
              <w:t>10</w:t>
            </w:r>
          </w:p>
        </w:tc>
        <w:tc>
          <w:tcPr>
            <w:tcW w:type="dxa" w:w="4032"/>
            <w:vAlign w:val="center"/>
          </w:tcPr>
          <w:p>
            <w:r/>
            <w:r>
              <w:rPr>
                <w:b w:val="0"/>
                <w:sz w:val="19"/>
              </w:rPr>
              <w:t>Documentation, proofreading and formatting</w:t>
            </w:r>
          </w:p>
        </w:tc>
        <w:tc>
          <w:tcPr>
            <w:tcW w:type="dxa" w:w="936"/>
            <w:vAlign w:val="center"/>
          </w:tcPr>
          <w:p>
            <w:r/>
            <w:r>
              <w:rPr>
                <w:b w:val="0"/>
                <w:sz w:val="19"/>
              </w:rPr>
              <w:t>5</w:t>
            </w:r>
          </w:p>
        </w:tc>
        <w:tc>
          <w:tcPr>
            <w:tcW w:type="dxa" w:w="5184"/>
            <w:vAlign w:val="center"/>
          </w:tcPr>
          <w:p>
            <w:r/>
            <w:r>
              <w:rPr>
                <w:b w:val="0"/>
                <w:sz w:val="19"/>
              </w:rPr>
              <w:t>Final DOCX and references</w:t>
            </w:r>
          </w:p>
        </w:tc>
      </w:tr>
    </w:tbl>
    <w:p/>
    <w:p>
      <w:r>
        <w:t>Total planned effort: 34 hours. This falls within the required 30–35 hour range.</w:t>
      </w:r>
    </w:p>
    <w:p>
      <w:pPr>
        <w:pStyle w:val="Heading2"/>
      </w:pPr>
      <w:r>
        <w:t>11.1 Resource Requirements</w:t>
      </w:r>
    </w:p>
    <w:p>
      <w:pPr>
        <w:pStyle w:val="ListBullet"/>
      </w:pPr>
      <w:r>
        <w:t>Human resources: project planner/analyst, UI developer, backend developer, database support and reviewer/mentor. For a student project, several roles may be performed by one person.</w:t>
      </w:r>
    </w:p>
    <w:p>
      <w:pPr>
        <w:pStyle w:val="ListBullet"/>
      </w:pPr>
      <w:r>
        <w:t>Software: code editor/IDE, Git and GitHub, database client, API testing tool, browser developer tools and documentation software.</w:t>
      </w:r>
    </w:p>
    <w:p>
      <w:pPr>
        <w:pStyle w:val="ListBullet"/>
      </w:pPr>
      <w:r>
        <w:t>Technical resources: development laptop, local database, test environment and optional cloud environment for deployment.</w:t>
      </w:r>
    </w:p>
    <w:p>
      <w:pPr>
        <w:pStyle w:val="ListBullet"/>
      </w:pPr>
      <w:r>
        <w:t>Reference resources: government service portals, OWASP security guidance, W3C accessibility standards and applicable Indian data-protection materials.</w:t>
      </w:r>
    </w:p>
    <w:p>
      <w:pPr>
        <w:pStyle w:val="ListBullet"/>
      </w:pPr>
      <w:r>
        <w:t>Testing resources: desktop and mobile browsers, accessibility checks, sample users, sample documents and representative test cases.</w:t>
      </w:r>
    </w:p>
    <w:p>
      <w:pPr>
        <w:pStyle w:val="Heading1"/>
      </w:pPr>
      <w:r>
        <w:t>12. Evaluation and Acceptance Criteria</w:t>
      </w:r>
    </w:p>
    <w:tbl>
      <w:tblPr>
        <w:tblStyle w:val="TableGrid"/>
        <w:tblW w:type="auto" w:w="0"/>
        <w:jc w:val="center"/>
        <w:tblLook w:firstColumn="1" w:firstRow="1" w:lastColumn="0" w:lastRow="0" w:noHBand="0" w:noVBand="1" w:val="04A0"/>
      </w:tblPr>
      <w:tblGrid>
        <w:gridCol w:w="4896"/>
        <w:gridCol w:w="4896"/>
      </w:tblGrid>
      <w:tr>
        <w:tc>
          <w:tcPr>
            <w:tcW w:type="dxa" w:w="2592"/>
            <w:vAlign w:val="center"/>
            <w:shd w:fill="D9EAF7"/>
          </w:tcPr>
          <w:p>
            <w:r/>
            <w:r>
              <w:rPr>
                <w:b/>
                <w:sz w:val="19"/>
              </w:rPr>
              <w:t>Area</w:t>
            </w:r>
          </w:p>
        </w:tc>
        <w:tc>
          <w:tcPr>
            <w:tcW w:type="dxa" w:w="7488"/>
            <w:vAlign w:val="center"/>
            <w:shd w:fill="D9EAF7"/>
          </w:tcPr>
          <w:p>
            <w:r/>
            <w:r>
              <w:rPr>
                <w:b/>
                <w:sz w:val="19"/>
              </w:rPr>
              <w:t>Acceptance Criterion</w:t>
            </w:r>
          </w:p>
        </w:tc>
      </w:tr>
      <w:tr>
        <w:tc>
          <w:tcPr>
            <w:tcW w:type="dxa" w:w="2592"/>
            <w:vAlign w:val="center"/>
          </w:tcPr>
          <w:p>
            <w:r/>
            <w:r>
              <w:rPr>
                <w:b w:val="0"/>
                <w:sz w:val="19"/>
              </w:rPr>
              <w:t>Clarity</w:t>
            </w:r>
          </w:p>
        </w:tc>
        <w:tc>
          <w:tcPr>
            <w:tcW w:type="dxa" w:w="7488"/>
            <w:vAlign w:val="center"/>
          </w:tcPr>
          <w:p>
            <w:r/>
            <w:r>
              <w:rPr>
                <w:b w:val="0"/>
                <w:sz w:val="19"/>
              </w:rPr>
              <w:t>The problem, users, objectives, scope and assumptions are understandable without additional explanation.</w:t>
            </w:r>
          </w:p>
        </w:tc>
      </w:tr>
      <w:tr>
        <w:tc>
          <w:tcPr>
            <w:tcW w:type="dxa" w:w="2592"/>
            <w:vAlign w:val="center"/>
          </w:tcPr>
          <w:p>
            <w:r/>
            <w:r>
              <w:rPr>
                <w:b w:val="0"/>
                <w:sz w:val="19"/>
              </w:rPr>
              <w:t>Requirements completeness</w:t>
            </w:r>
          </w:p>
        </w:tc>
        <w:tc>
          <w:tcPr>
            <w:tcW w:type="dxa" w:w="7488"/>
            <w:vAlign w:val="center"/>
          </w:tcPr>
          <w:p>
            <w:r/>
            <w:r>
              <w:rPr>
                <w:b w:val="0"/>
                <w:sz w:val="19"/>
              </w:rPr>
              <w:t>Functional and non-functional requirements cover authentication, services, applications, tracking, security, performance and accessibility.</w:t>
            </w:r>
          </w:p>
        </w:tc>
      </w:tr>
      <w:tr>
        <w:tc>
          <w:tcPr>
            <w:tcW w:type="dxa" w:w="2592"/>
            <w:vAlign w:val="center"/>
          </w:tcPr>
          <w:p>
            <w:r/>
            <w:r>
              <w:rPr>
                <w:b w:val="0"/>
                <w:sz w:val="19"/>
              </w:rPr>
              <w:t>Traceability</w:t>
            </w:r>
          </w:p>
        </w:tc>
        <w:tc>
          <w:tcPr>
            <w:tcW w:type="dxa" w:w="7488"/>
            <w:vAlign w:val="center"/>
          </w:tcPr>
          <w:p>
            <w:r/>
            <w:r>
              <w:rPr>
                <w:b w:val="0"/>
                <w:sz w:val="19"/>
              </w:rPr>
              <w:t>Major features are linked to user needs and project objectives.</w:t>
            </w:r>
          </w:p>
        </w:tc>
      </w:tr>
      <w:tr>
        <w:tc>
          <w:tcPr>
            <w:tcW w:type="dxa" w:w="2592"/>
            <w:vAlign w:val="center"/>
          </w:tcPr>
          <w:p>
            <w:r/>
            <w:r>
              <w:rPr>
                <w:b w:val="0"/>
                <w:sz w:val="19"/>
              </w:rPr>
              <w:t>Security</w:t>
            </w:r>
          </w:p>
        </w:tc>
        <w:tc>
          <w:tcPr>
            <w:tcW w:type="dxa" w:w="7488"/>
            <w:vAlign w:val="center"/>
          </w:tcPr>
          <w:p>
            <w:r/>
            <w:r>
              <w:rPr>
                <w:b w:val="0"/>
                <w:sz w:val="19"/>
              </w:rPr>
              <w:t>Threats and controls are documented for authentication, authorization, data, files and logging.</w:t>
            </w:r>
          </w:p>
        </w:tc>
      </w:tr>
      <w:tr>
        <w:tc>
          <w:tcPr>
            <w:tcW w:type="dxa" w:w="2592"/>
            <w:vAlign w:val="center"/>
          </w:tcPr>
          <w:p>
            <w:r/>
            <w:r>
              <w:rPr>
                <w:b w:val="0"/>
                <w:sz w:val="19"/>
              </w:rPr>
              <w:t>Risk management</w:t>
            </w:r>
          </w:p>
        </w:tc>
        <w:tc>
          <w:tcPr>
            <w:tcW w:type="dxa" w:w="7488"/>
            <w:vAlign w:val="center"/>
          </w:tcPr>
          <w:p>
            <w:r/>
            <w:r>
              <w:rPr>
                <w:b w:val="0"/>
                <w:sz w:val="19"/>
              </w:rPr>
              <w:t>Both technical and non-technical risks have owners/mitigation direction and impact assessment.</w:t>
            </w:r>
          </w:p>
        </w:tc>
      </w:tr>
      <w:tr>
        <w:tc>
          <w:tcPr>
            <w:tcW w:type="dxa" w:w="2592"/>
            <w:vAlign w:val="center"/>
          </w:tcPr>
          <w:p>
            <w:r/>
            <w:r>
              <w:rPr>
                <w:b w:val="0"/>
                <w:sz w:val="19"/>
              </w:rPr>
              <w:t>Timeline</w:t>
            </w:r>
          </w:p>
        </w:tc>
        <w:tc>
          <w:tcPr>
            <w:tcW w:type="dxa" w:w="7488"/>
            <w:vAlign w:val="center"/>
          </w:tcPr>
          <w:p>
            <w:r/>
            <w:r>
              <w:rPr>
                <w:b w:val="0"/>
                <w:sz w:val="19"/>
              </w:rPr>
              <w:t>Week 1 effort is between 30 and 35 hours with identifiable outputs.</w:t>
            </w:r>
          </w:p>
        </w:tc>
      </w:tr>
      <w:tr>
        <w:tc>
          <w:tcPr>
            <w:tcW w:type="dxa" w:w="2592"/>
            <w:vAlign w:val="center"/>
          </w:tcPr>
          <w:p>
            <w:r/>
            <w:r>
              <w:rPr>
                <w:b w:val="0"/>
                <w:sz w:val="19"/>
              </w:rPr>
              <w:t>Technical coherence</w:t>
            </w:r>
          </w:p>
        </w:tc>
        <w:tc>
          <w:tcPr>
            <w:tcW w:type="dxa" w:w="7488"/>
            <w:vAlign w:val="center"/>
          </w:tcPr>
          <w:p>
            <w:r/>
            <w:r>
              <w:rPr>
                <w:b w:val="0"/>
                <w:sz w:val="19"/>
              </w:rPr>
              <w:t>Architecture, data entities and requirements are consistent with the proposed system.</w:t>
            </w:r>
          </w:p>
        </w:tc>
      </w:tr>
      <w:tr>
        <w:tc>
          <w:tcPr>
            <w:tcW w:type="dxa" w:w="2592"/>
            <w:vAlign w:val="center"/>
          </w:tcPr>
          <w:p>
            <w:r/>
            <w:r>
              <w:rPr>
                <w:b w:val="0"/>
                <w:sz w:val="19"/>
              </w:rPr>
              <w:t>Academic quality</w:t>
            </w:r>
          </w:p>
        </w:tc>
        <w:tc>
          <w:tcPr>
            <w:tcW w:type="dxa" w:w="7488"/>
            <w:vAlign w:val="center"/>
          </w:tcPr>
          <w:p>
            <w:r/>
            <w:r>
              <w:rPr>
                <w:b w:val="0"/>
                <w:sz w:val="19"/>
              </w:rPr>
              <w:t>The report is structured, referenced, readable and written in formal academic language.</w:t>
            </w:r>
          </w:p>
        </w:tc>
      </w:tr>
      <w:tr>
        <w:tc>
          <w:tcPr>
            <w:tcW w:type="dxa" w:w="2592"/>
            <w:vAlign w:val="center"/>
          </w:tcPr>
          <w:p>
            <w:r/>
            <w:r>
              <w:rPr>
                <w:b w:val="0"/>
                <w:sz w:val="19"/>
              </w:rPr>
              <w:t>Prototype readiness</w:t>
            </w:r>
          </w:p>
        </w:tc>
        <w:tc>
          <w:tcPr>
            <w:tcW w:type="dxa" w:w="7488"/>
            <w:vAlign w:val="center"/>
          </w:tcPr>
          <w:p>
            <w:r/>
            <w:r>
              <w:rPr>
                <w:b w:val="0"/>
                <w:sz w:val="19"/>
              </w:rPr>
              <w:t>The Week 1 document provides enough detail to create an initial backlog and begin implementation.</w:t>
            </w:r>
          </w:p>
        </w:tc>
      </w:tr>
    </w:tbl>
    <w:p/>
    <w:p>
      <w:pPr>
        <w:pStyle w:val="Heading1"/>
      </w:pPr>
      <w:r>
        <w:t>13. Assumptions and Limitations</w:t>
      </w:r>
    </w:p>
    <w:p>
      <w:pPr>
        <w:pStyle w:val="ListBullet"/>
      </w:pPr>
      <w:r>
        <w:t>The proposed platform is an academic/prototype project and is not presented as an official government system.</w:t>
      </w:r>
    </w:p>
    <w:p>
      <w:pPr>
        <w:pStyle w:val="ListBullet"/>
      </w:pPr>
      <w:r>
        <w:t>Government department APIs and identity integrations are assumed to be unavailable during the first prototype phase unless official access is provided.</w:t>
      </w:r>
    </w:p>
    <w:p>
      <w:pPr>
        <w:pStyle w:val="ListBullet"/>
      </w:pPr>
      <w:r>
        <w:t>Service rules shown in a prototype must be treated as sample data and should not be represented as legally authoritative.</w:t>
      </w:r>
    </w:p>
    <w:p>
      <w:pPr>
        <w:pStyle w:val="ListBullet"/>
      </w:pPr>
      <w:r>
        <w:t>Production deployment would require additional security testing, infrastructure review, accessibility testing, legal review and operational approvals.</w:t>
      </w:r>
    </w:p>
    <w:p>
      <w:pPr>
        <w:pStyle w:val="ListBullet"/>
      </w:pPr>
      <w:r>
        <w:t>The 34-hour estimate covers Week 1 planning and requirements analysis, not complete software development.</w:t>
      </w:r>
    </w:p>
    <w:p>
      <w:pPr>
        <w:pStyle w:val="ListBullet"/>
      </w:pPr>
      <w:r>
        <w:t>Any future AI-based assistant should be treated as an assistive interface; it should not make binding government eligibility or entitlement decisions without authorized rules and human oversight.</w:t>
      </w:r>
    </w:p>
    <w:p>
      <w:pPr>
        <w:pStyle w:val="Heading1"/>
      </w:pPr>
      <w:r>
        <w:t>14. Week 1 Deliverables</w:t>
      </w:r>
    </w:p>
    <w:p>
      <w:pPr>
        <w:pStyle w:val="ListNumber"/>
      </w:pPr>
      <w:r>
        <w:t>Detailed project plan.</w:t>
      </w:r>
    </w:p>
    <w:p>
      <w:pPr>
        <w:pStyle w:val="ListNumber"/>
      </w:pPr>
      <w:r>
        <w:t>Research and current-platform analysis.</w:t>
      </w:r>
    </w:p>
    <w:p>
      <w:pPr>
        <w:pStyle w:val="ListNumber"/>
      </w:pPr>
      <w:r>
        <w:t>Project scope, objectives and target-user definition.</w:t>
      </w:r>
    </w:p>
    <w:p>
      <w:pPr>
        <w:pStyle w:val="ListNumber"/>
      </w:pPr>
      <w:r>
        <w:t>Feature rationale and prioritized functionality.</w:t>
      </w:r>
    </w:p>
    <w:p>
      <w:pPr>
        <w:pStyle w:val="ListNumber"/>
      </w:pPr>
      <w:r>
        <w:t>Functional requirements document.</w:t>
      </w:r>
    </w:p>
    <w:p>
      <w:pPr>
        <w:pStyle w:val="ListNumber"/>
      </w:pPr>
      <w:r>
        <w:t>Non-functional requirements document.</w:t>
      </w:r>
    </w:p>
    <w:p>
      <w:pPr>
        <w:pStyle w:val="ListNumber"/>
      </w:pPr>
      <w:r>
        <w:t>Security, privacy and accessibility requirements.</w:t>
      </w:r>
    </w:p>
    <w:p>
      <w:pPr>
        <w:pStyle w:val="ListNumber"/>
      </w:pPr>
      <w:r>
        <w:t>Technical architecture and data-entity outline.</w:t>
      </w:r>
    </w:p>
    <w:p>
      <w:pPr>
        <w:pStyle w:val="ListNumber"/>
      </w:pPr>
      <w:r>
        <w:t>Technical and non-technical risk register.</w:t>
      </w:r>
    </w:p>
    <w:p>
      <w:pPr>
        <w:pStyle w:val="ListNumber"/>
      </w:pPr>
      <w:r>
        <w:t>30–35 hour timeline and resource plan.</w:t>
      </w:r>
    </w:p>
    <w:p>
      <w:pPr>
        <w:pStyle w:val="ListNumber"/>
      </w:pPr>
      <w:r>
        <w:t>Evaluation and acceptance criteria.</w:t>
      </w:r>
    </w:p>
    <w:p>
      <w:pPr>
        <w:pStyle w:val="ListNumber"/>
      </w:pPr>
      <w:r>
        <w:t>References to public government and technical standards sources.</w:t>
      </w:r>
    </w:p>
    <w:p>
      <w:pPr>
        <w:pStyle w:val="Heading1"/>
      </w:pPr>
      <w:r>
        <w:t>15. Future Development Roadmap</w:t>
      </w:r>
    </w:p>
    <w:tbl>
      <w:tblPr>
        <w:tblStyle w:val="TableGrid"/>
        <w:tblW w:type="auto" w:w="0"/>
        <w:jc w:val="center"/>
        <w:tblLook w:firstColumn="1" w:firstRow="1" w:lastColumn="0" w:lastRow="0" w:noHBand="0" w:noVBand="1" w:val="04A0"/>
      </w:tblPr>
      <w:tblGrid>
        <w:gridCol w:w="4896"/>
        <w:gridCol w:w="4896"/>
      </w:tblGrid>
      <w:tr>
        <w:tc>
          <w:tcPr>
            <w:tcW w:type="dxa" w:w="2016"/>
            <w:vAlign w:val="center"/>
            <w:shd w:fill="D9EAF7"/>
          </w:tcPr>
          <w:p>
            <w:r/>
            <w:r>
              <w:rPr>
                <w:b/>
                <w:sz w:val="19"/>
              </w:rPr>
              <w:t>Phase</w:t>
            </w:r>
          </w:p>
        </w:tc>
        <w:tc>
          <w:tcPr>
            <w:tcW w:type="dxa" w:w="8064"/>
            <w:vAlign w:val="center"/>
            <w:shd w:fill="D9EAF7"/>
          </w:tcPr>
          <w:p>
            <w:r/>
            <w:r>
              <w:rPr>
                <w:b/>
                <w:sz w:val="19"/>
              </w:rPr>
              <w:t>Indicative Focus</w:t>
            </w:r>
          </w:p>
        </w:tc>
      </w:tr>
      <w:tr>
        <w:tc>
          <w:tcPr>
            <w:tcW w:type="dxa" w:w="2016"/>
            <w:vAlign w:val="center"/>
          </w:tcPr>
          <w:p>
            <w:r/>
            <w:r>
              <w:rPr>
                <w:b w:val="0"/>
                <w:sz w:val="19"/>
              </w:rPr>
              <w:t>Phase 1</w:t>
            </w:r>
          </w:p>
        </w:tc>
        <w:tc>
          <w:tcPr>
            <w:tcW w:type="dxa" w:w="8064"/>
            <w:vAlign w:val="center"/>
          </w:tcPr>
          <w:p>
            <w:r/>
            <w:r>
              <w:rPr>
                <w:b w:val="0"/>
                <w:sz w:val="19"/>
              </w:rPr>
              <w:t>Clickable UI prototype, sample services, authentication and application workflow.</w:t>
            </w:r>
          </w:p>
        </w:tc>
      </w:tr>
      <w:tr>
        <w:tc>
          <w:tcPr>
            <w:tcW w:type="dxa" w:w="2016"/>
            <w:vAlign w:val="center"/>
          </w:tcPr>
          <w:p>
            <w:r/>
            <w:r>
              <w:rPr>
                <w:b w:val="0"/>
                <w:sz w:val="19"/>
              </w:rPr>
              <w:t>Phase 2</w:t>
            </w:r>
          </w:p>
        </w:tc>
        <w:tc>
          <w:tcPr>
            <w:tcW w:type="dxa" w:w="8064"/>
            <w:vAlign w:val="center"/>
          </w:tcPr>
          <w:p>
            <w:r/>
            <w:r>
              <w:rPr>
                <w:b w:val="0"/>
                <w:sz w:val="19"/>
              </w:rPr>
              <w:t>Backend APIs, database, document handling, operator dashboard and tracking.</w:t>
            </w:r>
          </w:p>
        </w:tc>
      </w:tr>
      <w:tr>
        <w:tc>
          <w:tcPr>
            <w:tcW w:type="dxa" w:w="2016"/>
            <w:vAlign w:val="center"/>
          </w:tcPr>
          <w:p>
            <w:r/>
            <w:r>
              <w:rPr>
                <w:b w:val="0"/>
                <w:sz w:val="19"/>
              </w:rPr>
              <w:t>Phase 3</w:t>
            </w:r>
          </w:p>
        </w:tc>
        <w:tc>
          <w:tcPr>
            <w:tcW w:type="dxa" w:w="8064"/>
            <w:vAlign w:val="center"/>
          </w:tcPr>
          <w:p>
            <w:r/>
            <w:r>
              <w:rPr>
                <w:b w:val="0"/>
                <w:sz w:val="19"/>
              </w:rPr>
              <w:t>Notifications, grievance management, accessibility testing and multilingual content.</w:t>
            </w:r>
          </w:p>
        </w:tc>
      </w:tr>
      <w:tr>
        <w:tc>
          <w:tcPr>
            <w:tcW w:type="dxa" w:w="2016"/>
            <w:vAlign w:val="center"/>
          </w:tcPr>
          <w:p>
            <w:r/>
            <w:r>
              <w:rPr>
                <w:b w:val="0"/>
                <w:sz w:val="19"/>
              </w:rPr>
              <w:t>Phase 4</w:t>
            </w:r>
          </w:p>
        </w:tc>
        <w:tc>
          <w:tcPr>
            <w:tcW w:type="dxa" w:w="8064"/>
            <w:vAlign w:val="center"/>
          </w:tcPr>
          <w:p>
            <w:r/>
            <w:r>
              <w:rPr>
                <w:b w:val="0"/>
                <w:sz w:val="19"/>
              </w:rPr>
              <w:t>Security testing, performance testing, monitoring, backups and deployment hardening.</w:t>
            </w:r>
          </w:p>
        </w:tc>
      </w:tr>
      <w:tr>
        <w:tc>
          <w:tcPr>
            <w:tcW w:type="dxa" w:w="2016"/>
            <w:vAlign w:val="center"/>
          </w:tcPr>
          <w:p>
            <w:r/>
            <w:r>
              <w:rPr>
                <w:b w:val="0"/>
                <w:sz w:val="19"/>
              </w:rPr>
              <w:t>Phase 5</w:t>
            </w:r>
          </w:p>
        </w:tc>
        <w:tc>
          <w:tcPr>
            <w:tcW w:type="dxa" w:w="8064"/>
            <w:vAlign w:val="center"/>
          </w:tcPr>
          <w:p>
            <w:r/>
            <w:r>
              <w:rPr>
                <w:b w:val="0"/>
                <w:sz w:val="19"/>
              </w:rPr>
              <w:t>Official integrations where authorized: digital documents, payments, identity and department APIs.</w:t>
            </w:r>
          </w:p>
        </w:tc>
      </w:tr>
      <w:tr>
        <w:tc>
          <w:tcPr>
            <w:tcW w:type="dxa" w:w="2016"/>
            <w:vAlign w:val="center"/>
          </w:tcPr>
          <w:p>
            <w:r/>
            <w:r>
              <w:rPr>
                <w:b w:val="0"/>
                <w:sz w:val="19"/>
              </w:rPr>
              <w:t>Phase 6</w:t>
            </w:r>
          </w:p>
        </w:tc>
        <w:tc>
          <w:tcPr>
            <w:tcW w:type="dxa" w:w="8064"/>
            <w:vAlign w:val="center"/>
          </w:tcPr>
          <w:p>
            <w:r/>
            <w:r>
              <w:rPr>
                <w:b w:val="0"/>
                <w:sz w:val="19"/>
              </w:rPr>
              <w:t>Mobile/assisted access, chatbot/voice interface and analytics based on validated requirements.</w:t>
            </w:r>
          </w:p>
        </w:tc>
      </w:tr>
    </w:tbl>
    <w:p/>
    <w:p>
      <w:pPr>
        <w:pStyle w:val="Heading1"/>
      </w:pPr>
      <w:r>
        <w:t>16. Conclusion</w:t>
      </w:r>
    </w:p>
    <w:p>
      <w:r>
        <w:t>The Week 1 plan establishes a practical foundation for an e-governance digital-services project. The proposed E-Seva Connect platform focuses on the complete citizen journey: discovering a service, understanding eligibility, applying securely, submitting supporting documents, tracking progress, raising grievances and receiving transparent communication. Research into existing Indian government platforms shows that service aggregation, searchable catalogues, transactions, documents, feedback and multiple access channels are important patterns for digital public services.</w:t>
      </w:r>
    </w:p>
    <w:p>
      <w:r>
        <w:t>The requirements analysis also recognizes that public digital services have higher trust, privacy and accessibility expectations than ordinary consumer applications. Security controls, data minimization, auditability, accessibility and performance are therefore treated as core requirements. The 34-hour work plan divides Week 1 into research, stakeholder analysis, scope, requirements, architecture, risk planning and documentation. This creates a traceable bridge from the initial problem statement to future implementation and testing.</w:t>
      </w:r>
    </w:p>
    <w:p>
      <w:pPr>
        <w:pStyle w:val="Heading1"/>
      </w:pPr>
      <w:r>
        <w:t>17. References</w:t>
      </w:r>
    </w:p>
    <w:p>
      <w:pPr>
        <w:pStyle w:val="ListNumber"/>
      </w:pPr>
      <w:r>
        <w:rPr>
          <w:b/>
        </w:rPr>
        <w:t xml:space="preserve">National Portal of India – Services — </w:t>
      </w:r>
      <w:r>
        <w:t>https://www.india.gov.in/services</w:t>
      </w:r>
    </w:p>
    <w:p>
      <w:pPr>
        <w:pStyle w:val="ListNumber"/>
      </w:pPr>
      <w:r>
        <w:rPr>
          <w:b/>
        </w:rPr>
        <w:t xml:space="preserve">National Government Services Portal – About the Portal — </w:t>
      </w:r>
      <w:r>
        <w:t>https://services.india.gov.in/page/show/about_us/en</w:t>
      </w:r>
    </w:p>
    <w:p>
      <w:pPr>
        <w:pStyle w:val="ListNumber"/>
      </w:pPr>
      <w:r>
        <w:rPr>
          <w:b/>
        </w:rPr>
        <w:t xml:space="preserve">UMANG – One App, Many Government Services — </w:t>
      </w:r>
      <w:r>
        <w:t>https://www.umang.gov.in/landing/</w:t>
      </w:r>
    </w:p>
    <w:p>
      <w:pPr>
        <w:pStyle w:val="ListNumber"/>
      </w:pPr>
      <w:r>
        <w:rPr>
          <w:b/>
        </w:rPr>
        <w:t xml:space="preserve">UMANG – About — </w:t>
      </w:r>
      <w:r>
        <w:t>https://www.umang.gov.in/landing/aboutus</w:t>
      </w:r>
    </w:p>
    <w:p>
      <w:pPr>
        <w:pStyle w:val="ListNumber"/>
      </w:pPr>
      <w:r>
        <w:rPr>
          <w:b/>
        </w:rPr>
        <w:t xml:space="preserve">UMANG – Services — </w:t>
      </w:r>
      <w:r>
        <w:t>https://www.umang.gov.in/landing/services</w:t>
      </w:r>
    </w:p>
    <w:p>
      <w:pPr>
        <w:pStyle w:val="ListNumber"/>
      </w:pPr>
      <w:r>
        <w:rPr>
          <w:b/>
        </w:rPr>
        <w:t xml:space="preserve">Ministry of Electronics and IT – Digital Personal Data Protection Act, 2023 — </w:t>
      </w:r>
      <w:r>
        <w:t>https://www.meity.gov.in/writereaddata/files/Digital%20Personal%20Data%20Protection%20Act%202023.pdf</w:t>
      </w:r>
    </w:p>
    <w:p>
      <w:pPr>
        <w:pStyle w:val="ListNumber"/>
      </w:pPr>
      <w:r>
        <w:rPr>
          <w:b/>
        </w:rPr>
        <w:t xml:space="preserve">W3C – Web Content Accessibility Guidelines (WCAG) 2.2 — </w:t>
      </w:r>
      <w:r>
        <w:t>https://www.w3.org/TR/WCAG22/</w:t>
      </w:r>
    </w:p>
    <w:p>
      <w:pPr>
        <w:pStyle w:val="ListNumber"/>
      </w:pPr>
      <w:r>
        <w:rPr>
          <w:b/>
        </w:rPr>
        <w:t xml:space="preserve">W3C – WCAG 2 Overview — </w:t>
      </w:r>
      <w:r>
        <w:t>https://www.w3.org/WAI/standards-guidelines/wcag/</w:t>
      </w:r>
    </w:p>
    <w:p>
      <w:pPr>
        <w:pStyle w:val="ListNumber"/>
      </w:pPr>
      <w:r>
        <w:rPr>
          <w:b/>
        </w:rPr>
        <w:t xml:space="preserve">OWASP – Authentication Cheat Sheet — </w:t>
      </w:r>
      <w:r>
        <w:t>https://cheatsheetseries.owasp.org/cheatsheets/Authentication_Cheat_Sheet.html</w:t>
      </w:r>
    </w:p>
    <w:p>
      <w:pPr>
        <w:pStyle w:val="ListNumber"/>
      </w:pPr>
      <w:r>
        <w:rPr>
          <w:b/>
        </w:rPr>
        <w:t xml:space="preserve">OWASP – Multifactor Authentication Cheat Sheet — </w:t>
      </w:r>
      <w:r>
        <w:t>https://cheatsheetseries.owasp.org/cheatsheets/Multifactor_Authentication_Cheat_Sheet.html</w:t>
      </w:r>
    </w:p>
    <w:p>
      <w:pPr>
        <w:pStyle w:val="Heading1"/>
      </w:pPr>
      <w:r>
        <w:t>Appendix A – Suggested Initial Backlog</w:t>
      </w:r>
    </w:p>
    <w:tbl>
      <w:tblPr>
        <w:tblStyle w:val="TableGrid"/>
        <w:tblW w:type="auto" w:w="0"/>
        <w:jc w:val="center"/>
        <w:tblLook w:firstColumn="1" w:firstRow="1" w:lastColumn="0" w:lastRow="0" w:noHBand="0" w:noVBand="1" w:val="04A0"/>
      </w:tblPr>
      <w:tblGrid>
        <w:gridCol w:w="3264"/>
        <w:gridCol w:w="3264"/>
        <w:gridCol w:w="3264"/>
      </w:tblGrid>
      <w:tr>
        <w:tc>
          <w:tcPr>
            <w:tcW w:type="dxa" w:w="1008"/>
            <w:vAlign w:val="center"/>
            <w:shd w:fill="D9EAF7"/>
          </w:tcPr>
          <w:p>
            <w:r/>
            <w:r>
              <w:rPr>
                <w:b/>
                <w:sz w:val="19"/>
              </w:rPr>
              <w:t>Priority</w:t>
            </w:r>
          </w:p>
        </w:tc>
        <w:tc>
          <w:tcPr>
            <w:tcW w:type="dxa" w:w="3024"/>
            <w:vAlign w:val="center"/>
            <w:shd w:fill="D9EAF7"/>
          </w:tcPr>
          <w:p>
            <w:r/>
            <w:r>
              <w:rPr>
                <w:b/>
                <w:sz w:val="19"/>
              </w:rPr>
              <w:t>Backlog Item</w:t>
            </w:r>
          </w:p>
        </w:tc>
        <w:tc>
          <w:tcPr>
            <w:tcW w:type="dxa" w:w="6048"/>
            <w:vAlign w:val="center"/>
            <w:shd w:fill="D9EAF7"/>
          </w:tcPr>
          <w:p>
            <w:r/>
            <w:r>
              <w:rPr>
                <w:b/>
                <w:sz w:val="19"/>
              </w:rPr>
              <w:t>Definition of Done</w:t>
            </w:r>
          </w:p>
        </w:tc>
      </w:tr>
      <w:tr>
        <w:tc>
          <w:tcPr>
            <w:tcW w:type="dxa" w:w="1008"/>
            <w:vAlign w:val="center"/>
          </w:tcPr>
          <w:p>
            <w:r/>
            <w:r>
              <w:rPr>
                <w:b w:val="0"/>
                <w:sz w:val="19"/>
              </w:rPr>
              <w:t>P0</w:t>
            </w:r>
          </w:p>
        </w:tc>
        <w:tc>
          <w:tcPr>
            <w:tcW w:type="dxa" w:w="3024"/>
            <w:vAlign w:val="center"/>
          </w:tcPr>
          <w:p>
            <w:r/>
            <w:r>
              <w:rPr>
                <w:b w:val="0"/>
                <w:sz w:val="19"/>
              </w:rPr>
              <w:t>Create responsive portal shell</w:t>
            </w:r>
          </w:p>
        </w:tc>
        <w:tc>
          <w:tcPr>
            <w:tcW w:type="dxa" w:w="6048"/>
            <w:vAlign w:val="center"/>
          </w:tcPr>
          <w:p>
            <w:r/>
            <w:r>
              <w:rPr>
                <w:b w:val="0"/>
                <w:sz w:val="19"/>
              </w:rPr>
              <w:t>Citizen-facing landing page, navigation and language selector.</w:t>
            </w:r>
          </w:p>
        </w:tc>
      </w:tr>
      <w:tr>
        <w:tc>
          <w:tcPr>
            <w:tcW w:type="dxa" w:w="1008"/>
            <w:vAlign w:val="center"/>
          </w:tcPr>
          <w:p>
            <w:r/>
            <w:r>
              <w:rPr>
                <w:b w:val="0"/>
                <w:sz w:val="19"/>
              </w:rPr>
              <w:t>P0</w:t>
            </w:r>
          </w:p>
        </w:tc>
        <w:tc>
          <w:tcPr>
            <w:tcW w:type="dxa" w:w="3024"/>
            <w:vAlign w:val="center"/>
          </w:tcPr>
          <w:p>
            <w:r/>
            <w:r>
              <w:rPr>
                <w:b w:val="0"/>
                <w:sz w:val="19"/>
              </w:rPr>
              <w:t>Implement authentication</w:t>
            </w:r>
          </w:p>
        </w:tc>
        <w:tc>
          <w:tcPr>
            <w:tcW w:type="dxa" w:w="6048"/>
            <w:vAlign w:val="center"/>
          </w:tcPr>
          <w:p>
            <w:r/>
            <w:r>
              <w:rPr>
                <w:b w:val="0"/>
                <w:sz w:val="19"/>
              </w:rPr>
              <w:t>Registration, login, logout, secure session and role handling.</w:t>
            </w:r>
          </w:p>
        </w:tc>
      </w:tr>
      <w:tr>
        <w:tc>
          <w:tcPr>
            <w:tcW w:type="dxa" w:w="1008"/>
            <w:vAlign w:val="center"/>
          </w:tcPr>
          <w:p>
            <w:r/>
            <w:r>
              <w:rPr>
                <w:b w:val="0"/>
                <w:sz w:val="19"/>
              </w:rPr>
              <w:t>P0</w:t>
            </w:r>
          </w:p>
        </w:tc>
        <w:tc>
          <w:tcPr>
            <w:tcW w:type="dxa" w:w="3024"/>
            <w:vAlign w:val="center"/>
          </w:tcPr>
          <w:p>
            <w:r/>
            <w:r>
              <w:rPr>
                <w:b w:val="0"/>
                <w:sz w:val="19"/>
              </w:rPr>
              <w:t>Create service catalogue</w:t>
            </w:r>
          </w:p>
        </w:tc>
        <w:tc>
          <w:tcPr>
            <w:tcW w:type="dxa" w:w="6048"/>
            <w:vAlign w:val="center"/>
          </w:tcPr>
          <w:p>
            <w:r/>
            <w:r>
              <w:rPr>
                <w:b w:val="0"/>
                <w:sz w:val="19"/>
              </w:rPr>
              <w:t>Service cards, search, categories and service detail page.</w:t>
            </w:r>
          </w:p>
        </w:tc>
      </w:tr>
      <w:tr>
        <w:tc>
          <w:tcPr>
            <w:tcW w:type="dxa" w:w="1008"/>
            <w:vAlign w:val="center"/>
          </w:tcPr>
          <w:p>
            <w:r/>
            <w:r>
              <w:rPr>
                <w:b w:val="0"/>
                <w:sz w:val="19"/>
              </w:rPr>
              <w:t>P0</w:t>
            </w:r>
          </w:p>
        </w:tc>
        <w:tc>
          <w:tcPr>
            <w:tcW w:type="dxa" w:w="3024"/>
            <w:vAlign w:val="center"/>
          </w:tcPr>
          <w:p>
            <w:r/>
            <w:r>
              <w:rPr>
                <w:b w:val="0"/>
                <w:sz w:val="19"/>
              </w:rPr>
              <w:t>Build sample application</w:t>
            </w:r>
          </w:p>
        </w:tc>
        <w:tc>
          <w:tcPr>
            <w:tcW w:type="dxa" w:w="6048"/>
            <w:vAlign w:val="center"/>
          </w:tcPr>
          <w:p>
            <w:r/>
            <w:r>
              <w:rPr>
                <w:b w:val="0"/>
                <w:sz w:val="19"/>
              </w:rPr>
              <w:t>Guided multi-step form, validation and document upload.</w:t>
            </w:r>
          </w:p>
        </w:tc>
      </w:tr>
      <w:tr>
        <w:tc>
          <w:tcPr>
            <w:tcW w:type="dxa" w:w="1008"/>
            <w:vAlign w:val="center"/>
          </w:tcPr>
          <w:p>
            <w:r/>
            <w:r>
              <w:rPr>
                <w:b w:val="0"/>
                <w:sz w:val="19"/>
              </w:rPr>
              <w:t>P0</w:t>
            </w:r>
          </w:p>
        </w:tc>
        <w:tc>
          <w:tcPr>
            <w:tcW w:type="dxa" w:w="3024"/>
            <w:vAlign w:val="center"/>
          </w:tcPr>
          <w:p>
            <w:r/>
            <w:r>
              <w:rPr>
                <w:b w:val="0"/>
                <w:sz w:val="19"/>
              </w:rPr>
              <w:t>Add application tracking</w:t>
            </w:r>
          </w:p>
        </w:tc>
        <w:tc>
          <w:tcPr>
            <w:tcW w:type="dxa" w:w="6048"/>
            <w:vAlign w:val="center"/>
          </w:tcPr>
          <w:p>
            <w:r/>
            <w:r>
              <w:rPr>
                <w:b w:val="0"/>
                <w:sz w:val="19"/>
              </w:rPr>
              <w:t>Reference number, status and history.</w:t>
            </w:r>
          </w:p>
        </w:tc>
      </w:tr>
      <w:tr>
        <w:tc>
          <w:tcPr>
            <w:tcW w:type="dxa" w:w="1008"/>
            <w:vAlign w:val="center"/>
          </w:tcPr>
          <w:p>
            <w:r/>
            <w:r>
              <w:rPr>
                <w:b w:val="0"/>
                <w:sz w:val="19"/>
              </w:rPr>
              <w:t>P1</w:t>
            </w:r>
          </w:p>
        </w:tc>
        <w:tc>
          <w:tcPr>
            <w:tcW w:type="dxa" w:w="3024"/>
            <w:vAlign w:val="center"/>
          </w:tcPr>
          <w:p>
            <w:r/>
            <w:r>
              <w:rPr>
                <w:b w:val="0"/>
                <w:sz w:val="19"/>
              </w:rPr>
              <w:t>Operator dashboard</w:t>
            </w:r>
          </w:p>
        </w:tc>
        <w:tc>
          <w:tcPr>
            <w:tcW w:type="dxa" w:w="6048"/>
            <w:vAlign w:val="center"/>
          </w:tcPr>
          <w:p>
            <w:r/>
            <w:r>
              <w:rPr>
                <w:b w:val="0"/>
                <w:sz w:val="19"/>
              </w:rPr>
              <w:t>Application queue, details and status update.</w:t>
            </w:r>
          </w:p>
        </w:tc>
      </w:tr>
      <w:tr>
        <w:tc>
          <w:tcPr>
            <w:tcW w:type="dxa" w:w="1008"/>
            <w:vAlign w:val="center"/>
          </w:tcPr>
          <w:p>
            <w:r/>
            <w:r>
              <w:rPr>
                <w:b w:val="0"/>
                <w:sz w:val="19"/>
              </w:rPr>
              <w:t>P1</w:t>
            </w:r>
          </w:p>
        </w:tc>
        <w:tc>
          <w:tcPr>
            <w:tcW w:type="dxa" w:w="3024"/>
            <w:vAlign w:val="center"/>
          </w:tcPr>
          <w:p>
            <w:r/>
            <w:r>
              <w:rPr>
                <w:b w:val="0"/>
                <w:sz w:val="19"/>
              </w:rPr>
              <w:t>Grievance module</w:t>
            </w:r>
          </w:p>
        </w:tc>
        <w:tc>
          <w:tcPr>
            <w:tcW w:type="dxa" w:w="6048"/>
            <w:vAlign w:val="center"/>
          </w:tcPr>
          <w:p>
            <w:r/>
            <w:r>
              <w:rPr>
                <w:b w:val="0"/>
                <w:sz w:val="19"/>
              </w:rPr>
              <w:t>Submit, route, update and track complaints.</w:t>
            </w:r>
          </w:p>
        </w:tc>
      </w:tr>
      <w:tr>
        <w:tc>
          <w:tcPr>
            <w:tcW w:type="dxa" w:w="1008"/>
            <w:vAlign w:val="center"/>
          </w:tcPr>
          <w:p>
            <w:r/>
            <w:r>
              <w:rPr>
                <w:b w:val="0"/>
                <w:sz w:val="19"/>
              </w:rPr>
              <w:t>P1</w:t>
            </w:r>
          </w:p>
        </w:tc>
        <w:tc>
          <w:tcPr>
            <w:tcW w:type="dxa" w:w="3024"/>
            <w:vAlign w:val="center"/>
          </w:tcPr>
          <w:p>
            <w:r/>
            <w:r>
              <w:rPr>
                <w:b w:val="0"/>
                <w:sz w:val="19"/>
              </w:rPr>
              <w:t>Notifications</w:t>
            </w:r>
          </w:p>
        </w:tc>
        <w:tc>
          <w:tcPr>
            <w:tcW w:type="dxa" w:w="6048"/>
            <w:vAlign w:val="center"/>
          </w:tcPr>
          <w:p>
            <w:r/>
            <w:r>
              <w:rPr>
                <w:b w:val="0"/>
                <w:sz w:val="19"/>
              </w:rPr>
              <w:t>In-app notifications and email abstraction.</w:t>
            </w:r>
          </w:p>
        </w:tc>
      </w:tr>
      <w:tr>
        <w:tc>
          <w:tcPr>
            <w:tcW w:type="dxa" w:w="1008"/>
            <w:vAlign w:val="center"/>
          </w:tcPr>
          <w:p>
            <w:r/>
            <w:r>
              <w:rPr>
                <w:b w:val="0"/>
                <w:sz w:val="19"/>
              </w:rPr>
              <w:t>P1</w:t>
            </w:r>
          </w:p>
        </w:tc>
        <w:tc>
          <w:tcPr>
            <w:tcW w:type="dxa" w:w="3024"/>
            <w:vAlign w:val="center"/>
          </w:tcPr>
          <w:p>
            <w:r/>
            <w:r>
              <w:rPr>
                <w:b w:val="0"/>
                <w:sz w:val="19"/>
              </w:rPr>
              <w:t>Accessibility pass</w:t>
            </w:r>
          </w:p>
        </w:tc>
        <w:tc>
          <w:tcPr>
            <w:tcW w:type="dxa" w:w="6048"/>
            <w:vAlign w:val="center"/>
          </w:tcPr>
          <w:p>
            <w:r/>
            <w:r>
              <w:rPr>
                <w:b w:val="0"/>
                <w:sz w:val="19"/>
              </w:rPr>
              <w:t>Keyboard navigation, labels, focus, contrast and responsive checks.</w:t>
            </w:r>
          </w:p>
        </w:tc>
      </w:tr>
      <w:tr>
        <w:tc>
          <w:tcPr>
            <w:tcW w:type="dxa" w:w="1008"/>
            <w:vAlign w:val="center"/>
          </w:tcPr>
          <w:p>
            <w:r/>
            <w:r>
              <w:rPr>
                <w:b w:val="0"/>
                <w:sz w:val="19"/>
              </w:rPr>
              <w:t>P2</w:t>
            </w:r>
          </w:p>
        </w:tc>
        <w:tc>
          <w:tcPr>
            <w:tcW w:type="dxa" w:w="3024"/>
            <w:vAlign w:val="center"/>
          </w:tcPr>
          <w:p>
            <w:r/>
            <w:r>
              <w:rPr>
                <w:b w:val="0"/>
                <w:sz w:val="19"/>
              </w:rPr>
              <w:t>Analytics dashboard</w:t>
            </w:r>
          </w:p>
        </w:tc>
        <w:tc>
          <w:tcPr>
            <w:tcW w:type="dxa" w:w="6048"/>
            <w:vAlign w:val="center"/>
          </w:tcPr>
          <w:p>
            <w:r/>
            <w:r>
              <w:rPr>
                <w:b w:val="0"/>
                <w:sz w:val="19"/>
              </w:rPr>
              <w:t>Basic service/application statistics.</w:t>
            </w:r>
          </w:p>
        </w:tc>
      </w:tr>
      <w:tr>
        <w:tc>
          <w:tcPr>
            <w:tcW w:type="dxa" w:w="1008"/>
            <w:vAlign w:val="center"/>
          </w:tcPr>
          <w:p>
            <w:r/>
            <w:r>
              <w:rPr>
                <w:b w:val="0"/>
                <w:sz w:val="19"/>
              </w:rPr>
              <w:t>P2</w:t>
            </w:r>
          </w:p>
        </w:tc>
        <w:tc>
          <w:tcPr>
            <w:tcW w:type="dxa" w:w="3024"/>
            <w:vAlign w:val="center"/>
          </w:tcPr>
          <w:p>
            <w:r/>
            <w:r>
              <w:rPr>
                <w:b w:val="0"/>
                <w:sz w:val="19"/>
              </w:rPr>
              <w:t>Multilingual content layer</w:t>
            </w:r>
          </w:p>
        </w:tc>
        <w:tc>
          <w:tcPr>
            <w:tcW w:type="dxa" w:w="6048"/>
            <w:vAlign w:val="center"/>
          </w:tcPr>
          <w:p>
            <w:r/>
            <w:r>
              <w:rPr>
                <w:b w:val="0"/>
                <w:sz w:val="19"/>
              </w:rPr>
              <w:t>Externalized strings and language switching.</w:t>
            </w:r>
          </w:p>
        </w:tc>
      </w:tr>
      <w:tr>
        <w:tc>
          <w:tcPr>
            <w:tcW w:type="dxa" w:w="1008"/>
            <w:vAlign w:val="center"/>
          </w:tcPr>
          <w:p>
            <w:r/>
            <w:r>
              <w:rPr>
                <w:b w:val="0"/>
                <w:sz w:val="19"/>
              </w:rPr>
              <w:t>P2</w:t>
            </w:r>
          </w:p>
        </w:tc>
        <w:tc>
          <w:tcPr>
            <w:tcW w:type="dxa" w:w="3024"/>
            <w:vAlign w:val="center"/>
          </w:tcPr>
          <w:p>
            <w:r/>
            <w:r>
              <w:rPr>
                <w:b w:val="0"/>
                <w:sz w:val="19"/>
              </w:rPr>
              <w:t>Integration adapters</w:t>
            </w:r>
          </w:p>
        </w:tc>
        <w:tc>
          <w:tcPr>
            <w:tcW w:type="dxa" w:w="6048"/>
            <w:vAlign w:val="center"/>
          </w:tcPr>
          <w:p>
            <w:r/>
            <w:r>
              <w:rPr>
                <w:b w:val="0"/>
                <w:sz w:val="19"/>
              </w:rPr>
              <w:t>Future-ready interfaces for official APIs and document services.</w:t>
            </w:r>
          </w:p>
        </w:tc>
      </w:tr>
    </w:tbl>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E-Seva Connect | Week 1 Project Plan &amp; Requirements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