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pBdr>
          <w:bottom w:val="single" w:color="2B6CB0" w:sz="8" w:space="8"/>
        </w:pBdr>
        <w:spacing w:after="400"/>
        <w:jc w:val="center"/>
      </w:pPr>
      <w:r>
        <w:rPr>
          <w:rFonts w:ascii="Arial" w:cs="Arial" w:eastAsia="Arial" w:hAnsi="Arial"/>
          <w:b/>
          <w:bCs/>
          <w:color w:val="1A365D"/>
          <w:sz w:val="60"/>
          <w:szCs w:val="60"/>
        </w:rPr>
        <w:t xml:space="preserve">CodeLens</w:t>
      </w:r>
    </w:p>
    <w:p>
      <w:pPr>
        <w:spacing w:after="120"/>
        <w:jc w:val="center"/>
      </w:pPr>
      <w:r>
        <w:rPr>
          <w:rFonts w:ascii="Arial" w:cs="Arial" w:eastAsia="Arial" w:hAnsi="Arial"/>
          <w:color w:val="2B6CB0"/>
          <w:sz w:val="36"/>
          <w:szCs w:val="36"/>
        </w:rPr>
        <w:t xml:space="preserve">Codebase Document Generator</w:t>
      </w:r>
    </w:p>
    <w:p>
      <w:pPr>
        <w:spacing w:after="600"/>
        <w:jc w:val="center"/>
      </w:pPr>
      <w:r>
        <w:rPr>
          <w:rFonts w:ascii="Arial" w:cs="Arial" w:eastAsia="Arial" w:hAnsi="Arial"/>
          <w:color w:val="718096"/>
          <w:sz w:val="24"/>
          <w:szCs w:val="24"/>
        </w:rPr>
        <w:t xml:space="preserve">Multi-Agent Intelligent Documentation Platform</w:t>
      </w:r>
    </w:p>
    <w:p>
      <w:pPr>
        <w:spacing w:after="200"/>
      </w:pPr>
    </w:p>
    <w:p>
      <w:pPr>
        <w:spacing w:after="160"/>
        <w:jc w:val="center"/>
      </w:pPr>
      <w:r>
        <w:rPr>
          <w:rFonts w:ascii="Arial" w:cs="Arial" w:eastAsia="Arial" w:hAnsi="Arial"/>
          <w:b/>
          <w:bCs/>
          <w:color w:val="2D3748"/>
          <w:sz w:val="28"/>
          <w:szCs w:val="28"/>
        </w:rPr>
        <w:t xml:space="preserve">Product Requirements Document (PRD)</w:t>
      </w:r>
    </w:p>
    <w:p>
      <w:pPr>
        <w:spacing w:after="80"/>
        <w:jc w:val="center"/>
      </w:pPr>
      <w:r>
        <w:rPr>
          <w:rFonts w:ascii="Arial" w:cs="Arial" w:eastAsia="Arial" w:hAnsi="Arial"/>
          <w:color w:val="718096"/>
          <w:sz w:val="22"/>
          <w:szCs w:val="22"/>
        </w:rPr>
        <w:t xml:space="preserve">Version 1.0  |  March 2026</w:t>
      </w:r>
    </w:p>
    <w:p>
      <w:pPr>
        <w:spacing w:after="80"/>
        <w:jc w:val="center"/>
      </w:pPr>
      <w:r>
        <w:rPr>
          <w:rFonts w:ascii="Arial" w:cs="Arial" w:eastAsia="Arial" w:hAnsi="Arial"/>
          <w:color w:val="718096"/>
          <w:sz w:val="20"/>
          <w:szCs w:val="20"/>
        </w:rPr>
        <w:t xml:space="preserve">Status: Draft  |  Classification: Internal</w:t>
      </w:r>
    </w:p>
    <w:p>
      <w:pPr>
        <w:spacing w:after="800"/>
      </w:pPr>
    </w:p>
    <w:p>
      <w:pPr>
        <w:pBdr>
          <w:bottom w:val="single" w:color="BEE3F8" w:sz="4" w:space="1"/>
        </w:pBdr>
        <w:spacing w:before="200" w:after="200"/>
      </w:pPr>
    </w:p>
    <w:p>
      <w:pPr>
        <w:spacing w:after="80"/>
        <w:jc w:val="center"/>
      </w:pPr>
      <w:r>
        <w:rPr>
          <w:rFonts w:ascii="Arial" w:cs="Arial" w:eastAsia="Arial" w:hAnsi="Arial"/>
          <w:b/>
          <w:bCs/>
          <w:color w:val="718096"/>
          <w:sz w:val="18"/>
          <w:szCs w:val="18"/>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Table of Contents</w:t>
      </w:r>
    </w:p>
    <w:p>
      <w:pPr>
        <w:spacing w:after="80"/>
      </w:pPr>
    </w:p>
    <w:sdt>
      <w:sdtPr>
        <w:alias w:val="Table of Contents"/>
      </w:sdtPr>
      <w:sdtContent>
        <w:p>
          <w:r>
            <w:fldChar w:fldCharType="begin" w:dirty="true"/>
            <w:instrText xml:space="preserve">TOC \h \o "1-3"</w:instrText>
            <w:fldChar w:fldCharType="separate"/>
          </w:r>
        </w:p>
        <w:p>
          <w:r>
            <w:fldChar w:fldCharType="end"/>
          </w:r>
        </w:p>
      </w:sdtContent>
    </w:sdt>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B6CB0" w:sz="1"/>
              <w:left w:val="single" w:color="2B6CB0" w:sz="12"/>
              <w:bottom w:val="single" w:color="2B6CB0" w:sz="1"/>
              <w:right w:val="single" w:color="2B6CB0" w:sz="1"/>
            </w:tcBorders>
            <w:shd w:fill="EBF4FF" w:val="clear"/>
            <w:tcMar>
              <w:top w:type="dxa" w:w="120"/>
              <w:left w:type="dxa" w:w="200"/>
              <w:bottom w:type="dxa" w:w="120"/>
              <w:right w:type="dxa" w:w="200"/>
            </w:tcMar>
          </w:tcPr>
          <w:p>
            <w:pPr>
              <w:spacing w:after="60"/>
            </w:pPr>
            <w:r>
              <w:rPr>
                <w:rFonts w:ascii="Arial" w:cs="Arial" w:eastAsia="Arial" w:hAnsi="Arial"/>
                <w:b/>
                <w:bCs/>
                <w:color w:val="2B6CB0"/>
                <w:sz w:val="22"/>
                <w:szCs w:val="22"/>
              </w:rPr>
              <w:t xml:space="preserve">How to update this TOC</w:t>
            </w:r>
          </w:p>
          <w:p>
            <w:pPr>
              <w:spacing w:after="0"/>
            </w:pPr>
            <w:r>
              <w:rPr>
                <w:rFonts w:ascii="Arial" w:cs="Arial" w:eastAsia="Arial" w:hAnsi="Arial"/>
                <w:color w:val="2D3748"/>
                <w:sz w:val="20"/>
                <w:szCs w:val="20"/>
              </w:rPr>
              <w:t xml:space="preserve">Open in Microsoft Word, right-click the table above, and select "Update Field" &gt; "Update entire table".</w:t>
            </w:r>
          </w:p>
        </w:tc>
      </w:tr>
    </w:tbl>
    <w:p>
      <w:pPr>
        <w:sectPr>
          <w:pgSz w:w="12240" w:h="15840" w:orient="portrait"/>
          <w:pgMar w:top="1440" w:right="1440" w:bottom="1440" w:left="1440" w:header="708" w:footer="708" w:gutter="0"/>
          <w:pgNumType/>
          <w:docGrid w:linePitch="360"/>
        </w:sectPr>
      </w:pPr>
    </w:p>
    <w:p>
      <w:pPr>
        <w:pStyle w:val="Heading1"/>
      </w:pPr>
      <w:r>
        <w:t xml:space="preserve">1. Executive Summary</w:t>
      </w:r>
    </w:p>
    <w:p>
      <w:pPr>
        <w:pStyle w:val="Heading2"/>
      </w:pPr>
      <w:r>
        <w:t xml:space="preserve">1.1 Problem Statement</w:t>
      </w:r>
    </w:p>
    <w:p>
      <w:pPr>
        <w:spacing w:after="160" w:line="300"/>
      </w:pPr>
      <w:r>
        <w:rPr>
          <w:rFonts w:ascii="Arial" w:cs="Arial" w:eastAsia="Arial" w:hAnsi="Arial"/>
          <w:color w:val="1A202C"/>
          <w:sz w:val="22"/>
          <w:szCs w:val="22"/>
        </w:rPr>
        <w:t xml:space="preserve">In modern software development organizations, knowledge transfer (KT) is one of the most time-consuming, error-prone, and often neglected processes. When a new developer joins a team, when a project is handed over to a client, or when an engineering team transitions ownership of a codebase, the documentation is either outdated, incomplete, or simply non-existent. Teams spend days or even weeks manually exploring code to understand project architecture, module responsibilities, data flows, and integration points.</w:t>
      </w:r>
    </w:p>
    <w:p>
      <w:pPr>
        <w:spacing w:after="160" w:line="300"/>
      </w:pPr>
      <w:r>
        <w:rPr>
          <w:rFonts w:ascii="Arial" w:cs="Arial" w:eastAsia="Arial" w:hAnsi="Arial"/>
          <w:color w:val="1A202C"/>
          <w:sz w:val="22"/>
          <w:szCs w:val="22"/>
        </w:rPr>
        <w:t xml:space="preserve">The absence of reliable, auto-generated documentation leads to repeated onboarding delays, miscommunication with stakeholders, loss of institutional knowledge when developers leave, and a general inability to scale engineering operations efficiently. Existing tools like JSDoc, Sphinx, or Doxygen generate API-level reference documentation but fail to produce the kind of high-level architectural narrative and module-by-module explanation that is actually useful for KT and client communication.</w:t>
      </w:r>
    </w:p>
    <w:p>
      <w:pPr>
        <w:pStyle w:val="Heading2"/>
      </w:pPr>
      <w:r>
        <w:t xml:space="preserve">1.2 Proposed Solution</w:t>
      </w:r>
    </w:p>
    <w:p>
      <w:pPr>
        <w:spacing w:after="160" w:line="300"/>
      </w:pPr>
      <w:r>
        <w:rPr>
          <w:rFonts w:ascii="Arial" w:cs="Arial" w:eastAsia="Arial" w:hAnsi="Arial"/>
          <w:color w:val="1A202C"/>
          <w:sz w:val="22"/>
          <w:szCs w:val="22"/>
        </w:rPr>
        <w:t xml:space="preserve">CodeLens is an intelligent, multi-agent codebase documentation generator that reads an entire project, dynamically identifies its modules, assigns specialized AI agents to analyze each module in depth, and synthesizes their outputs into a single, comprehensive Markdown document. A final conversion module transforms this into a professionally formatted PDF. The entire output—individual agent reports, the synthesized Markdown, and the PDF—is stored in a structured output directory for easy review and distribution.</w:t>
      </w:r>
    </w:p>
    <w:p>
      <w:pPr>
        <w:pStyle w:val="Heading2"/>
      </w:pPr>
      <w:r>
        <w:t xml:space="preserve">1.3 Key Value Propositions</w:t>
      </w:r>
    </w:p>
    <w:p>
      <w:pPr>
        <w:pStyle w:val="ListParagraph"/>
        <w:numPr>
          <w:ilvl w:val="0"/>
          <w:numId w:val="2"/>
        </w:numPr>
        <w:spacing w:after="80" w:line="280"/>
      </w:pPr>
      <w:r>
        <w:rPr>
          <w:rFonts w:ascii="Arial" w:cs="Arial" w:eastAsia="Arial" w:hAnsi="Arial"/>
          <w:color w:val="1A202C"/>
          <w:sz w:val="22"/>
          <w:szCs w:val="22"/>
        </w:rPr>
        <w:t xml:space="preserve">Automated KT Documentation: Generates documentation that is immediately usable for onboarding new developers, conducting client presentations, and archiving institutional knowledge.</w:t>
      </w:r>
    </w:p>
    <w:p>
      <w:pPr>
        <w:pStyle w:val="ListParagraph"/>
        <w:numPr>
          <w:ilvl w:val="0"/>
          <w:numId w:val="2"/>
        </w:numPr>
        <w:spacing w:after="80" w:line="280"/>
      </w:pPr>
      <w:r>
        <w:rPr>
          <w:rFonts w:ascii="Arial" w:cs="Arial" w:eastAsia="Arial" w:hAnsi="Arial"/>
          <w:color w:val="1A202C"/>
          <w:sz w:val="22"/>
          <w:szCs w:val="22"/>
        </w:rPr>
        <w:t xml:space="preserve">Multi-Agent Intelligence: Rather than a monolithic analysis, CodeLens deploys specialized agents per module, ensuring deep, contextual understanding of each part of the codebase.</w:t>
      </w:r>
    </w:p>
    <w:p>
      <w:pPr>
        <w:pStyle w:val="ListParagraph"/>
        <w:numPr>
          <w:ilvl w:val="0"/>
          <w:numId w:val="2"/>
        </w:numPr>
        <w:spacing w:after="80" w:line="280"/>
      </w:pPr>
      <w:r>
        <w:rPr>
          <w:rFonts w:ascii="Arial" w:cs="Arial" w:eastAsia="Arial" w:hAnsi="Arial"/>
          <w:color w:val="1A202C"/>
          <w:sz w:val="22"/>
          <w:szCs w:val="22"/>
        </w:rPr>
        <w:t xml:space="preserve">Dynamic Agent Allocation: The system does not require manual configuration of modules. The orchestrator agent automatically identifies project structure and creates the right number of specialist agents.</w:t>
      </w:r>
    </w:p>
    <w:p>
      <w:pPr>
        <w:pStyle w:val="ListParagraph"/>
        <w:numPr>
          <w:ilvl w:val="0"/>
          <w:numId w:val="2"/>
        </w:numPr>
        <w:spacing w:after="80" w:line="280"/>
      </w:pPr>
      <w:r>
        <w:rPr>
          <w:rFonts w:ascii="Arial" w:cs="Arial" w:eastAsia="Arial" w:hAnsi="Arial"/>
          <w:color w:val="1A202C"/>
          <w:sz w:val="22"/>
          <w:szCs w:val="22"/>
        </w:rPr>
        <w:t xml:space="preserve">End-to-End Pipeline: From raw source code to a polished PDF, the entire workflow is automated with no manual intervention required.</w:t>
      </w:r>
    </w:p>
    <w:p>
      <w:pPr>
        <w:pStyle w:val="ListParagraph"/>
        <w:numPr>
          <w:ilvl w:val="0"/>
          <w:numId w:val="2"/>
        </w:numPr>
        <w:spacing w:after="80" w:line="280"/>
      </w:pPr>
      <w:r>
        <w:rPr>
          <w:rFonts w:ascii="Arial" w:cs="Arial" w:eastAsia="Arial" w:hAnsi="Arial"/>
          <w:color w:val="1A202C"/>
          <w:sz w:val="22"/>
          <w:szCs w:val="22"/>
        </w:rPr>
        <w:t xml:space="preserve">Full Transparency: Every intermediate artifact (individual module reports, the merged Markdown, and the final PDF) is preserved for audit, review, and iterative improvement.</w:t>
      </w:r>
    </w:p>
    <w:p>
      <w:pPr>
        <w:pStyle w:val="Heading2"/>
      </w:pPr>
      <w:r>
        <w:t xml:space="preserve">1.4 Target Users</w:t>
      </w:r>
    </w:p>
    <w:p>
      <w:pPr>
        <w:pStyle w:val="ListParagraph"/>
        <w:numPr>
          <w:ilvl w:val="0"/>
          <w:numId w:val="2"/>
        </w:numPr>
        <w:spacing w:after="80" w:line="280"/>
      </w:pPr>
      <w:r>
        <w:rPr>
          <w:rFonts w:ascii="Arial" w:cs="Arial" w:eastAsia="Arial" w:hAnsi="Arial"/>
          <w:color w:val="1A202C"/>
          <w:sz w:val="22"/>
          <w:szCs w:val="22"/>
        </w:rPr>
        <w:t xml:space="preserve">Engineering Leads and Architects who need to document projects before handover.</w:t>
      </w:r>
    </w:p>
    <w:p>
      <w:pPr>
        <w:pStyle w:val="ListParagraph"/>
        <w:numPr>
          <w:ilvl w:val="0"/>
          <w:numId w:val="2"/>
        </w:numPr>
        <w:spacing w:after="80" w:line="280"/>
      </w:pPr>
      <w:r>
        <w:rPr>
          <w:rFonts w:ascii="Arial" w:cs="Arial" w:eastAsia="Arial" w:hAnsi="Arial"/>
          <w:color w:val="1A202C"/>
          <w:sz w:val="22"/>
          <w:szCs w:val="22"/>
        </w:rPr>
        <w:t xml:space="preserve">New Developers joining a team who need to understand a codebase quickly.</w:t>
      </w:r>
    </w:p>
    <w:p>
      <w:pPr>
        <w:pStyle w:val="ListParagraph"/>
        <w:numPr>
          <w:ilvl w:val="0"/>
          <w:numId w:val="2"/>
        </w:numPr>
        <w:spacing w:after="80" w:line="280"/>
      </w:pPr>
      <w:r>
        <w:rPr>
          <w:rFonts w:ascii="Arial" w:cs="Arial" w:eastAsia="Arial" w:hAnsi="Arial"/>
          <w:color w:val="1A202C"/>
          <w:sz w:val="22"/>
          <w:szCs w:val="22"/>
        </w:rPr>
        <w:t xml:space="preserve">Client-Facing Teams who need to produce technical documentation for stakeholders.</w:t>
      </w:r>
    </w:p>
    <w:p>
      <w:pPr>
        <w:pStyle w:val="ListParagraph"/>
        <w:numPr>
          <w:ilvl w:val="0"/>
          <w:numId w:val="2"/>
        </w:numPr>
        <w:spacing w:after="80" w:line="280"/>
      </w:pPr>
      <w:r>
        <w:rPr>
          <w:rFonts w:ascii="Arial" w:cs="Arial" w:eastAsia="Arial" w:hAnsi="Arial"/>
          <w:color w:val="1A202C"/>
          <w:sz w:val="22"/>
          <w:szCs w:val="22"/>
        </w:rPr>
        <w:t xml:space="preserve">Freelancers and Agencies who frequently deliver projects with accompanying documentation.</w:t>
      </w:r>
    </w:p>
    <w:p>
      <w:pPr>
        <w:pStyle w:val="ListParagraph"/>
        <w:numPr>
          <w:ilvl w:val="0"/>
          <w:numId w:val="2"/>
        </w:numPr>
        <w:spacing w:after="80" w:line="280"/>
      </w:pPr>
      <w:r>
        <w:rPr>
          <w:rFonts w:ascii="Arial" w:cs="Arial" w:eastAsia="Arial" w:hAnsi="Arial"/>
          <w:color w:val="1A202C"/>
          <w:sz w:val="22"/>
          <w:szCs w:val="22"/>
        </w:rPr>
        <w:t xml:space="preserve">Open Source Maintainers who want comprehensive, auto-updating project documentation.</w:t>
      </w:r>
    </w:p>
    <w:p>
      <w:pPr>
        <w:pBdr>
          <w:bottom w:val="single" w:color="BEE3F8" w:sz="4" w:space="1"/>
        </w:pBdr>
        <w:spacing w:before="200" w:after="200"/>
      </w:pPr>
    </w:p>
    <w:p>
      <w:pPr>
        <w:pStyle w:val="Heading1"/>
      </w:pPr>
      <w:r>
        <w:t xml:space="preserve">2. Product Vision &amp; Goals</w:t>
      </w:r>
    </w:p>
    <w:p>
      <w:pPr>
        <w:pStyle w:val="Heading2"/>
      </w:pPr>
      <w:r>
        <w:t xml:space="preserve">2.1 Vision Statement</w:t>
      </w:r>
    </w:p>
    <w:p>
      <w:pPr>
        <w:spacing w:after="160" w:line="300"/>
      </w:pPr>
      <w:r>
        <w:rPr>
          <w:rFonts w:ascii="Arial" w:cs="Arial" w:eastAsia="Arial" w:hAnsi="Arial"/>
          <w:color w:val="1A202C"/>
          <w:sz w:val="22"/>
          <w:szCs w:val="22"/>
        </w:rPr>
        <w:t xml:space="preserve">CodeLens aims to become the de facto standard tool for generating human-readable, architecturally comprehensive codebase documentation. The long-term vision is a platform where any codebase—regardless of language, framework, or size—can be fed into CodeLens and the output is a document so thorough that a developer with zero prior context can understand the project’s purpose, structure, and implementation details within hours instead of weeks.</w:t>
      </w:r>
    </w:p>
    <w:p>
      <w:pPr>
        <w:pStyle w:val="Heading2"/>
      </w:pPr>
      <w:r>
        <w:t xml:space="preserve">2.2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4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3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Onboarding Time Reduction</w:t>
            </w:r>
          </w:p>
        </w:tc>
        <w:tc>
          <w:tcPr>
            <w:tcW w:type="dxa" w:w="4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Time for a new developer to become productive on a documented vs undocumented codebase</w:t>
            </w:r>
          </w:p>
        </w:tc>
        <w:tc>
          <w:tcPr>
            <w:tcW w:type="dxa" w:w="2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60% reduction</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Documentation Accuracy</w:t>
            </w:r>
          </w:p>
        </w:tc>
        <w:tc>
          <w:tcPr>
            <w:tcW w:type="dxa" w:w="4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Percentage of modules correctly identified and described vs manual review</w:t>
            </w:r>
          </w:p>
        </w:tc>
        <w:tc>
          <w:tcPr>
            <w:tcW w:type="dxa" w:w="2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&gt; 90%</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Coverage Completeness</w:t>
            </w:r>
          </w:p>
        </w:tc>
        <w:tc>
          <w:tcPr>
            <w:tcW w:type="dxa" w:w="4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Percentage of files and modules in the codebase that appear in the generated doc</w:t>
            </w:r>
          </w:p>
        </w:tc>
        <w:tc>
          <w:tcPr>
            <w:tcW w:type="dxa" w:w="2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&gt; 95%</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Generation Time</w:t>
            </w:r>
          </w:p>
        </w:tc>
        <w:tc>
          <w:tcPr>
            <w:tcW w:type="dxa" w:w="4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Time from invocation to final PDF output for a mid-size project (50k LOC)</w:t>
            </w:r>
          </w:p>
        </w:tc>
        <w:tc>
          <w:tcPr>
            <w:tcW w:type="dxa" w:w="2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&lt; 5 minutes</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User Satisfaction</w:t>
            </w:r>
          </w:p>
        </w:tc>
        <w:tc>
          <w:tcPr>
            <w:tcW w:type="dxa" w:w="4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Rating from developers who used the generated doc for KT</w:t>
            </w:r>
          </w:p>
        </w:tc>
        <w:tc>
          <w:tcPr>
            <w:tcW w:type="dxa" w:w="2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&gt; 4.2 / 5.0</w:t>
            </w:r>
          </w:p>
        </w:tc>
      </w:tr>
    </w:tbl>
    <w:p>
      <w:pPr>
        <w:spacing w:after="120"/>
      </w:pPr>
    </w:p>
    <w:p>
      <w:pPr>
        <w:pStyle w:val="Heading2"/>
      </w:pPr>
      <w:r>
        <w:t xml:space="preserve">2.3 Project Scope</w:t>
      </w:r>
    </w:p>
    <w:p>
      <w:pPr>
        <w:pStyle w:val="Heading3"/>
      </w:pPr>
      <w:r>
        <w:t xml:space="preserve">2.3.1 In Scope (v1.0)</w:t>
      </w:r>
    </w:p>
    <w:p>
      <w:pPr>
        <w:pStyle w:val="ListParagraph"/>
        <w:numPr>
          <w:ilvl w:val="0"/>
          <w:numId w:val="2"/>
        </w:numPr>
        <w:spacing w:after="80" w:line="280"/>
      </w:pPr>
      <w:r>
        <w:rPr>
          <w:rFonts w:ascii="Arial" w:cs="Arial" w:eastAsia="Arial" w:hAnsi="Arial"/>
          <w:color w:val="1A202C"/>
          <w:sz w:val="22"/>
          <w:szCs w:val="22"/>
        </w:rPr>
        <w:t xml:space="preserve">Complete codebase reading and file-tree analysis.</w:t>
      </w:r>
    </w:p>
    <w:p>
      <w:pPr>
        <w:pStyle w:val="ListParagraph"/>
        <w:numPr>
          <w:ilvl w:val="0"/>
          <w:numId w:val="2"/>
        </w:numPr>
        <w:spacing w:after="80" w:line="280"/>
      </w:pPr>
      <w:r>
        <w:rPr>
          <w:rFonts w:ascii="Arial" w:cs="Arial" w:eastAsia="Arial" w:hAnsi="Arial"/>
          <w:color w:val="1A202C"/>
          <w:sz w:val="22"/>
          <w:szCs w:val="22"/>
        </w:rPr>
        <w:t xml:space="preserve">Dynamic module identification via an orchestrator agent.</w:t>
      </w:r>
    </w:p>
    <w:p>
      <w:pPr>
        <w:pStyle w:val="ListParagraph"/>
        <w:numPr>
          <w:ilvl w:val="0"/>
          <w:numId w:val="2"/>
        </w:numPr>
        <w:spacing w:after="80" w:line="280"/>
      </w:pPr>
      <w:r>
        <w:rPr>
          <w:rFonts w:ascii="Arial" w:cs="Arial" w:eastAsia="Arial" w:hAnsi="Arial"/>
          <w:color w:val="1A202C"/>
          <w:sz w:val="22"/>
          <w:szCs w:val="22"/>
        </w:rPr>
        <w:t xml:space="preserve">Parallel or sequential specialist agent execution for each identified module.</w:t>
      </w:r>
    </w:p>
    <w:p>
      <w:pPr>
        <w:pStyle w:val="ListParagraph"/>
        <w:numPr>
          <w:ilvl w:val="0"/>
          <w:numId w:val="2"/>
        </w:numPr>
        <w:spacing w:after="80" w:line="280"/>
      </w:pPr>
      <w:r>
        <w:rPr>
          <w:rFonts w:ascii="Arial" w:cs="Arial" w:eastAsia="Arial" w:hAnsi="Arial"/>
          <w:color w:val="1A202C"/>
          <w:sz w:val="22"/>
          <w:szCs w:val="22"/>
        </w:rPr>
        <w:t xml:space="preserve">Individual module Markdown report generation.</w:t>
      </w:r>
    </w:p>
    <w:p>
      <w:pPr>
        <w:pStyle w:val="ListParagraph"/>
        <w:numPr>
          <w:ilvl w:val="0"/>
          <w:numId w:val="2"/>
        </w:numPr>
        <w:spacing w:after="80" w:line="280"/>
      </w:pPr>
      <w:r>
        <w:rPr>
          <w:rFonts w:ascii="Arial" w:cs="Arial" w:eastAsia="Arial" w:hAnsi="Arial"/>
          <w:color w:val="1A202C"/>
          <w:sz w:val="22"/>
          <w:szCs w:val="22"/>
        </w:rPr>
        <w:t xml:space="preserve">A synthesizer agent that merges all module reports into a single cohesive Markdown document.</w:t>
      </w:r>
    </w:p>
    <w:p>
      <w:pPr>
        <w:pStyle w:val="ListParagraph"/>
        <w:numPr>
          <w:ilvl w:val="0"/>
          <w:numId w:val="2"/>
        </w:numPr>
        <w:spacing w:after="80" w:line="280"/>
      </w:pPr>
      <w:r>
        <w:rPr>
          <w:rFonts w:ascii="Arial" w:cs="Arial" w:eastAsia="Arial" w:hAnsi="Arial"/>
          <w:color w:val="1A202C"/>
          <w:sz w:val="22"/>
          <w:szCs w:val="22"/>
        </w:rPr>
        <w:t xml:space="preserve">Markdown-to-PDF conversion module with professional formatting.</w:t>
      </w:r>
    </w:p>
    <w:p>
      <w:pPr>
        <w:pStyle w:val="ListParagraph"/>
        <w:numPr>
          <w:ilvl w:val="0"/>
          <w:numId w:val="2"/>
        </w:numPr>
        <w:spacing w:after="80" w:line="280"/>
      </w:pPr>
      <w:r>
        <w:rPr>
          <w:rFonts w:ascii="Arial" w:cs="Arial" w:eastAsia="Arial" w:hAnsi="Arial"/>
          <w:color w:val="1A202C"/>
          <w:sz w:val="22"/>
          <w:szCs w:val="22"/>
        </w:rPr>
        <w:t xml:space="preserve">Structured output directory with all intermediate and final artifacts.</w:t>
      </w:r>
    </w:p>
    <w:p>
      <w:pPr>
        <w:pStyle w:val="ListParagraph"/>
        <w:numPr>
          <w:ilvl w:val="0"/>
          <w:numId w:val="2"/>
        </w:numPr>
        <w:spacing w:after="80" w:line="280"/>
      </w:pPr>
      <w:r>
        <w:rPr>
          <w:rFonts w:ascii="Arial" w:cs="Arial" w:eastAsia="Arial" w:hAnsi="Arial"/>
          <w:color w:val="1A202C"/>
          <w:sz w:val="22"/>
          <w:szCs w:val="22"/>
        </w:rPr>
        <w:t xml:space="preserve">Support for Python, JavaScript/TypeScript, Java, Go, and Rust projects.</w:t>
      </w:r>
    </w:p>
    <w:p>
      <w:pPr>
        <w:pStyle w:val="ListParagraph"/>
        <w:numPr>
          <w:ilvl w:val="0"/>
          <w:numId w:val="2"/>
        </w:numPr>
        <w:spacing w:after="80" w:line="280"/>
      </w:pPr>
      <w:r>
        <w:rPr>
          <w:rFonts w:ascii="Arial" w:cs="Arial" w:eastAsia="Arial" w:hAnsi="Arial"/>
          <w:color w:val="1A202C"/>
          <w:sz w:val="22"/>
          <w:szCs w:val="22"/>
        </w:rPr>
        <w:t xml:space="preserve">CLI interface for invocation.</w:t>
      </w:r>
    </w:p>
    <w:p>
      <w:pPr>
        <w:pStyle w:val="Heading3"/>
      </w:pPr>
      <w:r>
        <w:t xml:space="preserve">2.3.2 Out of Scope (v1.0)</w:t>
      </w:r>
    </w:p>
    <w:p>
      <w:pPr>
        <w:pStyle w:val="ListParagraph"/>
        <w:numPr>
          <w:ilvl w:val="0"/>
          <w:numId w:val="2"/>
        </w:numPr>
        <w:spacing w:after="80" w:line="280"/>
      </w:pPr>
      <w:r>
        <w:rPr>
          <w:rFonts w:ascii="Arial" w:cs="Arial" w:eastAsia="Arial" w:hAnsi="Arial"/>
          <w:color w:val="1A202C"/>
          <w:sz w:val="22"/>
          <w:szCs w:val="22"/>
        </w:rPr>
        <w:t xml:space="preserve">Web-based UI or dashboard (planned for v2.0).</w:t>
      </w:r>
    </w:p>
    <w:p>
      <w:pPr>
        <w:pStyle w:val="ListParagraph"/>
        <w:numPr>
          <w:ilvl w:val="0"/>
          <w:numId w:val="2"/>
        </w:numPr>
        <w:spacing w:after="80" w:line="280"/>
      </w:pPr>
      <w:r>
        <w:rPr>
          <w:rFonts w:ascii="Arial" w:cs="Arial" w:eastAsia="Arial" w:hAnsi="Arial"/>
          <w:color w:val="1A202C"/>
          <w:sz w:val="22"/>
          <w:szCs w:val="22"/>
        </w:rPr>
        <w:t xml:space="preserve">Real-time documentation updates on code changes (planned for v2.0).</w:t>
      </w:r>
    </w:p>
    <w:p>
      <w:pPr>
        <w:pStyle w:val="ListParagraph"/>
        <w:numPr>
          <w:ilvl w:val="0"/>
          <w:numId w:val="2"/>
        </w:numPr>
        <w:spacing w:after="80" w:line="280"/>
      </w:pPr>
      <w:r>
        <w:rPr>
          <w:rFonts w:ascii="Arial" w:cs="Arial" w:eastAsia="Arial" w:hAnsi="Arial"/>
          <w:color w:val="1A202C"/>
          <w:sz w:val="22"/>
          <w:szCs w:val="22"/>
        </w:rPr>
        <w:t xml:space="preserve">Integration with CI/CD pipelines (planned for v1.5).</w:t>
      </w:r>
    </w:p>
    <w:p>
      <w:pPr>
        <w:pStyle w:val="ListParagraph"/>
        <w:numPr>
          <w:ilvl w:val="0"/>
          <w:numId w:val="2"/>
        </w:numPr>
        <w:spacing w:after="80" w:line="280"/>
      </w:pPr>
      <w:r>
        <w:rPr>
          <w:rFonts w:ascii="Arial" w:cs="Arial" w:eastAsia="Arial" w:hAnsi="Arial"/>
          <w:color w:val="1A202C"/>
          <w:sz w:val="22"/>
          <w:szCs w:val="22"/>
        </w:rPr>
        <w:t xml:space="preserve">Support for monorepo architectures with multiple independent services (planned for v1.5).</w:t>
      </w:r>
    </w:p>
    <w:p>
      <w:pPr>
        <w:pStyle w:val="ListParagraph"/>
        <w:numPr>
          <w:ilvl w:val="0"/>
          <w:numId w:val="2"/>
        </w:numPr>
        <w:spacing w:after="80" w:line="280"/>
      </w:pPr>
      <w:r>
        <w:rPr>
          <w:rFonts w:ascii="Arial" w:cs="Arial" w:eastAsia="Arial" w:hAnsi="Arial"/>
          <w:color w:val="1A202C"/>
          <w:sz w:val="22"/>
          <w:szCs w:val="22"/>
        </w:rPr>
        <w:t xml:space="preserve">Natural language querying of generated documentation (planned for v2.0).</w:t>
      </w:r>
    </w:p>
    <w:p>
      <w:pPr>
        <w:pBdr>
          <w:bottom w:val="single" w:color="BEE3F8" w:sz="4" w:space="1"/>
        </w:pBdr>
        <w:spacing w:before="200" w:after="200"/>
      </w:pPr>
    </w:p>
    <w:p>
      <w:pPr>
        <w:pStyle w:val="Heading1"/>
      </w:pPr>
      <w:r>
        <w:t xml:space="preserve">3. System Architecture</w:t>
      </w:r>
    </w:p>
    <w:p>
      <w:pPr>
        <w:pStyle w:val="Heading2"/>
      </w:pPr>
      <w:r>
        <w:t xml:space="preserve">3.1 Architecture Overview</w:t>
      </w:r>
    </w:p>
    <w:p>
      <w:pPr>
        <w:spacing w:after="160" w:line="300"/>
      </w:pPr>
      <w:r>
        <w:rPr>
          <w:rFonts w:ascii="Arial" w:cs="Arial" w:eastAsia="Arial" w:hAnsi="Arial"/>
          <w:color w:val="1A202C"/>
          <w:sz w:val="22"/>
          <w:szCs w:val="22"/>
        </w:rPr>
        <w:t xml:space="preserve">CodeLens follows a pipeline architecture with four distinct stages: Ingestion, Analysis, Synthesis, and Output. Each stage is independently testable and the data contract between stages is well-defined Markdown files with structured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B6CB0" w:sz="1"/>
              <w:left w:val="single" w:color="2B6CB0" w:sz="12"/>
              <w:bottom w:val="single" w:color="2B6CB0" w:sz="1"/>
              <w:right w:val="single" w:color="2B6CB0" w:sz="1"/>
            </w:tcBorders>
            <w:shd w:fill="EBF4FF" w:val="clear"/>
            <w:tcMar>
              <w:top w:type="dxa" w:w="120"/>
              <w:left w:type="dxa" w:w="200"/>
              <w:bottom w:type="dxa" w:w="120"/>
              <w:right w:type="dxa" w:w="200"/>
            </w:tcMar>
          </w:tcPr>
          <w:p>
            <w:pPr>
              <w:spacing w:after="60"/>
            </w:pPr>
            <w:r>
              <w:rPr>
                <w:rFonts w:ascii="Arial" w:cs="Arial" w:eastAsia="Arial" w:hAnsi="Arial"/>
                <w:b/>
                <w:bCs/>
                <w:color w:val="2B6CB0"/>
                <w:sz w:val="22"/>
                <w:szCs w:val="22"/>
              </w:rPr>
              <w:t xml:space="preserve">Architecture Philosophy</w:t>
            </w:r>
          </w:p>
          <w:p>
            <w:pPr>
              <w:spacing w:after="0"/>
            </w:pPr>
            <w:r>
              <w:rPr>
                <w:rFonts w:ascii="Arial" w:cs="Arial" w:eastAsia="Arial" w:hAnsi="Arial"/>
                <w:color w:val="2D3748"/>
                <w:sz w:val="20"/>
                <w:szCs w:val="20"/>
              </w:rPr>
              <w:t xml:space="preserve">The system is designed around the principle of "divide, conquer, and merge." The Orchestrator decomposes the problem (understanding a codebase) into smaller, manageable sub-problems (understanding individual modules). Specialist agents solve each sub-problem independently. The Synthesizer reconstructs the full picture from the individual solutions. This mirrors how a senior architect would actually approach understanding a new codebase.</w:t>
            </w:r>
          </w:p>
        </w:tc>
      </w:tr>
    </w:tbl>
    <w:p>
      <w:pPr>
        <w:spacing w:after="160"/>
      </w:pPr>
    </w:p>
    <w:p>
      <w:pPr>
        <w:pStyle w:val="Heading2"/>
      </w:pPr>
      <w:r>
        <w:t xml:space="preserve">3.2 Pipeline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600"/>
        <w:gridCol w:w="2560"/>
      </w:tblGrid>
      <w:tr>
        <w:tc>
          <w:tcPr>
            <w:tcW w:type="dxa" w:w="1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20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6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c>
          <w:tcPr>
            <w:tcW w:type="dxa" w:w="25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r>
      <w:t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1</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Codebase Reader</w:t>
            </w:r>
          </w:p>
        </w:tc>
        <w:tc>
          <w:tcPr>
            <w:tcW w:type="dxa" w:w="3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Scans the project directory, builds a file tree, identifies languages, reads file contents, filters out noise (node_modules, .git, binaries)</w:t>
            </w:r>
          </w:p>
        </w:tc>
        <w:tc>
          <w:tcPr>
            <w:tcW w:type="dxa" w:w="2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Structured file tree + raw file contents</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2</w:t>
            </w:r>
          </w:p>
        </w:tc>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Orchestrator Agent</w:t>
            </w:r>
          </w:p>
        </w:tc>
        <w:tc>
          <w:tcPr>
            <w:tcW w:type="dxa" w:w="3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Analyzes the file tree and project structure to identify distinct modules/domains. Creates a module map and spawns specialist agents dynamically.</w:t>
            </w:r>
          </w:p>
        </w:tc>
        <w:tc>
          <w:tcPr>
            <w:tcW w:type="dxa" w:w="2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Module map + agent assignments</w:t>
            </w:r>
          </w:p>
        </w:tc>
      </w:tr>
      <w:t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3</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Specialist Agents</w:t>
            </w:r>
          </w:p>
        </w:tc>
        <w:tc>
          <w:tcPr>
            <w:tcW w:type="dxa" w:w="3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Each agent receives a subset of files belonging to its assigned module and produces a comprehensive Markdown analysis of that module.</w:t>
            </w:r>
          </w:p>
        </w:tc>
        <w:tc>
          <w:tcPr>
            <w:tcW w:type="dxa" w:w="2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Individual module .md files</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4</w:t>
            </w:r>
          </w:p>
        </w:tc>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Synthesizer Agent</w:t>
            </w:r>
          </w:p>
        </w:tc>
        <w:tc>
          <w:tcPr>
            <w:tcW w:type="dxa" w:w="3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Reads all individual module reports, resolves cross-references, builds the narrative arc, and produces a single unified Markdown document.</w:t>
            </w:r>
          </w:p>
        </w:tc>
        <w:tc>
          <w:tcPr>
            <w:tcW w:type="dxa" w:w="2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Unified final .md file</w:t>
            </w:r>
          </w:p>
        </w:tc>
      </w:tr>
      <w:t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5</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PDF Converter</w:t>
            </w:r>
          </w:p>
        </w:tc>
        <w:tc>
          <w:tcPr>
            <w:tcW w:type="dxa" w:w="3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Takes the final Markdown file and converts it into a professionally formatted PDF with table of contents, headers, footers, and syntax-highlighted code blocks.</w:t>
            </w:r>
          </w:p>
        </w:tc>
        <w:tc>
          <w:tcPr>
            <w:tcW w:type="dxa" w:w="2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Final .pdf file</w:t>
            </w:r>
          </w:p>
        </w:tc>
      </w:tr>
    </w:tbl>
    <w:p>
      <w:pPr>
        <w:spacing w:after="160"/>
      </w:pPr>
    </w:p>
    <w:p>
      <w:pPr>
        <w:pStyle w:val="Heading2"/>
      </w:pPr>
      <w:r>
        <w:t xml:space="preserve">3.3 Data Flow Diagram</w:t>
      </w:r>
    </w:p>
    <w:p>
      <w:pPr>
        <w:spacing w:after="160" w:line="300"/>
      </w:pPr>
      <w:r>
        <w:rPr>
          <w:rFonts w:ascii="Arial" w:cs="Arial" w:eastAsia="Arial" w:hAnsi="Arial"/>
          <w:color w:val="1A202C"/>
          <w:sz w:val="22"/>
          <w:szCs w:val="22"/>
        </w:rPr>
        <w:t xml:space="preserve">The data flows through the system in a strictly linear pipeline with well-defined interfaces:</w:t>
      </w:r>
    </w:p>
    <w:p>
      <w:pPr>
        <w:spacing w:after="40"/>
      </w:pPr>
    </w:p>
    <w:p>
      <w:pPr>
        <w:spacing w:after="160" w:line="300"/>
      </w:pPr>
      <w:r>
        <w:rPr>
          <w:rFonts w:ascii="Arial" w:cs="Arial" w:eastAsia="Arial" w:hAnsi="Arial"/>
          <w:b/>
          <w:bCs/>
          <w:color w:val="1A365D"/>
          <w:sz w:val="22"/>
          <w:szCs w:val="22"/>
        </w:rPr>
        <w:t xml:space="preserve">Source Code Directory</w:t>
      </w:r>
      <w:r>
        <w:rPr>
          <w:rFonts w:ascii="Arial" w:cs="Arial" w:eastAsia="Arial" w:hAnsi="Arial"/>
          <w:color w:val="1A202C"/>
          <w:sz w:val="22"/>
          <w:szCs w:val="22"/>
        </w:rPr>
        <w:t xml:space="preserve">  →  </w:t>
      </w:r>
      <w:r>
        <w:rPr>
          <w:rFonts w:ascii="Arial" w:cs="Arial" w:eastAsia="Arial" w:hAnsi="Arial"/>
          <w:b/>
          <w:bCs/>
          <w:color w:val="1A202C"/>
          <w:sz w:val="22"/>
          <w:szCs w:val="22"/>
        </w:rPr>
        <w:t xml:space="preserve">Codebase Reader</w:t>
      </w:r>
      <w:r>
        <w:rPr>
          <w:rFonts w:ascii="Arial" w:cs="Arial" w:eastAsia="Arial" w:hAnsi="Arial"/>
          <w:color w:val="1A202C"/>
          <w:sz w:val="22"/>
          <w:szCs w:val="22"/>
        </w:rPr>
        <w:t xml:space="preserve">  →  </w:t>
      </w:r>
      <w:r>
        <w:rPr>
          <w:rFonts w:ascii="Arial" w:cs="Arial" w:eastAsia="Arial" w:hAnsi="Arial"/>
          <w:i/>
          <w:iCs/>
          <w:color w:val="718096"/>
          <w:sz w:val="22"/>
          <w:szCs w:val="22"/>
        </w:rPr>
        <w:t xml:space="preserve">File Tree + Contents</w:t>
      </w:r>
    </w:p>
    <w:p>
      <w:pPr>
        <w:spacing w:after="160" w:line="300"/>
      </w:pPr>
      <w:r>
        <w:rPr>
          <w:rFonts w:ascii="Arial" w:cs="Arial" w:eastAsia="Arial" w:hAnsi="Arial"/>
          <w:i/>
          <w:iCs/>
          <w:color w:val="718096"/>
          <w:sz w:val="22"/>
          <w:szCs w:val="22"/>
        </w:rPr>
        <w:t xml:space="preserve">File Tree + Contents</w:t>
      </w:r>
      <w:r>
        <w:rPr>
          <w:rFonts w:ascii="Arial" w:cs="Arial" w:eastAsia="Arial" w:hAnsi="Arial"/>
          <w:color w:val="1A202C"/>
          <w:sz w:val="22"/>
          <w:szCs w:val="22"/>
        </w:rPr>
        <w:t xml:space="preserve">  →  </w:t>
      </w:r>
      <w:r>
        <w:rPr>
          <w:rFonts w:ascii="Arial" w:cs="Arial" w:eastAsia="Arial" w:hAnsi="Arial"/>
          <w:b/>
          <w:bCs/>
          <w:color w:val="1A202C"/>
          <w:sz w:val="22"/>
          <w:szCs w:val="22"/>
        </w:rPr>
        <w:t xml:space="preserve">Orchestrator Agent</w:t>
      </w:r>
      <w:r>
        <w:rPr>
          <w:rFonts w:ascii="Arial" w:cs="Arial" w:eastAsia="Arial" w:hAnsi="Arial"/>
          <w:color w:val="1A202C"/>
          <w:sz w:val="22"/>
          <w:szCs w:val="22"/>
        </w:rPr>
        <w:t xml:space="preserve">  →  </w:t>
      </w:r>
      <w:r>
        <w:rPr>
          <w:rFonts w:ascii="Arial" w:cs="Arial" w:eastAsia="Arial" w:hAnsi="Arial"/>
          <w:i/>
          <w:iCs/>
          <w:color w:val="718096"/>
          <w:sz w:val="22"/>
          <w:szCs w:val="22"/>
        </w:rPr>
        <w:t xml:space="preserve">Module Map</w:t>
      </w:r>
    </w:p>
    <w:p>
      <w:pPr>
        <w:spacing w:after="160" w:line="300"/>
      </w:pPr>
      <w:r>
        <w:rPr>
          <w:rFonts w:ascii="Arial" w:cs="Arial" w:eastAsia="Arial" w:hAnsi="Arial"/>
          <w:i/>
          <w:iCs/>
          <w:color w:val="718096"/>
          <w:sz w:val="22"/>
          <w:szCs w:val="22"/>
        </w:rPr>
        <w:t xml:space="preserve">Module Map + File Contents</w:t>
      </w:r>
      <w:r>
        <w:rPr>
          <w:rFonts w:ascii="Arial" w:cs="Arial" w:eastAsia="Arial" w:hAnsi="Arial"/>
          <w:color w:val="1A202C"/>
          <w:sz w:val="22"/>
          <w:szCs w:val="22"/>
        </w:rPr>
        <w:t xml:space="preserve">  →  </w:t>
      </w:r>
      <w:r>
        <w:rPr>
          <w:rFonts w:ascii="Arial" w:cs="Arial" w:eastAsia="Arial" w:hAnsi="Arial"/>
          <w:b/>
          <w:bCs/>
          <w:color w:val="1A202C"/>
          <w:sz w:val="22"/>
          <w:szCs w:val="22"/>
        </w:rPr>
        <w:t xml:space="preserve">N Specialist Agents (parallel)</w:t>
      </w:r>
      <w:r>
        <w:rPr>
          <w:rFonts w:ascii="Arial" w:cs="Arial" w:eastAsia="Arial" w:hAnsi="Arial"/>
          <w:color w:val="1A202C"/>
          <w:sz w:val="22"/>
          <w:szCs w:val="22"/>
        </w:rPr>
        <w:t xml:space="preserve">  →  </w:t>
      </w:r>
      <w:r>
        <w:rPr>
          <w:rFonts w:ascii="Arial" w:cs="Arial" w:eastAsia="Arial" w:hAnsi="Arial"/>
          <w:i/>
          <w:iCs/>
          <w:color w:val="718096"/>
          <w:sz w:val="22"/>
          <w:szCs w:val="22"/>
        </w:rPr>
        <w:t xml:space="preserve">N Module .md Files</w:t>
      </w:r>
    </w:p>
    <w:p>
      <w:pPr>
        <w:spacing w:after="160" w:line="300"/>
      </w:pPr>
      <w:r>
        <w:rPr>
          <w:rFonts w:ascii="Arial" w:cs="Arial" w:eastAsia="Arial" w:hAnsi="Arial"/>
          <w:i/>
          <w:iCs/>
          <w:color w:val="718096"/>
          <w:sz w:val="22"/>
          <w:szCs w:val="22"/>
        </w:rPr>
        <w:t xml:space="preserve">N Module .md Files</w:t>
      </w:r>
      <w:r>
        <w:rPr>
          <w:rFonts w:ascii="Arial" w:cs="Arial" w:eastAsia="Arial" w:hAnsi="Arial"/>
          <w:color w:val="1A202C"/>
          <w:sz w:val="22"/>
          <w:szCs w:val="22"/>
        </w:rPr>
        <w:t xml:space="preserve">  →  </w:t>
      </w:r>
      <w:r>
        <w:rPr>
          <w:rFonts w:ascii="Arial" w:cs="Arial" w:eastAsia="Arial" w:hAnsi="Arial"/>
          <w:b/>
          <w:bCs/>
          <w:color w:val="1A202C"/>
          <w:sz w:val="22"/>
          <w:szCs w:val="22"/>
        </w:rPr>
        <w:t xml:space="preserve">Synthesizer Agent</w:t>
      </w:r>
      <w:r>
        <w:rPr>
          <w:rFonts w:ascii="Arial" w:cs="Arial" w:eastAsia="Arial" w:hAnsi="Arial"/>
          <w:color w:val="1A202C"/>
          <w:sz w:val="22"/>
          <w:szCs w:val="22"/>
        </w:rPr>
        <w:t xml:space="preserve">  →  </w:t>
      </w:r>
      <w:r>
        <w:rPr>
          <w:rFonts w:ascii="Arial" w:cs="Arial" w:eastAsia="Arial" w:hAnsi="Arial"/>
          <w:i/>
          <w:iCs/>
          <w:color w:val="718096"/>
          <w:sz w:val="22"/>
          <w:szCs w:val="22"/>
        </w:rPr>
        <w:t xml:space="preserve">Final .md File</w:t>
      </w:r>
    </w:p>
    <w:p>
      <w:pPr>
        <w:spacing w:after="160" w:line="300"/>
      </w:pPr>
      <w:r>
        <w:rPr>
          <w:rFonts w:ascii="Arial" w:cs="Arial" w:eastAsia="Arial" w:hAnsi="Arial"/>
          <w:i/>
          <w:iCs/>
          <w:color w:val="718096"/>
          <w:sz w:val="22"/>
          <w:szCs w:val="22"/>
        </w:rPr>
        <w:t xml:space="preserve">Final .md File</w:t>
      </w:r>
      <w:r>
        <w:rPr>
          <w:rFonts w:ascii="Arial" w:cs="Arial" w:eastAsia="Arial" w:hAnsi="Arial"/>
          <w:color w:val="1A202C"/>
          <w:sz w:val="22"/>
          <w:szCs w:val="22"/>
        </w:rPr>
        <w:t xml:space="preserve">  →  </w:t>
      </w:r>
      <w:r>
        <w:rPr>
          <w:rFonts w:ascii="Arial" w:cs="Arial" w:eastAsia="Arial" w:hAnsi="Arial"/>
          <w:b/>
          <w:bCs/>
          <w:color w:val="1A202C"/>
          <w:sz w:val="22"/>
          <w:szCs w:val="22"/>
        </w:rPr>
        <w:t xml:space="preserve">PDF Converter</w:t>
      </w:r>
      <w:r>
        <w:rPr>
          <w:rFonts w:ascii="Arial" w:cs="Arial" w:eastAsia="Arial" w:hAnsi="Arial"/>
          <w:color w:val="1A202C"/>
          <w:sz w:val="22"/>
          <w:szCs w:val="22"/>
        </w:rPr>
        <w:t xml:space="preserve">  →  </w:t>
      </w:r>
      <w:r>
        <w:rPr>
          <w:rFonts w:ascii="Arial" w:cs="Arial" w:eastAsia="Arial" w:hAnsi="Arial"/>
          <w:i/>
          <w:iCs/>
          <w:color w:val="718096"/>
          <w:sz w:val="22"/>
          <w:szCs w:val="22"/>
        </w:rPr>
        <w:t xml:space="preserve">Final .pdf File</w:t>
      </w:r>
    </w:p>
    <w:p>
      <w:pPr>
        <w:spacing w:after="160"/>
      </w:pPr>
    </w:p>
    <w:p>
      <w:pPr>
        <w:pStyle w:val="Heading2"/>
      </w:pPr>
      <w:r>
        <w:t xml:space="preserve">3.4 Output Directory Structure</w:t>
      </w:r>
    </w:p>
    <w:p>
      <w:pPr>
        <w:spacing w:after="160" w:line="300"/>
      </w:pPr>
      <w:r>
        <w:rPr>
          <w:rFonts w:ascii="Arial" w:cs="Arial" w:eastAsia="Arial" w:hAnsi="Arial"/>
          <w:color w:val="1A202C"/>
          <w:sz w:val="22"/>
          <w:szCs w:val="22"/>
        </w:rPr>
        <w:t xml:space="preserve">All generated artifacts are stored in a structured output directory. This provides complete transparency and allows users to inspect individual agent outputs, the merged document, and the final PDF independently.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F5F5F0" w:val="clear"/>
            <w:tcMar>
              <w:top w:type="dxa" w:w="120"/>
              <w:left w:type="dxa" w:w="200"/>
              <w:bottom w:type="dxa" w:w="120"/>
              <w:right w:type="dxa" w:w="200"/>
            </w:tcMar>
          </w:tcPr>
          <w:p>
            <w:pPr>
              <w:spacing w:after="40"/>
            </w:pPr>
            <w:r>
              <w:rPr>
                <w:rFonts w:ascii="Courier New" w:cs="Courier New" w:eastAsia="Courier New" w:hAnsi="Courier New"/>
                <w:b/>
                <w:bCs/>
                <w:color w:val="1A365D"/>
                <w:sz w:val="20"/>
                <w:szCs w:val="20"/>
              </w:rPr>
              <w:t xml:space="preserve">codelens-output/</w:t>
            </w:r>
          </w:p>
          <w:p>
            <w:pPr>
              <w:spacing w:after="40"/>
            </w:pPr>
            <w:r>
              <w:rPr>
                <w:rFonts w:ascii="Courier New" w:cs="Courier New" w:eastAsia="Courier New" w:hAnsi="Courier New"/>
                <w:color w:val="2D3748"/>
                <w:sz w:val="20"/>
                <w:szCs w:val="20"/>
              </w:rPr>
              <w:t xml:space="preserve">├── agents/                        # Individual agent reports</w:t>
            </w:r>
          </w:p>
          <w:p>
            <w:pPr>
              <w:spacing w:after="40"/>
            </w:pPr>
            <w:r>
              <w:rPr>
                <w:rFonts w:ascii="Courier New" w:cs="Courier New" w:eastAsia="Courier New" w:hAnsi="Courier New"/>
                <w:color w:val="2D3748"/>
                <w:sz w:val="20"/>
                <w:szCs w:val="20"/>
              </w:rPr>
              <w:t xml:space="preserve">│   ├── module_auth.md              # Auth module analysis</w:t>
            </w:r>
          </w:p>
          <w:p>
            <w:pPr>
              <w:spacing w:after="40"/>
            </w:pPr>
            <w:r>
              <w:rPr>
                <w:rFonts w:ascii="Courier New" w:cs="Courier New" w:eastAsia="Courier New" w:hAnsi="Courier New"/>
                <w:color w:val="2D3748"/>
                <w:sz w:val="20"/>
                <w:szCs w:val="20"/>
              </w:rPr>
              <w:t xml:space="preserve">│   ├── module_api.md               # API layer analysis</w:t>
            </w:r>
          </w:p>
          <w:p>
            <w:pPr>
              <w:spacing w:after="40"/>
            </w:pPr>
            <w:r>
              <w:rPr>
                <w:rFonts w:ascii="Courier New" w:cs="Courier New" w:eastAsia="Courier New" w:hAnsi="Courier New"/>
                <w:color w:val="2D3748"/>
                <w:sz w:val="20"/>
                <w:szCs w:val="20"/>
              </w:rPr>
              <w:t xml:space="preserve">│   ├── module_database.md          # Database layer analysis</w:t>
            </w:r>
          </w:p>
          <w:p>
            <w:pPr>
              <w:spacing w:after="40"/>
            </w:pPr>
            <w:r>
              <w:rPr>
                <w:rFonts w:ascii="Courier New" w:cs="Courier New" w:eastAsia="Courier New" w:hAnsi="Courier New"/>
                <w:color w:val="2D3748"/>
                <w:sz w:val="20"/>
                <w:szCs w:val="20"/>
              </w:rPr>
              <w:t xml:space="preserve">│   ├── module_frontend.md          # Frontend analysis</w:t>
            </w:r>
          </w:p>
          <w:p>
            <w:pPr>
              <w:spacing w:after="40"/>
            </w:pPr>
            <w:r>
              <w:rPr>
                <w:rFonts w:ascii="Courier New" w:cs="Courier New" w:eastAsia="Courier New" w:hAnsi="Courier New"/>
                <w:color w:val="718096"/>
                <w:sz w:val="20"/>
                <w:szCs w:val="20"/>
              </w:rPr>
              <w:t xml:space="preserve">│   └── ...                         # More modules as detected</w:t>
            </w:r>
          </w:p>
          <w:p>
            <w:pPr>
              <w:spacing w:after="40"/>
            </w:pPr>
            <w:r>
              <w:rPr>
                <w:rFonts w:ascii="Courier New" w:cs="Courier New" w:eastAsia="Courier New" w:hAnsi="Courier New"/>
                <w:color w:val="2D3748"/>
                <w:sz w:val="20"/>
                <w:szCs w:val="20"/>
              </w:rPr>
              <w:t xml:space="preserve">├── orchestrator_report.md          # Orchestrator’s module map &amp; plan</w:t>
            </w:r>
          </w:p>
          <w:p>
            <w:pPr>
              <w:spacing w:after="40"/>
            </w:pPr>
            <w:r>
              <w:rPr>
                <w:rFonts w:ascii="Courier New" w:cs="Courier New" w:eastAsia="Courier New" w:hAnsi="Courier New"/>
                <w:color w:val="276749"/>
                <w:sz w:val="20"/>
                <w:szCs w:val="20"/>
              </w:rPr>
              <w:t xml:space="preserve">├── FINAL_DOCUMENTATION.md          # Synthesized complete document</w:t>
            </w:r>
          </w:p>
          <w:p>
            <w:pPr>
              <w:spacing w:after="0"/>
            </w:pPr>
            <w:r>
              <w:rPr>
                <w:rFonts w:ascii="Courier New" w:cs="Courier New" w:eastAsia="Courier New" w:hAnsi="Courier New"/>
                <w:color w:val="276749"/>
                <w:sz w:val="20"/>
                <w:szCs w:val="20"/>
              </w:rPr>
              <w:t xml:space="preserve">└── FINAL_DOCUMENTATION.pdf         # Professionally formatted PDF</w:t>
            </w:r>
          </w:p>
        </w:tc>
      </w:tr>
    </w:tbl>
    <w:p>
      <w:pPr>
        <w:pBdr>
          <w:bottom w:val="single" w:color="BEE3F8" w:sz="4" w:space="1"/>
        </w:pBdr>
        <w:spacing w:before="200" w:after="200"/>
      </w:pPr>
    </w:p>
    <w:p>
      <w:pPr>
        <w:pStyle w:val="Heading1"/>
      </w:pPr>
      <w:r>
        <w:t xml:space="preserve">4. Detailed Feature Specification</w:t>
      </w:r>
    </w:p>
    <w:p>
      <w:pPr>
        <w:pStyle w:val="Heading2"/>
      </w:pPr>
      <w:r>
        <w:t xml:space="preserve">4.1 Feature: Codebase Reader</w:t>
      </w:r>
    </w:p>
    <w:p>
      <w:pPr>
        <w:spacing w:after="160" w:line="300"/>
      </w:pPr>
      <w:r>
        <w:rPr>
          <w:rFonts w:ascii="Arial" w:cs="Arial" w:eastAsia="Arial" w:hAnsi="Arial"/>
          <w:b/>
          <w:bCs/>
          <w:color w:val="1A202C"/>
          <w:sz w:val="22"/>
          <w:szCs w:val="22"/>
        </w:rPr>
        <w:t xml:space="preserve">Priority: </w:t>
      </w:r>
      <w:r>
        <w:rPr>
          <w:rFonts w:ascii="Arial" w:cs="Arial" w:eastAsia="Arial" w:hAnsi="Arial"/>
          <w:color w:val="1A202C"/>
          <w:sz w:val="22"/>
          <w:szCs w:val="22"/>
        </w:rPr>
        <w:t xml:space="preserve">P0 (Critical)    </w:t>
      </w:r>
      <w:r>
        <w:rPr>
          <w:rFonts w:ascii="Arial" w:cs="Arial" w:eastAsia="Arial" w:hAnsi="Arial"/>
          <w:b/>
          <w:bCs/>
          <w:color w:val="1A202C"/>
          <w:sz w:val="22"/>
          <w:szCs w:val="22"/>
        </w:rPr>
        <w:t xml:space="preserve">Module: </w:t>
      </w:r>
      <w:r>
        <w:rPr>
          <w:rFonts w:ascii="Arial" w:cs="Arial" w:eastAsia="Arial" w:hAnsi="Arial"/>
          <w:color w:val="1A202C"/>
          <w:sz w:val="22"/>
          <w:szCs w:val="22"/>
        </w:rPr>
        <w:t xml:space="preserve">core/reader</w:t>
      </w:r>
    </w:p>
    <w:p>
      <w:pPr>
        <w:pStyle w:val="Heading3"/>
      </w:pPr>
      <w:r>
        <w:t xml:space="preserve">4.1.1 Purpose</w:t>
      </w:r>
    </w:p>
    <w:p>
      <w:pPr>
        <w:spacing w:after="160" w:line="300"/>
      </w:pPr>
      <w:r>
        <w:rPr>
          <w:rFonts w:ascii="Arial" w:cs="Arial" w:eastAsia="Arial" w:hAnsi="Arial"/>
          <w:color w:val="1A202C"/>
          <w:sz w:val="22"/>
          <w:szCs w:val="22"/>
        </w:rPr>
        <w:t xml:space="preserve">The Codebase Reader is the entry point of the entire pipeline. It is responsible for scanning the provided project directory recursively, building a comprehensive file tree representation, identifying programming languages and frameworks in use, reading file contents into memory (with size thresholds), and filtering out non-essential files and directories.</w:t>
      </w:r>
    </w:p>
    <w:p>
      <w:pPr>
        <w:pStyle w:val="Heading3"/>
      </w:pPr>
      <w:r>
        <w:t xml:space="preserve">4.1.2 Functional Requirements</w:t>
      </w:r>
    </w:p>
    <w:p>
      <w:pPr>
        <w:pStyle w:val="ListParagraph"/>
        <w:numPr>
          <w:ilvl w:val="0"/>
          <w:numId w:val="3"/>
        </w:numPr>
        <w:spacing w:after="80" w:line="280"/>
      </w:pPr>
      <w:r>
        <w:rPr>
          <w:rFonts w:ascii="Arial" w:cs="Arial" w:eastAsia="Arial" w:hAnsi="Arial"/>
          <w:color w:val="1A202C"/>
          <w:sz w:val="22"/>
          <w:szCs w:val="22"/>
        </w:rPr>
        <w:t xml:space="preserve">Accept a root directory path as input (absolute or relative).</w:t>
      </w:r>
    </w:p>
    <w:p>
      <w:pPr>
        <w:pStyle w:val="ListParagraph"/>
        <w:numPr>
          <w:ilvl w:val="0"/>
          <w:numId w:val="3"/>
        </w:numPr>
        <w:spacing w:after="80" w:line="280"/>
      </w:pPr>
      <w:r>
        <w:rPr>
          <w:rFonts w:ascii="Arial" w:cs="Arial" w:eastAsia="Arial" w:hAnsi="Arial"/>
          <w:color w:val="1A202C"/>
          <w:sz w:val="22"/>
          <w:szCs w:val="22"/>
        </w:rPr>
        <w:t xml:space="preserve">Recursively traverse the directory tree, respecting symlinks (with cycle detection).</w:t>
      </w:r>
    </w:p>
    <w:p>
      <w:pPr>
        <w:pStyle w:val="ListParagraph"/>
        <w:numPr>
          <w:ilvl w:val="0"/>
          <w:numId w:val="3"/>
        </w:numPr>
        <w:spacing w:after="80" w:line="280"/>
      </w:pPr>
      <w:r>
        <w:rPr>
          <w:rFonts w:ascii="Arial" w:cs="Arial" w:eastAsia="Arial" w:hAnsi="Arial"/>
          <w:color w:val="1A202C"/>
          <w:sz w:val="22"/>
          <w:szCs w:val="22"/>
        </w:rPr>
        <w:t xml:space="preserve">Build an in-memory file tree data structure with metadata: file path, size, extension, last modified timestamp, and language detection.</w:t>
      </w:r>
    </w:p>
    <w:p>
      <w:pPr>
        <w:pStyle w:val="ListParagraph"/>
        <w:numPr>
          <w:ilvl w:val="0"/>
          <w:numId w:val="3"/>
        </w:numPr>
        <w:spacing w:after="80" w:line="280"/>
      </w:pPr>
      <w:r>
        <w:rPr>
          <w:rFonts w:ascii="Arial" w:cs="Arial" w:eastAsia="Arial" w:hAnsi="Arial"/>
          <w:color w:val="1A202C"/>
          <w:sz w:val="22"/>
          <w:szCs w:val="22"/>
        </w:rPr>
        <w:t xml:space="preserve">Filter out directories and files according to a default exclusion list (node_modules, .git, __pycache__, .venv, dist, build, .DS_Store, *.pyc, *.min.js, lock files, binary files).</w:t>
      </w:r>
    </w:p>
    <w:p>
      <w:pPr>
        <w:pStyle w:val="ListParagraph"/>
        <w:numPr>
          <w:ilvl w:val="0"/>
          <w:numId w:val="3"/>
        </w:numPr>
        <w:spacing w:after="80" w:line="280"/>
      </w:pPr>
      <w:r>
        <w:rPr>
          <w:rFonts w:ascii="Arial" w:cs="Arial" w:eastAsia="Arial" w:hAnsi="Arial"/>
          <w:color w:val="1A202C"/>
          <w:sz w:val="22"/>
          <w:szCs w:val="22"/>
        </w:rPr>
        <w:t xml:space="preserve">Support a user-provided .codelensignore file (gitignore syntax) for custom exclusions.</w:t>
      </w:r>
    </w:p>
    <w:p>
      <w:pPr>
        <w:pStyle w:val="ListParagraph"/>
        <w:numPr>
          <w:ilvl w:val="0"/>
          <w:numId w:val="3"/>
        </w:numPr>
        <w:spacing w:after="80" w:line="280"/>
      </w:pPr>
      <w:r>
        <w:rPr>
          <w:rFonts w:ascii="Arial" w:cs="Arial" w:eastAsia="Arial" w:hAnsi="Arial"/>
          <w:color w:val="1A202C"/>
          <w:sz w:val="22"/>
          <w:szCs w:val="22"/>
        </w:rPr>
        <w:t xml:space="preserve">Read file contents for all included files up to a configurable size threshold (default: 500KB per file).</w:t>
      </w:r>
    </w:p>
    <w:p>
      <w:pPr>
        <w:pStyle w:val="ListParagraph"/>
        <w:numPr>
          <w:ilvl w:val="0"/>
          <w:numId w:val="3"/>
        </w:numPr>
        <w:spacing w:after="80" w:line="280"/>
      </w:pPr>
      <w:r>
        <w:rPr>
          <w:rFonts w:ascii="Arial" w:cs="Arial" w:eastAsia="Arial" w:hAnsi="Arial"/>
          <w:color w:val="1A202C"/>
          <w:sz w:val="22"/>
          <w:szCs w:val="22"/>
        </w:rPr>
        <w:t xml:space="preserve">Detect the primary programming languages and frameworks via file extensions, package manifests (package.json, requirements.txt, go.mod, Cargo.toml, pom.xml, build.gradle), and common framework indicators.</w:t>
      </w:r>
    </w:p>
    <w:p>
      <w:pPr>
        <w:pStyle w:val="ListParagraph"/>
        <w:numPr>
          <w:ilvl w:val="0"/>
          <w:numId w:val="3"/>
        </w:numPr>
        <w:spacing w:after="80" w:line="280"/>
      </w:pPr>
      <w:r>
        <w:rPr>
          <w:rFonts w:ascii="Arial" w:cs="Arial" w:eastAsia="Arial" w:hAnsi="Arial"/>
          <w:color w:val="1A202C"/>
          <w:sz w:val="22"/>
          <w:szCs w:val="22"/>
        </w:rPr>
        <w:t xml:space="preserve">Produce a structured output object containing: the file tree, file contents dictionary, project metadata (languages, frameworks, total files, total LOC, directory count), and a summary of excluded paths.</w:t>
      </w:r>
    </w:p>
    <w:p>
      <w:pPr>
        <w:pStyle w:val="Heading3"/>
      </w:pPr>
      <w:r>
        <w:t xml:space="preserve">4.1.3 Non-Functional Requirements</w:t>
      </w:r>
    </w:p>
    <w:p>
      <w:pPr>
        <w:pStyle w:val="ListParagraph"/>
        <w:numPr>
          <w:ilvl w:val="0"/>
          <w:numId w:val="2"/>
        </w:numPr>
        <w:spacing w:after="80" w:line="280"/>
      </w:pPr>
      <w:r>
        <w:rPr>
          <w:rFonts w:ascii="Arial" w:cs="Arial" w:eastAsia="Arial" w:hAnsi="Arial"/>
          <w:color w:val="1A202C"/>
          <w:sz w:val="22"/>
          <w:szCs w:val="22"/>
        </w:rPr>
        <w:t xml:space="preserve">Must handle codebases up to 200,000 files without crashing.</w:t>
      </w:r>
    </w:p>
    <w:p>
      <w:pPr>
        <w:pStyle w:val="ListParagraph"/>
        <w:numPr>
          <w:ilvl w:val="0"/>
          <w:numId w:val="2"/>
        </w:numPr>
        <w:spacing w:after="80" w:line="280"/>
      </w:pPr>
      <w:r>
        <w:rPr>
          <w:rFonts w:ascii="Arial" w:cs="Arial" w:eastAsia="Arial" w:hAnsi="Arial"/>
          <w:color w:val="1A202C"/>
          <w:sz w:val="22"/>
          <w:szCs w:val="22"/>
        </w:rPr>
        <w:t xml:space="preserve">File reading should be streamed or batched to avoid memory exhaustion.</w:t>
      </w:r>
    </w:p>
    <w:p>
      <w:pPr>
        <w:pStyle w:val="ListParagraph"/>
        <w:numPr>
          <w:ilvl w:val="0"/>
          <w:numId w:val="2"/>
        </w:numPr>
        <w:spacing w:after="80" w:line="280"/>
      </w:pPr>
      <w:r>
        <w:rPr>
          <w:rFonts w:ascii="Arial" w:cs="Arial" w:eastAsia="Arial" w:hAnsi="Arial"/>
          <w:color w:val="1A202C"/>
          <w:sz w:val="22"/>
          <w:szCs w:val="22"/>
        </w:rPr>
        <w:t xml:space="preserve">Must complete scanning within 30 seconds for a 50,000-file project on standard hardware.</w:t>
      </w:r>
    </w:p>
    <w:p>
      <w:pPr>
        <w:pStyle w:val="ListParagraph"/>
        <w:numPr>
          <w:ilvl w:val="0"/>
          <w:numId w:val="2"/>
        </w:numPr>
        <w:spacing w:after="80" w:line="280"/>
      </w:pPr>
      <w:r>
        <w:rPr>
          <w:rFonts w:ascii="Arial" w:cs="Arial" w:eastAsia="Arial" w:hAnsi="Arial"/>
          <w:color w:val="1A202C"/>
          <w:sz w:val="22"/>
          <w:szCs w:val="22"/>
        </w:rPr>
        <w:t xml:space="preserve">Must gracefully handle permission errors, broken symlinks, and encoding issues (log and skip).</w:t>
      </w:r>
    </w:p>
    <w:p>
      <w:pPr>
        <w:pStyle w:val="Heading3"/>
      </w:pPr>
      <w:r>
        <w:t xml:space="preserve">4.1.4 Configuration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c>
          <w:tcPr>
            <w:tcW w:type="dxa" w:w="2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16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0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35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root_path</w:t>
            </w:r>
          </w:p>
        </w:tc>
        <w:tc>
          <w:tcPr>
            <w:tcW w:type="dxa" w:w="1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string</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(required)</w:t>
            </w:r>
          </w:p>
        </w:tc>
        <w:tc>
          <w:tcPr>
            <w:tcW w:type="dxa" w:w="3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Path to the project root directory</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max_file_size</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integer</w:t>
            </w:r>
          </w:p>
        </w:tc>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512000 (500KB)</w:t>
            </w:r>
          </w:p>
        </w:tc>
        <w:tc>
          <w:tcPr>
            <w:tcW w:type="dxa" w:w="3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Skip files larger than this threshold in bytes</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exclude_patterns</w:t>
            </w:r>
          </w:p>
        </w:tc>
        <w:tc>
          <w:tcPr>
            <w:tcW w:type="dxa" w:w="1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string[]</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(built-in list)</w:t>
            </w:r>
          </w:p>
        </w:tc>
        <w:tc>
          <w:tcPr>
            <w:tcW w:type="dxa" w:w="3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Additional glob patterns to exclude</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include_hidden</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boolean</w:t>
            </w:r>
          </w:p>
        </w:tc>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false</w:t>
            </w:r>
          </w:p>
        </w:tc>
        <w:tc>
          <w:tcPr>
            <w:tcW w:type="dxa" w:w="3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Whether to include hidden files and directories</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respect_gitignore</w:t>
            </w:r>
          </w:p>
        </w:tc>
        <w:tc>
          <w:tcPr>
            <w:tcW w:type="dxa" w:w="1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boolean</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true</w:t>
            </w:r>
          </w:p>
        </w:tc>
        <w:tc>
          <w:tcPr>
            <w:tcW w:type="dxa" w:w="3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Whether to honor .gitignore rules in addition to built-in exclusions</w:t>
            </w:r>
          </w:p>
        </w:tc>
      </w:tr>
    </w:tbl>
    <w:p>
      <w:pPr>
        <w:spacing w:after="200"/>
      </w:pPr>
    </w:p>
    <w:p>
      <w:pPr>
        <w:pStyle w:val="Heading2"/>
      </w:pPr>
      <w:r>
        <w:t xml:space="preserve">4.2 Feature: Orchestrator Agent</w:t>
      </w:r>
    </w:p>
    <w:p>
      <w:pPr>
        <w:spacing w:after="160" w:line="300"/>
      </w:pPr>
      <w:r>
        <w:rPr>
          <w:rFonts w:ascii="Arial" w:cs="Arial" w:eastAsia="Arial" w:hAnsi="Arial"/>
          <w:b/>
          <w:bCs/>
          <w:color w:val="1A202C"/>
          <w:sz w:val="22"/>
          <w:szCs w:val="22"/>
        </w:rPr>
        <w:t xml:space="preserve">Priority: </w:t>
      </w:r>
      <w:r>
        <w:rPr>
          <w:rFonts w:ascii="Arial" w:cs="Arial" w:eastAsia="Arial" w:hAnsi="Arial"/>
          <w:color w:val="1A202C"/>
          <w:sz w:val="22"/>
          <w:szCs w:val="22"/>
        </w:rPr>
        <w:t xml:space="preserve">P0 (Critical)    </w:t>
      </w:r>
      <w:r>
        <w:rPr>
          <w:rFonts w:ascii="Arial" w:cs="Arial" w:eastAsia="Arial" w:hAnsi="Arial"/>
          <w:b/>
          <w:bCs/>
          <w:color w:val="1A202C"/>
          <w:sz w:val="22"/>
          <w:szCs w:val="22"/>
        </w:rPr>
        <w:t xml:space="preserve">Module: </w:t>
      </w:r>
      <w:r>
        <w:rPr>
          <w:rFonts w:ascii="Arial" w:cs="Arial" w:eastAsia="Arial" w:hAnsi="Arial"/>
          <w:color w:val="1A202C"/>
          <w:sz w:val="22"/>
          <w:szCs w:val="22"/>
        </w:rPr>
        <w:t xml:space="preserve">agents/orchestrator</w:t>
      </w:r>
    </w:p>
    <w:p>
      <w:pPr>
        <w:pStyle w:val="Heading3"/>
      </w:pPr>
      <w:r>
        <w:t xml:space="preserve">4.2.1 Purpose</w:t>
      </w:r>
    </w:p>
    <w:p>
      <w:pPr>
        <w:spacing w:after="160" w:line="300"/>
      </w:pPr>
      <w:r>
        <w:rPr>
          <w:rFonts w:ascii="Arial" w:cs="Arial" w:eastAsia="Arial" w:hAnsi="Arial"/>
          <w:color w:val="1A202C"/>
          <w:sz w:val="22"/>
          <w:szCs w:val="22"/>
        </w:rPr>
        <w:t xml:space="preserve">The Orchestrator Agent is the brain of the system. It receives the file tree and project metadata from the Codebase Reader and makes the critical decision of how to decompose the project into logical modules. It then creates the execution plan: which specialist agents to spawn, what files each agent should analyze, and in what order (if dependencies exist between modules).</w:t>
      </w:r>
    </w:p>
    <w:p>
      <w:pPr>
        <w:pStyle w:val="Heading3"/>
      </w:pPr>
      <w:r>
        <w:t xml:space="preserve">4.2.2 Module Identification Strategy</w:t>
      </w:r>
    </w:p>
    <w:p>
      <w:pPr>
        <w:spacing w:after="160" w:line="300"/>
      </w:pPr>
      <w:r>
        <w:rPr>
          <w:rFonts w:ascii="Arial" w:cs="Arial" w:eastAsia="Arial" w:hAnsi="Arial"/>
          <w:color w:val="1A202C"/>
          <w:sz w:val="22"/>
          <w:szCs w:val="22"/>
        </w:rPr>
        <w:t xml:space="preserve">The orchestrator uses a multi-signal approach to identify modules:</w:t>
      </w:r>
    </w:p>
    <w:p>
      <w:pPr>
        <w:pStyle w:val="ListParagraph"/>
        <w:numPr>
          <w:ilvl w:val="0"/>
          <w:numId w:val="4"/>
        </w:numPr>
        <w:spacing w:after="80" w:line="280"/>
      </w:pPr>
      <w:r>
        <w:rPr>
          <w:rFonts w:ascii="Arial" w:cs="Arial" w:eastAsia="Arial" w:hAnsi="Arial"/>
          <w:color w:val="1A202C"/>
          <w:sz w:val="22"/>
          <w:szCs w:val="22"/>
        </w:rPr>
        <w:t xml:space="preserve">Directory Structure Analysis: Top-level directories often represent distinct modules (e.g., src/auth, src/api, src/models, frontend/, backend/). The orchestrator identifies these as candidate modules.</w:t>
      </w:r>
    </w:p>
    <w:p>
      <w:pPr>
        <w:pStyle w:val="ListParagraph"/>
        <w:numPr>
          <w:ilvl w:val="0"/>
          <w:numId w:val="4"/>
        </w:numPr>
        <w:spacing w:after="80" w:line="280"/>
      </w:pPr>
      <w:r>
        <w:rPr>
          <w:rFonts w:ascii="Arial" w:cs="Arial" w:eastAsia="Arial" w:hAnsi="Arial"/>
          <w:color w:val="1A202C"/>
          <w:sz w:val="22"/>
          <w:szCs w:val="22"/>
        </w:rPr>
        <w:t xml:space="preserve">Package and Manifest Inspection: Files like package.json (workspaces), setup.py, go.mod, Cargo.toml reveal module boundaries. For monorepos, each package with its own manifest is a module.</w:t>
      </w:r>
    </w:p>
    <w:p>
      <w:pPr>
        <w:pStyle w:val="ListParagraph"/>
        <w:numPr>
          <w:ilvl w:val="0"/>
          <w:numId w:val="4"/>
        </w:numPr>
        <w:spacing w:after="80" w:line="280"/>
      </w:pPr>
      <w:r>
        <w:rPr>
          <w:rFonts w:ascii="Arial" w:cs="Arial" w:eastAsia="Arial" w:hAnsi="Arial"/>
          <w:color w:val="1A202C"/>
          <w:sz w:val="22"/>
          <w:szCs w:val="22"/>
        </w:rPr>
        <w:t xml:space="preserve">Import/Dependency Graph: By performing lightweight static analysis on import statements, the orchestrator can identify clusters of tightly coupled files that form logical modules even if they are not in separate directories.</w:t>
      </w:r>
    </w:p>
    <w:p>
      <w:pPr>
        <w:pStyle w:val="ListParagraph"/>
        <w:numPr>
          <w:ilvl w:val="0"/>
          <w:numId w:val="4"/>
        </w:numPr>
        <w:spacing w:after="80" w:line="280"/>
      </w:pPr>
      <w:r>
        <w:rPr>
          <w:rFonts w:ascii="Arial" w:cs="Arial" w:eastAsia="Arial" w:hAnsi="Arial"/>
          <w:color w:val="1A202C"/>
          <w:sz w:val="22"/>
          <w:szCs w:val="22"/>
        </w:rPr>
        <w:t xml:space="preserve">Naming Convention Heuristics: Common patterns like controllers/, services/, models/, routes/, middleware/, utils/, helpers/, config/, tests/ are recognized and grouped appropriately.</w:t>
      </w:r>
    </w:p>
    <w:p>
      <w:pPr>
        <w:pStyle w:val="ListParagraph"/>
        <w:numPr>
          <w:ilvl w:val="0"/>
          <w:numId w:val="4"/>
        </w:numPr>
        <w:spacing w:after="80" w:line="280"/>
      </w:pPr>
      <w:r>
        <w:rPr>
          <w:rFonts w:ascii="Arial" w:cs="Arial" w:eastAsia="Arial" w:hAnsi="Arial"/>
          <w:color w:val="1A202C"/>
          <w:sz w:val="22"/>
          <w:szCs w:val="22"/>
        </w:rPr>
        <w:t xml:space="preserve">Framework Detection: If a known framework is detected (e.g., Django, Express, Spring Boot, Next.js), the orchestrator applies framework-specific module decomposition rules (e.g., Django apps, Express route groups, Next.js pages vs API routes).</w:t>
      </w:r>
    </w:p>
    <w:p>
      <w:pPr>
        <w:pStyle w:val="ListParagraph"/>
        <w:numPr>
          <w:ilvl w:val="0"/>
          <w:numId w:val="4"/>
        </w:numPr>
        <w:spacing w:after="80" w:line="280"/>
      </w:pPr>
      <w:r>
        <w:rPr>
          <w:rFonts w:ascii="Arial" w:cs="Arial" w:eastAsia="Arial" w:hAnsi="Arial"/>
          <w:color w:val="1A202C"/>
          <w:sz w:val="22"/>
          <w:szCs w:val="22"/>
        </w:rPr>
        <w:t xml:space="preserve">Size-Based Splitting: If a single identified module contains more than a configurable threshold of files (default: 50), the orchestrator may sub-divide it further to ensure each specialist agent has a manageable scope.</w:t>
      </w:r>
    </w:p>
    <w:p>
      <w:pPr>
        <w:pStyle w:val="Heading3"/>
      </w:pPr>
      <w:r>
        <w:t xml:space="preserve">4.2.3 Agent Assignment Output</w:t>
      </w:r>
    </w:p>
    <w:p>
      <w:pPr>
        <w:spacing w:after="160" w:line="300"/>
      </w:pPr>
      <w:r>
        <w:rPr>
          <w:rFonts w:ascii="Arial" w:cs="Arial" w:eastAsia="Arial" w:hAnsi="Arial"/>
          <w:color w:val="1A202C"/>
          <w:sz w:val="22"/>
          <w:szCs w:val="22"/>
        </w:rPr>
        <w:t xml:space="preserve">The orchestrator produces a structured module map with the following fields for each module:</w:t>
      </w:r>
    </w:p>
    <w:p>
      <w:pPr>
        <w:pStyle w:val="ListParagraph"/>
        <w:numPr>
          <w:ilvl w:val="0"/>
          <w:numId w:val="2"/>
        </w:numPr>
        <w:spacing w:after="80" w:line="280"/>
      </w:pPr>
      <w:r>
        <w:rPr>
          <w:rFonts w:ascii="Arial" w:cs="Arial" w:eastAsia="Arial" w:hAnsi="Arial"/>
          <w:color w:val="1A202C"/>
          <w:sz w:val="22"/>
          <w:szCs w:val="22"/>
        </w:rPr>
        <w:t xml:space="preserve">module_id: Unique identifier (e.g., "auth", "api_v2", "data_models").</w:t>
      </w:r>
    </w:p>
    <w:p>
      <w:pPr>
        <w:pStyle w:val="ListParagraph"/>
        <w:numPr>
          <w:ilvl w:val="0"/>
          <w:numId w:val="2"/>
        </w:numPr>
        <w:spacing w:after="80" w:line="280"/>
      </w:pPr>
      <w:r>
        <w:rPr>
          <w:rFonts w:ascii="Arial" w:cs="Arial" w:eastAsia="Arial" w:hAnsi="Arial"/>
          <w:color w:val="1A202C"/>
          <w:sz w:val="22"/>
          <w:szCs w:val="22"/>
        </w:rPr>
        <w:t xml:space="preserve">module_name: Human-readable name (e.g., "Authentication &amp; Authorization Module").</w:t>
      </w:r>
    </w:p>
    <w:p>
      <w:pPr>
        <w:pStyle w:val="ListParagraph"/>
        <w:numPr>
          <w:ilvl w:val="0"/>
          <w:numId w:val="2"/>
        </w:numPr>
        <w:spacing w:after="80" w:line="280"/>
      </w:pPr>
      <w:r>
        <w:rPr>
          <w:rFonts w:ascii="Arial" w:cs="Arial" w:eastAsia="Arial" w:hAnsi="Arial"/>
          <w:color w:val="1A202C"/>
          <w:sz w:val="22"/>
          <w:szCs w:val="22"/>
        </w:rPr>
        <w:t xml:space="preserve">description: Brief one-line description of the module’s purpose.</w:t>
      </w:r>
    </w:p>
    <w:p>
      <w:pPr>
        <w:pStyle w:val="ListParagraph"/>
        <w:numPr>
          <w:ilvl w:val="0"/>
          <w:numId w:val="2"/>
        </w:numPr>
        <w:spacing w:after="80" w:line="280"/>
      </w:pPr>
      <w:r>
        <w:rPr>
          <w:rFonts w:ascii="Arial" w:cs="Arial" w:eastAsia="Arial" w:hAnsi="Arial"/>
          <w:color w:val="1A202C"/>
          <w:sz w:val="22"/>
          <w:szCs w:val="22"/>
        </w:rPr>
        <w:t xml:space="preserve">files: List of file paths belonging to this module.</w:t>
      </w:r>
    </w:p>
    <w:p>
      <w:pPr>
        <w:pStyle w:val="ListParagraph"/>
        <w:numPr>
          <w:ilvl w:val="0"/>
          <w:numId w:val="2"/>
        </w:numPr>
        <w:spacing w:after="80" w:line="280"/>
      </w:pPr>
      <w:r>
        <w:rPr>
          <w:rFonts w:ascii="Arial" w:cs="Arial" w:eastAsia="Arial" w:hAnsi="Arial"/>
          <w:color w:val="1A202C"/>
          <w:sz w:val="22"/>
          <w:szCs w:val="22"/>
        </w:rPr>
        <w:t xml:space="preserve">dependencies: List of other module_ids this module depends on.</w:t>
      </w:r>
    </w:p>
    <w:p>
      <w:pPr>
        <w:pStyle w:val="ListParagraph"/>
        <w:numPr>
          <w:ilvl w:val="0"/>
          <w:numId w:val="2"/>
        </w:numPr>
        <w:spacing w:after="80" w:line="280"/>
      </w:pPr>
      <w:r>
        <w:rPr>
          <w:rFonts w:ascii="Arial" w:cs="Arial" w:eastAsia="Arial" w:hAnsi="Arial"/>
          <w:color w:val="1A202C"/>
          <w:sz w:val="22"/>
          <w:szCs w:val="22"/>
        </w:rPr>
        <w:t xml:space="preserve">priority: Suggested analysis order (modules with no dependencies first).</w:t>
      </w:r>
    </w:p>
    <w:p>
      <w:pPr>
        <w:pStyle w:val="ListParagraph"/>
        <w:numPr>
          <w:ilvl w:val="0"/>
          <w:numId w:val="2"/>
        </w:numPr>
        <w:spacing w:after="80" w:line="280"/>
      </w:pPr>
      <w:r>
        <w:rPr>
          <w:rFonts w:ascii="Arial" w:cs="Arial" w:eastAsia="Arial" w:hAnsi="Arial"/>
          <w:color w:val="1A202C"/>
          <w:sz w:val="22"/>
          <w:szCs w:val="22"/>
        </w:rPr>
        <w:t xml:space="preserve">agent_prompt_hints: Contextual hints for the specialist agent (e.g., "This module uses JWT tokens and OAuth2 flows").</w:t>
      </w:r>
    </w:p>
    <w:p>
      <w:pPr>
        <w:pStyle w:val="Heading3"/>
      </w:pPr>
      <w:r>
        <w:t xml:space="preserve">4.2.4 Orchestrator Report</w:t>
      </w:r>
    </w:p>
    <w:p>
      <w:pPr>
        <w:spacing w:after="160" w:line="300"/>
      </w:pPr>
      <w:r>
        <w:rPr>
          <w:rFonts w:ascii="Arial" w:cs="Arial" w:eastAsia="Arial" w:hAnsi="Arial"/>
          <w:color w:val="1A202C"/>
          <w:sz w:val="22"/>
          <w:szCs w:val="22"/>
        </w:rPr>
        <w:t xml:space="preserve">The orchestrator also generates its own Markdown report (orchestrator_report.md) that documents: the project overview it inferred, the list of identified modules with rationale for each, the dependency graph between modules, the execution plan for specialist agents, and any warnings or anomalies detected (e.g., orphan files not assigned to any module, circular dependencies).</w:t>
      </w:r>
    </w:p>
    <w:p>
      <w:pPr>
        <w:spacing w:after="200"/>
      </w:pPr>
    </w:p>
    <w:p>
      <w:pPr>
        <w:pStyle w:val="Heading2"/>
      </w:pPr>
      <w:r>
        <w:t xml:space="preserve">4.3 Feature: Specialist Agents (Dynamic)</w:t>
      </w:r>
    </w:p>
    <w:p>
      <w:pPr>
        <w:spacing w:after="160" w:line="300"/>
      </w:pPr>
      <w:r>
        <w:rPr>
          <w:rFonts w:ascii="Arial" w:cs="Arial" w:eastAsia="Arial" w:hAnsi="Arial"/>
          <w:b/>
          <w:bCs/>
          <w:color w:val="1A202C"/>
          <w:sz w:val="22"/>
          <w:szCs w:val="22"/>
        </w:rPr>
        <w:t xml:space="preserve">Priority: </w:t>
      </w:r>
      <w:r>
        <w:rPr>
          <w:rFonts w:ascii="Arial" w:cs="Arial" w:eastAsia="Arial" w:hAnsi="Arial"/>
          <w:color w:val="1A202C"/>
          <w:sz w:val="22"/>
          <w:szCs w:val="22"/>
        </w:rPr>
        <w:t xml:space="preserve">P0 (Critical)    </w:t>
      </w:r>
      <w:r>
        <w:rPr>
          <w:rFonts w:ascii="Arial" w:cs="Arial" w:eastAsia="Arial" w:hAnsi="Arial"/>
          <w:b/>
          <w:bCs/>
          <w:color w:val="1A202C"/>
          <w:sz w:val="22"/>
          <w:szCs w:val="22"/>
        </w:rPr>
        <w:t xml:space="preserve">Module: </w:t>
      </w:r>
      <w:r>
        <w:rPr>
          <w:rFonts w:ascii="Arial" w:cs="Arial" w:eastAsia="Arial" w:hAnsi="Arial"/>
          <w:color w:val="1A202C"/>
          <w:sz w:val="22"/>
          <w:szCs w:val="22"/>
        </w:rPr>
        <w:t xml:space="preserve">agents/specialist</w:t>
      </w:r>
    </w:p>
    <w:p>
      <w:pPr>
        <w:pStyle w:val="Heading3"/>
      </w:pPr>
      <w:r>
        <w:t xml:space="preserve">4.3.1 Purpose</w:t>
      </w:r>
    </w:p>
    <w:p>
      <w:pPr>
        <w:spacing w:after="160" w:line="300"/>
      </w:pPr>
      <w:r>
        <w:rPr>
          <w:rFonts w:ascii="Arial" w:cs="Arial" w:eastAsia="Arial" w:hAnsi="Arial"/>
          <w:color w:val="1A202C"/>
          <w:sz w:val="22"/>
          <w:szCs w:val="22"/>
        </w:rPr>
        <w:t xml:space="preserve">Specialist agents are the workhorses of the system. Each specialist is dynamically instantiated by the orchestrator and is responsible for deeply analyzing a single module. The number of specialist agents is not fixed—it matches the number of modules identified by the orchestrator. Each agent produces a comprehensive Markdown report for its assigned module.</w:t>
      </w:r>
    </w:p>
    <w:p>
      <w:pPr>
        <w:pStyle w:val="Heading3"/>
      </w:pPr>
      <w:r>
        <w:t xml:space="preserve">4.3.2 Agent Input</w:t>
      </w:r>
    </w:p>
    <w:p>
      <w:pPr>
        <w:spacing w:after="160" w:line="300"/>
      </w:pPr>
      <w:r>
        <w:rPr>
          <w:rFonts w:ascii="Arial" w:cs="Arial" w:eastAsia="Arial" w:hAnsi="Arial"/>
          <w:color w:val="1A202C"/>
          <w:sz w:val="22"/>
          <w:szCs w:val="22"/>
        </w:rPr>
        <w:t xml:space="preserve">Each specialist agent receives:</w:t>
      </w:r>
    </w:p>
    <w:p>
      <w:pPr>
        <w:pStyle w:val="ListParagraph"/>
        <w:numPr>
          <w:ilvl w:val="0"/>
          <w:numId w:val="2"/>
        </w:numPr>
        <w:spacing w:after="80" w:line="280"/>
      </w:pPr>
      <w:r>
        <w:rPr>
          <w:rFonts w:ascii="Arial" w:cs="Arial" w:eastAsia="Arial" w:hAnsi="Arial"/>
          <w:color w:val="1A202C"/>
          <w:sz w:val="22"/>
          <w:szCs w:val="22"/>
        </w:rPr>
        <w:t xml:space="preserve">The module metadata from the orchestrator (module_id, name, description, dependencies, prompt hints).</w:t>
      </w:r>
    </w:p>
    <w:p>
      <w:pPr>
        <w:pStyle w:val="ListParagraph"/>
        <w:numPr>
          <w:ilvl w:val="0"/>
          <w:numId w:val="2"/>
        </w:numPr>
        <w:spacing w:after="80" w:line="280"/>
      </w:pPr>
      <w:r>
        <w:rPr>
          <w:rFonts w:ascii="Arial" w:cs="Arial" w:eastAsia="Arial" w:hAnsi="Arial"/>
          <w:color w:val="1A202C"/>
          <w:sz w:val="22"/>
          <w:szCs w:val="22"/>
        </w:rPr>
        <w:t xml:space="preserve">The contents of all files belonging to the module.</w:t>
      </w:r>
    </w:p>
    <w:p>
      <w:pPr>
        <w:pStyle w:val="ListParagraph"/>
        <w:numPr>
          <w:ilvl w:val="0"/>
          <w:numId w:val="2"/>
        </w:numPr>
        <w:spacing w:after="80" w:line="280"/>
      </w:pPr>
      <w:r>
        <w:rPr>
          <w:rFonts w:ascii="Arial" w:cs="Arial" w:eastAsia="Arial" w:hAnsi="Arial"/>
          <w:color w:val="1A202C"/>
          <w:sz w:val="22"/>
          <w:szCs w:val="22"/>
        </w:rPr>
        <w:t xml:space="preserve">The overall project metadata (languages, frameworks) for context.</w:t>
      </w:r>
    </w:p>
    <w:p>
      <w:pPr>
        <w:pStyle w:val="ListParagraph"/>
        <w:numPr>
          <w:ilvl w:val="0"/>
          <w:numId w:val="2"/>
        </w:numPr>
        <w:spacing w:after="80" w:line="280"/>
      </w:pPr>
      <w:r>
        <w:rPr>
          <w:rFonts w:ascii="Arial" w:cs="Arial" w:eastAsia="Arial" w:hAnsi="Arial"/>
          <w:color w:val="1A202C"/>
          <w:sz w:val="22"/>
          <w:szCs w:val="22"/>
        </w:rPr>
        <w:t xml:space="preserve">A reference to the file tree so the agent understands where its module fits within the larger project.</w:t>
      </w:r>
    </w:p>
    <w:p>
      <w:pPr>
        <w:pStyle w:val="Heading3"/>
      </w:pPr>
      <w:r>
        <w:t xml:space="preserve">4.3.3 Analysis Responsibilities</w:t>
      </w:r>
    </w:p>
    <w:p>
      <w:pPr>
        <w:spacing w:after="160" w:line="300"/>
      </w:pPr>
      <w:r>
        <w:rPr>
          <w:rFonts w:ascii="Arial" w:cs="Arial" w:eastAsia="Arial" w:hAnsi="Arial"/>
          <w:color w:val="1A202C"/>
          <w:sz w:val="22"/>
          <w:szCs w:val="22"/>
        </w:rPr>
        <w:t xml:space="preserve">Each specialist agent must analyze and document the following aspects of its assigned module:</w:t>
      </w:r>
    </w:p>
    <w:p>
      <w:pPr>
        <w:pStyle w:val="ListParagraph"/>
        <w:numPr>
          <w:ilvl w:val="0"/>
          <w:numId w:val="2"/>
        </w:numPr>
        <w:spacing w:after="80" w:line="280"/>
      </w:pPr>
      <w:r>
        <w:rPr>
          <w:rFonts w:ascii="Arial" w:cs="Arial" w:eastAsia="Arial" w:hAnsi="Arial"/>
          <w:b/>
          <w:bCs/>
          <w:color w:val="1A202C"/>
          <w:sz w:val="22"/>
          <w:szCs w:val="22"/>
        </w:rPr>
        <w:t xml:space="preserve">Module Overview: </w:t>
      </w:r>
      <w:r>
        <w:rPr>
          <w:rFonts w:ascii="Arial" w:cs="Arial" w:eastAsia="Arial" w:hAnsi="Arial"/>
          <w:color w:val="1A202C"/>
          <w:sz w:val="22"/>
          <w:szCs w:val="22"/>
        </w:rPr>
        <w:t xml:space="preserve">A 2-3 paragraph executive summary of what the module does, why it exists, and its role in the larger system.</w:t>
      </w:r>
    </w:p>
    <w:p>
      <w:pPr>
        <w:pStyle w:val="ListParagraph"/>
        <w:numPr>
          <w:ilvl w:val="0"/>
          <w:numId w:val="2"/>
        </w:numPr>
        <w:spacing w:after="80" w:line="280"/>
      </w:pPr>
      <w:r>
        <w:rPr>
          <w:rFonts w:ascii="Arial" w:cs="Arial" w:eastAsia="Arial" w:hAnsi="Arial"/>
          <w:b/>
          <w:bCs/>
          <w:color w:val="1A202C"/>
          <w:sz w:val="22"/>
          <w:szCs w:val="22"/>
        </w:rPr>
        <w:t xml:space="preserve">File-by-File Breakdown: </w:t>
      </w:r>
      <w:r>
        <w:rPr>
          <w:rFonts w:ascii="Arial" w:cs="Arial" w:eastAsia="Arial" w:hAnsi="Arial"/>
          <w:color w:val="1A202C"/>
          <w:sz w:val="22"/>
          <w:szCs w:val="22"/>
        </w:rPr>
        <w:t xml:space="preserve">For each file in the module, a description of its purpose, the key classes/functions/exports it contains, and its relationship to other files in the module.</w:t>
      </w:r>
    </w:p>
    <w:p>
      <w:pPr>
        <w:pStyle w:val="ListParagraph"/>
        <w:numPr>
          <w:ilvl w:val="0"/>
          <w:numId w:val="2"/>
        </w:numPr>
        <w:spacing w:after="80" w:line="280"/>
      </w:pPr>
      <w:r>
        <w:rPr>
          <w:rFonts w:ascii="Arial" w:cs="Arial" w:eastAsia="Arial" w:hAnsi="Arial"/>
          <w:b/>
          <w:bCs/>
          <w:color w:val="1A202C"/>
          <w:sz w:val="22"/>
          <w:szCs w:val="22"/>
        </w:rPr>
        <w:t xml:space="preserve">Key Classes and Functions: </w:t>
      </w:r>
      <w:r>
        <w:rPr>
          <w:rFonts w:ascii="Arial" w:cs="Arial" w:eastAsia="Arial" w:hAnsi="Arial"/>
          <w:color w:val="1A202C"/>
          <w:sz w:val="22"/>
          <w:szCs w:val="22"/>
        </w:rPr>
        <w:t xml:space="preserve">Detailed documentation of the most important classes, functions, and interfaces. Includes parameters, return types, side effects, and usage patterns.</w:t>
      </w:r>
    </w:p>
    <w:p>
      <w:pPr>
        <w:pStyle w:val="ListParagraph"/>
        <w:numPr>
          <w:ilvl w:val="0"/>
          <w:numId w:val="2"/>
        </w:numPr>
        <w:spacing w:after="80" w:line="280"/>
      </w:pPr>
      <w:r>
        <w:rPr>
          <w:rFonts w:ascii="Arial" w:cs="Arial" w:eastAsia="Arial" w:hAnsi="Arial"/>
          <w:b/>
          <w:bCs/>
          <w:color w:val="1A202C"/>
          <w:sz w:val="22"/>
          <w:szCs w:val="22"/>
        </w:rPr>
        <w:t xml:space="preserve">Data Models and Schemas: </w:t>
      </w:r>
      <w:r>
        <w:rPr>
          <w:rFonts w:ascii="Arial" w:cs="Arial" w:eastAsia="Arial" w:hAnsi="Arial"/>
          <w:color w:val="1A202C"/>
          <w:sz w:val="22"/>
          <w:szCs w:val="22"/>
        </w:rPr>
        <w:t xml:space="preserve">If the module defines data models (database models, API schemas, type definitions), document each model with its fields, types, relationships, and constraints.</w:t>
      </w:r>
    </w:p>
    <w:p>
      <w:pPr>
        <w:pStyle w:val="ListParagraph"/>
        <w:numPr>
          <w:ilvl w:val="0"/>
          <w:numId w:val="2"/>
        </w:numPr>
        <w:spacing w:after="80" w:line="280"/>
      </w:pPr>
      <w:r>
        <w:rPr>
          <w:rFonts w:ascii="Arial" w:cs="Arial" w:eastAsia="Arial" w:hAnsi="Arial"/>
          <w:b/>
          <w:bCs/>
          <w:color w:val="1A202C"/>
          <w:sz w:val="22"/>
          <w:szCs w:val="22"/>
        </w:rPr>
        <w:t xml:space="preserve">API Endpoints (if applicable): </w:t>
      </w:r>
      <w:r>
        <w:rPr>
          <w:rFonts w:ascii="Arial" w:cs="Arial" w:eastAsia="Arial" w:hAnsi="Arial"/>
          <w:color w:val="1A202C"/>
          <w:sz w:val="22"/>
          <w:szCs w:val="22"/>
        </w:rPr>
        <w:t xml:space="preserve">For modules exposing HTTP endpoints, document each endpoint with its method, path, request/response schemas, authentication requirements, and error codes.</w:t>
      </w:r>
    </w:p>
    <w:p>
      <w:pPr>
        <w:pStyle w:val="ListParagraph"/>
        <w:numPr>
          <w:ilvl w:val="0"/>
          <w:numId w:val="2"/>
        </w:numPr>
        <w:spacing w:after="80" w:line="280"/>
      </w:pPr>
      <w:r>
        <w:rPr>
          <w:rFonts w:ascii="Arial" w:cs="Arial" w:eastAsia="Arial" w:hAnsi="Arial"/>
          <w:b/>
          <w:bCs/>
          <w:color w:val="1A202C"/>
          <w:sz w:val="22"/>
          <w:szCs w:val="22"/>
        </w:rPr>
        <w:t xml:space="preserve">Configuration and Environment Variables: </w:t>
      </w:r>
      <w:r>
        <w:rPr>
          <w:rFonts w:ascii="Arial" w:cs="Arial" w:eastAsia="Arial" w:hAnsi="Arial"/>
          <w:color w:val="1A202C"/>
          <w:sz w:val="22"/>
          <w:szCs w:val="22"/>
        </w:rPr>
        <w:t xml:space="preserve">List all configuration options, environment variables, and feature flags the module depends on.</w:t>
      </w:r>
    </w:p>
    <w:p>
      <w:pPr>
        <w:pStyle w:val="ListParagraph"/>
        <w:numPr>
          <w:ilvl w:val="0"/>
          <w:numId w:val="2"/>
        </w:numPr>
        <w:spacing w:after="80" w:line="280"/>
      </w:pPr>
      <w:r>
        <w:rPr>
          <w:rFonts w:ascii="Arial" w:cs="Arial" w:eastAsia="Arial" w:hAnsi="Arial"/>
          <w:b/>
          <w:bCs/>
          <w:color w:val="1A202C"/>
          <w:sz w:val="22"/>
          <w:szCs w:val="22"/>
        </w:rPr>
        <w:t xml:space="preserve">Dependencies (Internal): </w:t>
      </w:r>
      <w:r>
        <w:rPr>
          <w:rFonts w:ascii="Arial" w:cs="Arial" w:eastAsia="Arial" w:hAnsi="Arial"/>
          <w:color w:val="1A202C"/>
          <w:sz w:val="22"/>
          <w:szCs w:val="22"/>
        </w:rPr>
        <w:t xml:space="preserve">How this module interacts with other modules in the project—which modules it imports from and which modules depend on it.</w:t>
      </w:r>
    </w:p>
    <w:p>
      <w:pPr>
        <w:pStyle w:val="ListParagraph"/>
        <w:numPr>
          <w:ilvl w:val="0"/>
          <w:numId w:val="2"/>
        </w:numPr>
        <w:spacing w:after="80" w:line="280"/>
      </w:pPr>
      <w:r>
        <w:rPr>
          <w:rFonts w:ascii="Arial" w:cs="Arial" w:eastAsia="Arial" w:hAnsi="Arial"/>
          <w:b/>
          <w:bCs/>
          <w:color w:val="1A202C"/>
          <w:sz w:val="22"/>
          <w:szCs w:val="22"/>
        </w:rPr>
        <w:t xml:space="preserve">Dependencies (External): </w:t>
      </w:r>
      <w:r>
        <w:rPr>
          <w:rFonts w:ascii="Arial" w:cs="Arial" w:eastAsia="Arial" w:hAnsi="Arial"/>
          <w:color w:val="1A202C"/>
          <w:sz w:val="22"/>
          <w:szCs w:val="22"/>
        </w:rPr>
        <w:t xml:space="preserve">Third-party libraries and packages the module uses, with a brief note on what each is used for.</w:t>
      </w:r>
    </w:p>
    <w:p>
      <w:pPr>
        <w:pStyle w:val="ListParagraph"/>
        <w:numPr>
          <w:ilvl w:val="0"/>
          <w:numId w:val="2"/>
        </w:numPr>
        <w:spacing w:after="80" w:line="280"/>
      </w:pPr>
      <w:r>
        <w:rPr>
          <w:rFonts w:ascii="Arial" w:cs="Arial" w:eastAsia="Arial" w:hAnsi="Arial"/>
          <w:b/>
          <w:bCs/>
          <w:color w:val="1A202C"/>
          <w:sz w:val="22"/>
          <w:szCs w:val="22"/>
        </w:rPr>
        <w:t xml:space="preserve">Error Handling Patterns: </w:t>
      </w:r>
      <w:r>
        <w:rPr>
          <w:rFonts w:ascii="Arial" w:cs="Arial" w:eastAsia="Arial" w:hAnsi="Arial"/>
          <w:color w:val="1A202C"/>
          <w:sz w:val="22"/>
          <w:szCs w:val="22"/>
        </w:rPr>
        <w:t xml:space="preserve">How the module handles errors—custom exception classes, error codes, retry logic, fallback mechanisms.</w:t>
      </w:r>
    </w:p>
    <w:p>
      <w:pPr>
        <w:pStyle w:val="ListParagraph"/>
        <w:numPr>
          <w:ilvl w:val="0"/>
          <w:numId w:val="2"/>
        </w:numPr>
        <w:spacing w:after="80" w:line="280"/>
      </w:pPr>
      <w:r>
        <w:rPr>
          <w:rFonts w:ascii="Arial" w:cs="Arial" w:eastAsia="Arial" w:hAnsi="Arial"/>
          <w:b/>
          <w:bCs/>
          <w:color w:val="1A202C"/>
          <w:sz w:val="22"/>
          <w:szCs w:val="22"/>
        </w:rPr>
        <w:t xml:space="preserve">Testing: </w:t>
      </w:r>
      <w:r>
        <w:rPr>
          <w:rFonts w:ascii="Arial" w:cs="Arial" w:eastAsia="Arial" w:hAnsi="Arial"/>
          <w:color w:val="1A202C"/>
          <w:sz w:val="22"/>
          <w:szCs w:val="22"/>
        </w:rPr>
        <w:t xml:space="preserve">Summary of test files associated with the module, testing patterns used (unit, integration, e2e), and approximate test coverage if discernible.</w:t>
      </w:r>
    </w:p>
    <w:p>
      <w:pPr>
        <w:pStyle w:val="ListParagraph"/>
        <w:numPr>
          <w:ilvl w:val="0"/>
          <w:numId w:val="2"/>
        </w:numPr>
        <w:spacing w:after="80" w:line="280"/>
      </w:pPr>
      <w:r>
        <w:rPr>
          <w:rFonts w:ascii="Arial" w:cs="Arial" w:eastAsia="Arial" w:hAnsi="Arial"/>
          <w:b/>
          <w:bCs/>
          <w:color w:val="1A202C"/>
          <w:sz w:val="22"/>
          <w:szCs w:val="22"/>
        </w:rPr>
        <w:t xml:space="preserve">Known Issues and Tech Debt: </w:t>
      </w:r>
      <w:r>
        <w:rPr>
          <w:rFonts w:ascii="Arial" w:cs="Arial" w:eastAsia="Arial" w:hAnsi="Arial"/>
          <w:color w:val="1A202C"/>
          <w:sz w:val="22"/>
          <w:szCs w:val="22"/>
        </w:rPr>
        <w:t xml:space="preserve">TODO comments, FIXME notes, HACK markers, deprecated code, and any patterns that suggest technical debt.</w:t>
      </w:r>
    </w:p>
    <w:p>
      <w:pPr>
        <w:pStyle w:val="Heading3"/>
      </w:pPr>
      <w:r>
        <w:t xml:space="preserve">4.3.4 Output Format</w:t>
      </w:r>
    </w:p>
    <w:p>
      <w:pPr>
        <w:spacing w:after="160" w:line="300"/>
      </w:pPr>
      <w:r>
        <w:rPr>
          <w:rFonts w:ascii="Arial" w:cs="Arial" w:eastAsia="Arial" w:hAnsi="Arial"/>
          <w:color w:val="1A202C"/>
          <w:sz w:val="22"/>
          <w:szCs w:val="22"/>
        </w:rPr>
        <w:t xml:space="preserve">Each specialist agent outputs a Markdown file named module_{module_id}.md following a standardized template. The template ensures consistency across all agent reports and makes the synthesizer’s job easier. The file includes YAML front matter with module metadata followed by the structured content sections described above.</w:t>
      </w:r>
    </w:p>
    <w:p>
      <w:pPr>
        <w:spacing w:after="200"/>
      </w:pPr>
    </w:p>
    <w:p>
      <w:pPr>
        <w:pStyle w:val="Heading2"/>
      </w:pPr>
      <w:r>
        <w:t xml:space="preserve">4.4 Feature: Synthesizer Agent</w:t>
      </w:r>
    </w:p>
    <w:p>
      <w:pPr>
        <w:spacing w:after="160" w:line="300"/>
      </w:pPr>
      <w:r>
        <w:rPr>
          <w:rFonts w:ascii="Arial" w:cs="Arial" w:eastAsia="Arial" w:hAnsi="Arial"/>
          <w:b/>
          <w:bCs/>
          <w:color w:val="1A202C"/>
          <w:sz w:val="22"/>
          <w:szCs w:val="22"/>
        </w:rPr>
        <w:t xml:space="preserve">Priority: </w:t>
      </w:r>
      <w:r>
        <w:rPr>
          <w:rFonts w:ascii="Arial" w:cs="Arial" w:eastAsia="Arial" w:hAnsi="Arial"/>
          <w:color w:val="1A202C"/>
          <w:sz w:val="22"/>
          <w:szCs w:val="22"/>
        </w:rPr>
        <w:t xml:space="preserve">P0 (Critical)    </w:t>
      </w:r>
      <w:r>
        <w:rPr>
          <w:rFonts w:ascii="Arial" w:cs="Arial" w:eastAsia="Arial" w:hAnsi="Arial"/>
          <w:b/>
          <w:bCs/>
          <w:color w:val="1A202C"/>
          <w:sz w:val="22"/>
          <w:szCs w:val="22"/>
        </w:rPr>
        <w:t xml:space="preserve">Module: </w:t>
      </w:r>
      <w:r>
        <w:rPr>
          <w:rFonts w:ascii="Arial" w:cs="Arial" w:eastAsia="Arial" w:hAnsi="Arial"/>
          <w:color w:val="1A202C"/>
          <w:sz w:val="22"/>
          <w:szCs w:val="22"/>
        </w:rPr>
        <w:t xml:space="preserve">agents/synthesizer</w:t>
      </w:r>
    </w:p>
    <w:p>
      <w:pPr>
        <w:pStyle w:val="Heading3"/>
      </w:pPr>
      <w:r>
        <w:t xml:space="preserve">4.4.1 Purpose</w:t>
      </w:r>
    </w:p>
    <w:p>
      <w:pPr>
        <w:spacing w:after="160" w:line="300"/>
      </w:pPr>
      <w:r>
        <w:rPr>
          <w:rFonts w:ascii="Arial" w:cs="Arial" w:eastAsia="Arial" w:hAnsi="Arial"/>
          <w:color w:val="1A202C"/>
          <w:sz w:val="22"/>
          <w:szCs w:val="22"/>
        </w:rPr>
        <w:t xml:space="preserve">The Synthesizer Agent is responsible for the most intellectually demanding task in the pipeline: reading all individual module reports, understanding the relationships between modules, and producing a single cohesive document that tells the complete story of the codebase. The synthesizer does not simply concatenate the module reports—it reorganizes, cross-references, deduplicates, and narratively connects them into a unified document.</w:t>
      </w:r>
    </w:p>
    <w:p>
      <w:pPr>
        <w:pStyle w:val="Heading3"/>
      </w:pPr>
      <w:r>
        <w:t xml:space="preserve">4.4.2 Synthesis Responsibilities</w:t>
      </w:r>
    </w:p>
    <w:p>
      <w:pPr>
        <w:pStyle w:val="ListParagraph"/>
        <w:numPr>
          <w:ilvl w:val="0"/>
          <w:numId w:val="2"/>
        </w:numPr>
        <w:spacing w:after="80" w:line="280"/>
      </w:pPr>
      <w:r>
        <w:rPr>
          <w:rFonts w:ascii="Arial" w:cs="Arial" w:eastAsia="Arial" w:hAnsi="Arial"/>
          <w:b/>
          <w:bCs/>
          <w:color w:val="1A202C"/>
          <w:sz w:val="22"/>
          <w:szCs w:val="22"/>
        </w:rPr>
        <w:t xml:space="preserve">Project Executive Summary: </w:t>
      </w:r>
      <w:r>
        <w:rPr>
          <w:rFonts w:ascii="Arial" w:cs="Arial" w:eastAsia="Arial" w:hAnsi="Arial"/>
          <w:color w:val="1A202C"/>
          <w:sz w:val="22"/>
          <w:szCs w:val="22"/>
        </w:rPr>
        <w:t xml:space="preserve">A high-level overview of the entire project—what it does, the technologies used, the overall architecture pattern (monolith, microservices, serverless, etc.), and the scale of the codebase.</w:t>
      </w:r>
    </w:p>
    <w:p>
      <w:pPr>
        <w:pStyle w:val="ListParagraph"/>
        <w:numPr>
          <w:ilvl w:val="0"/>
          <w:numId w:val="2"/>
        </w:numPr>
        <w:spacing w:after="80" w:line="280"/>
      </w:pPr>
      <w:r>
        <w:rPr>
          <w:rFonts w:ascii="Arial" w:cs="Arial" w:eastAsia="Arial" w:hAnsi="Arial"/>
          <w:b/>
          <w:bCs/>
          <w:color w:val="1A202C"/>
          <w:sz w:val="22"/>
          <w:szCs w:val="22"/>
        </w:rPr>
        <w:t xml:space="preserve">Architecture Overview: </w:t>
      </w:r>
      <w:r>
        <w:rPr>
          <w:rFonts w:ascii="Arial" w:cs="Arial" w:eastAsia="Arial" w:hAnsi="Arial"/>
          <w:color w:val="1A202C"/>
          <w:sz w:val="22"/>
          <w:szCs w:val="22"/>
        </w:rPr>
        <w:t xml:space="preserve">A description of how all modules fit together, including the data flow between modules, the dependency hierarchy, and the overall system design.</w:t>
      </w:r>
    </w:p>
    <w:p>
      <w:pPr>
        <w:pStyle w:val="ListParagraph"/>
        <w:numPr>
          <w:ilvl w:val="0"/>
          <w:numId w:val="2"/>
        </w:numPr>
        <w:spacing w:after="80" w:line="280"/>
      </w:pPr>
      <w:r>
        <w:rPr>
          <w:rFonts w:ascii="Arial" w:cs="Arial" w:eastAsia="Arial" w:hAnsi="Arial"/>
          <w:b/>
          <w:bCs/>
          <w:color w:val="1A202C"/>
          <w:sz w:val="22"/>
          <w:szCs w:val="22"/>
        </w:rPr>
        <w:t xml:space="preserve">Module Sections: </w:t>
      </w:r>
      <w:r>
        <w:rPr>
          <w:rFonts w:ascii="Arial" w:cs="Arial" w:eastAsia="Arial" w:hAnsi="Arial"/>
          <w:color w:val="1A202C"/>
          <w:sz w:val="22"/>
          <w:szCs w:val="22"/>
        </w:rPr>
        <w:t xml:space="preserve">Each module gets a dedicated section in the final document, ordered logically (e.g., core/infrastructure modules first, then business logic, then presentation/UI layer).</w:t>
      </w:r>
    </w:p>
    <w:p>
      <w:pPr>
        <w:pStyle w:val="ListParagraph"/>
        <w:numPr>
          <w:ilvl w:val="0"/>
          <w:numId w:val="2"/>
        </w:numPr>
        <w:spacing w:after="80" w:line="280"/>
      </w:pPr>
      <w:r>
        <w:rPr>
          <w:rFonts w:ascii="Arial" w:cs="Arial" w:eastAsia="Arial" w:hAnsi="Arial"/>
          <w:b/>
          <w:bCs/>
          <w:color w:val="1A202C"/>
          <w:sz w:val="22"/>
          <w:szCs w:val="22"/>
        </w:rPr>
        <w:t xml:space="preserve">Cross-Module Interactions: </w:t>
      </w:r>
      <w:r>
        <w:rPr>
          <w:rFonts w:ascii="Arial" w:cs="Arial" w:eastAsia="Arial" w:hAnsi="Arial"/>
          <w:color w:val="1A202C"/>
          <w:sz w:val="22"/>
          <w:szCs w:val="22"/>
        </w:rPr>
        <w:t xml:space="preserve">A dedicated section documenting how modules communicate—shared interfaces, event systems, API calls between services, shared database tables.</w:t>
      </w:r>
    </w:p>
    <w:p>
      <w:pPr>
        <w:pStyle w:val="ListParagraph"/>
        <w:numPr>
          <w:ilvl w:val="0"/>
          <w:numId w:val="2"/>
        </w:numPr>
        <w:spacing w:after="80" w:line="280"/>
      </w:pPr>
      <w:r>
        <w:rPr>
          <w:rFonts w:ascii="Arial" w:cs="Arial" w:eastAsia="Arial" w:hAnsi="Arial"/>
          <w:b/>
          <w:bCs/>
          <w:color w:val="1A202C"/>
          <w:sz w:val="22"/>
          <w:szCs w:val="22"/>
        </w:rPr>
        <w:t xml:space="preserve">Global Configuration: </w:t>
      </w:r>
      <w:r>
        <w:rPr>
          <w:rFonts w:ascii="Arial" w:cs="Arial" w:eastAsia="Arial" w:hAnsi="Arial"/>
          <w:color w:val="1A202C"/>
          <w:sz w:val="22"/>
          <w:szCs w:val="22"/>
        </w:rPr>
        <w:t xml:space="preserve">Consolidated list of all environment variables, config files, and feature flags across the entire project.</w:t>
      </w:r>
    </w:p>
    <w:p>
      <w:pPr>
        <w:pStyle w:val="ListParagraph"/>
        <w:numPr>
          <w:ilvl w:val="0"/>
          <w:numId w:val="2"/>
        </w:numPr>
        <w:spacing w:after="80" w:line="280"/>
      </w:pPr>
      <w:r>
        <w:rPr>
          <w:rFonts w:ascii="Arial" w:cs="Arial" w:eastAsia="Arial" w:hAnsi="Arial"/>
          <w:b/>
          <w:bCs/>
          <w:color w:val="1A202C"/>
          <w:sz w:val="22"/>
          <w:szCs w:val="22"/>
        </w:rPr>
        <w:t xml:space="preserve">Dependency Inventory: </w:t>
      </w:r>
      <w:r>
        <w:rPr>
          <w:rFonts w:ascii="Arial" w:cs="Arial" w:eastAsia="Arial" w:hAnsi="Arial"/>
          <w:color w:val="1A202C"/>
          <w:sz w:val="22"/>
          <w:szCs w:val="22"/>
        </w:rPr>
        <w:t xml:space="preserve">A unified list of all external dependencies with versions, grouped by purpose (e.g., HTTP clients, database ORMs, testing frameworks, build tools).</w:t>
      </w:r>
    </w:p>
    <w:p>
      <w:pPr>
        <w:pStyle w:val="ListParagraph"/>
        <w:numPr>
          <w:ilvl w:val="0"/>
          <w:numId w:val="2"/>
        </w:numPr>
        <w:spacing w:after="80" w:line="280"/>
      </w:pPr>
      <w:r>
        <w:rPr>
          <w:rFonts w:ascii="Arial" w:cs="Arial" w:eastAsia="Arial" w:hAnsi="Arial"/>
          <w:b/>
          <w:bCs/>
          <w:color w:val="1A202C"/>
          <w:sz w:val="22"/>
          <w:szCs w:val="22"/>
        </w:rPr>
        <w:t xml:space="preserve">Setup and Development Guide: </w:t>
      </w:r>
      <w:r>
        <w:rPr>
          <w:rFonts w:ascii="Arial" w:cs="Arial" w:eastAsia="Arial" w:hAnsi="Arial"/>
          <w:color w:val="1A202C"/>
          <w:sz w:val="22"/>
          <w:szCs w:val="22"/>
        </w:rPr>
        <w:t xml:space="preserve">If sufficient information is available from package manifests and configuration files, the synthesizer generates a getting-started guide (prerequisites, installation steps, environment setup, running the project).</w:t>
      </w:r>
    </w:p>
    <w:p>
      <w:pPr>
        <w:pStyle w:val="ListParagraph"/>
        <w:numPr>
          <w:ilvl w:val="0"/>
          <w:numId w:val="2"/>
        </w:numPr>
        <w:spacing w:after="80" w:line="280"/>
      </w:pPr>
      <w:r>
        <w:rPr>
          <w:rFonts w:ascii="Arial" w:cs="Arial" w:eastAsia="Arial" w:hAnsi="Arial"/>
          <w:b/>
          <w:bCs/>
          <w:color w:val="1A202C"/>
          <w:sz w:val="22"/>
          <w:szCs w:val="22"/>
        </w:rPr>
        <w:t xml:space="preserve">Known Issues and Tech Debt Summary: </w:t>
      </w:r>
      <w:r>
        <w:rPr>
          <w:rFonts w:ascii="Arial" w:cs="Arial" w:eastAsia="Arial" w:hAnsi="Arial"/>
          <w:color w:val="1A202C"/>
          <w:sz w:val="22"/>
          <w:szCs w:val="22"/>
        </w:rPr>
        <w:t xml:space="preserve">Aggregated from all module reports into a prioritized list.</w:t>
      </w:r>
    </w:p>
    <w:p>
      <w:pPr>
        <w:pStyle w:val="ListParagraph"/>
        <w:numPr>
          <w:ilvl w:val="0"/>
          <w:numId w:val="2"/>
        </w:numPr>
        <w:spacing w:after="80" w:line="280"/>
      </w:pPr>
      <w:r>
        <w:rPr>
          <w:rFonts w:ascii="Arial" w:cs="Arial" w:eastAsia="Arial" w:hAnsi="Arial"/>
          <w:b/>
          <w:bCs/>
          <w:color w:val="1A202C"/>
          <w:sz w:val="22"/>
          <w:szCs w:val="22"/>
        </w:rPr>
        <w:t xml:space="preserve">Glossary: </w:t>
      </w:r>
      <w:r>
        <w:rPr>
          <w:rFonts w:ascii="Arial" w:cs="Arial" w:eastAsia="Arial" w:hAnsi="Arial"/>
          <w:color w:val="1A202C"/>
          <w:sz w:val="22"/>
          <w:szCs w:val="22"/>
        </w:rPr>
        <w:t xml:space="preserve">Domain-specific terms, acronyms, and project-specific vocabulary extracted from the codebase and module reports.</w:t>
      </w:r>
    </w:p>
    <w:p>
      <w:pPr>
        <w:pStyle w:val="Heading3"/>
      </w:pPr>
      <w:r>
        <w:t xml:space="preserve">4.4.3 Quality Assurance</w:t>
      </w:r>
    </w:p>
    <w:p>
      <w:pPr>
        <w:spacing w:after="160" w:line="300"/>
      </w:pPr>
      <w:r>
        <w:rPr>
          <w:rFonts w:ascii="Arial" w:cs="Arial" w:eastAsia="Arial" w:hAnsi="Arial"/>
          <w:color w:val="1A202C"/>
          <w:sz w:val="22"/>
          <w:szCs w:val="22"/>
        </w:rPr>
        <w:t xml:space="preserve">The synthesizer performs internal quality checks on its own output:</w:t>
      </w:r>
    </w:p>
    <w:p>
      <w:pPr>
        <w:pStyle w:val="ListParagraph"/>
        <w:numPr>
          <w:ilvl w:val="0"/>
          <w:numId w:val="2"/>
        </w:numPr>
        <w:spacing w:after="80" w:line="280"/>
      </w:pPr>
      <w:r>
        <w:rPr>
          <w:rFonts w:ascii="Arial" w:cs="Arial" w:eastAsia="Arial" w:hAnsi="Arial"/>
          <w:color w:val="1A202C"/>
          <w:sz w:val="22"/>
          <w:szCs w:val="22"/>
        </w:rPr>
        <w:t xml:space="preserve">Ensures every module identified by the orchestrator appears in the final document.</w:t>
      </w:r>
    </w:p>
    <w:p>
      <w:pPr>
        <w:pStyle w:val="ListParagraph"/>
        <w:numPr>
          <w:ilvl w:val="0"/>
          <w:numId w:val="2"/>
        </w:numPr>
        <w:spacing w:after="80" w:line="280"/>
      </w:pPr>
      <w:r>
        <w:rPr>
          <w:rFonts w:ascii="Arial" w:cs="Arial" w:eastAsia="Arial" w:hAnsi="Arial"/>
          <w:color w:val="1A202C"/>
          <w:sz w:val="22"/>
          <w:szCs w:val="22"/>
        </w:rPr>
        <w:t xml:space="preserve">Checks for broken cross-references between module sections.</w:t>
      </w:r>
    </w:p>
    <w:p>
      <w:pPr>
        <w:pStyle w:val="ListParagraph"/>
        <w:numPr>
          <w:ilvl w:val="0"/>
          <w:numId w:val="2"/>
        </w:numPr>
        <w:spacing w:after="80" w:line="280"/>
      </w:pPr>
      <w:r>
        <w:rPr>
          <w:rFonts w:ascii="Arial" w:cs="Arial" w:eastAsia="Arial" w:hAnsi="Arial"/>
          <w:color w:val="1A202C"/>
          <w:sz w:val="22"/>
          <w:szCs w:val="22"/>
        </w:rPr>
        <w:t xml:space="preserve">Validates that the Table of Contents matches the actual section structure.</w:t>
      </w:r>
    </w:p>
    <w:p>
      <w:pPr>
        <w:pStyle w:val="ListParagraph"/>
        <w:numPr>
          <w:ilvl w:val="0"/>
          <w:numId w:val="2"/>
        </w:numPr>
        <w:spacing w:after="80" w:line="280"/>
      </w:pPr>
      <w:r>
        <w:rPr>
          <w:rFonts w:ascii="Arial" w:cs="Arial" w:eastAsia="Arial" w:hAnsi="Arial"/>
          <w:color w:val="1A202C"/>
          <w:sz w:val="22"/>
          <w:szCs w:val="22"/>
        </w:rPr>
        <w:t xml:space="preserve">Flags any modules that had unusually thin analysis (possible agent failure).</w:t>
      </w:r>
    </w:p>
    <w:p>
      <w:pPr>
        <w:spacing w:after="200"/>
      </w:pPr>
    </w:p>
    <w:p>
      <w:pPr>
        <w:pStyle w:val="Heading2"/>
      </w:pPr>
      <w:r>
        <w:t xml:space="preserve">4.5 Feature: PDF Converter Module</w:t>
      </w:r>
    </w:p>
    <w:p>
      <w:pPr>
        <w:spacing w:after="160" w:line="300"/>
      </w:pPr>
      <w:r>
        <w:rPr>
          <w:rFonts w:ascii="Arial" w:cs="Arial" w:eastAsia="Arial" w:hAnsi="Arial"/>
          <w:b/>
          <w:bCs/>
          <w:color w:val="1A202C"/>
          <w:sz w:val="22"/>
          <w:szCs w:val="22"/>
        </w:rPr>
        <w:t xml:space="preserve">Priority: </w:t>
      </w:r>
      <w:r>
        <w:rPr>
          <w:rFonts w:ascii="Arial" w:cs="Arial" w:eastAsia="Arial" w:hAnsi="Arial"/>
          <w:color w:val="1A202C"/>
          <w:sz w:val="22"/>
          <w:szCs w:val="22"/>
        </w:rPr>
        <w:t xml:space="preserve">P1 (High)    </w:t>
      </w:r>
      <w:r>
        <w:rPr>
          <w:rFonts w:ascii="Arial" w:cs="Arial" w:eastAsia="Arial" w:hAnsi="Arial"/>
          <w:b/>
          <w:bCs/>
          <w:color w:val="1A202C"/>
          <w:sz w:val="22"/>
          <w:szCs w:val="22"/>
        </w:rPr>
        <w:t xml:space="preserve">Module: </w:t>
      </w:r>
      <w:r>
        <w:rPr>
          <w:rFonts w:ascii="Arial" w:cs="Arial" w:eastAsia="Arial" w:hAnsi="Arial"/>
          <w:color w:val="1A202C"/>
          <w:sz w:val="22"/>
          <w:szCs w:val="22"/>
        </w:rPr>
        <w:t xml:space="preserve">output/pdf_converter</w:t>
      </w:r>
    </w:p>
    <w:p>
      <w:pPr>
        <w:pStyle w:val="Heading3"/>
      </w:pPr>
      <w:r>
        <w:t xml:space="preserve">4.5.1 Purpose</w:t>
      </w:r>
    </w:p>
    <w:p>
      <w:pPr>
        <w:spacing w:after="160" w:line="300"/>
      </w:pPr>
      <w:r>
        <w:rPr>
          <w:rFonts w:ascii="Arial" w:cs="Arial" w:eastAsia="Arial" w:hAnsi="Arial"/>
          <w:color w:val="1A202C"/>
          <w:sz w:val="22"/>
          <w:szCs w:val="22"/>
        </w:rPr>
        <w:t xml:space="preserve">The PDF Converter is a standalone module that takes the final synthesized Markdown file and converts it into a professionally formatted PDF document suitable for client presentations, management reviews, and archival purposes.</w:t>
      </w:r>
    </w:p>
    <w:p>
      <w:pPr>
        <w:pStyle w:val="Heading3"/>
      </w:pPr>
      <w:r>
        <w:t xml:space="preserve">4.5.2 Formatting Requirements</w:t>
      </w:r>
    </w:p>
    <w:p>
      <w:pPr>
        <w:pStyle w:val="ListParagraph"/>
        <w:numPr>
          <w:ilvl w:val="0"/>
          <w:numId w:val="2"/>
        </w:numPr>
        <w:spacing w:after="80" w:line="280"/>
      </w:pPr>
      <w:r>
        <w:rPr>
          <w:rFonts w:ascii="Arial" w:cs="Arial" w:eastAsia="Arial" w:hAnsi="Arial"/>
          <w:color w:val="1A202C"/>
          <w:sz w:val="22"/>
          <w:szCs w:val="22"/>
        </w:rPr>
        <w:t xml:space="preserve">Professional cover page with project name, generation timestamp, and CodeLens branding.</w:t>
      </w:r>
    </w:p>
    <w:p>
      <w:pPr>
        <w:pStyle w:val="ListParagraph"/>
        <w:numPr>
          <w:ilvl w:val="0"/>
          <w:numId w:val="2"/>
        </w:numPr>
        <w:spacing w:after="80" w:line="280"/>
      </w:pPr>
      <w:r>
        <w:rPr>
          <w:rFonts w:ascii="Arial" w:cs="Arial" w:eastAsia="Arial" w:hAnsi="Arial"/>
          <w:color w:val="1A202C"/>
          <w:sz w:val="22"/>
          <w:szCs w:val="22"/>
        </w:rPr>
        <w:t xml:space="preserve">Clickable Table of Contents generated from Markdown headings.</w:t>
      </w:r>
    </w:p>
    <w:p>
      <w:pPr>
        <w:pStyle w:val="ListParagraph"/>
        <w:numPr>
          <w:ilvl w:val="0"/>
          <w:numId w:val="2"/>
        </w:numPr>
        <w:spacing w:after="80" w:line="280"/>
      </w:pPr>
      <w:r>
        <w:rPr>
          <w:rFonts w:ascii="Arial" w:cs="Arial" w:eastAsia="Arial" w:hAnsi="Arial"/>
          <w:color w:val="1A202C"/>
          <w:sz w:val="22"/>
          <w:szCs w:val="22"/>
        </w:rPr>
        <w:t xml:space="preserve">Consistent typography with a professional font stack (e.g., Inter for body, JetBrains Mono for code).</w:t>
      </w:r>
    </w:p>
    <w:p>
      <w:pPr>
        <w:pStyle w:val="ListParagraph"/>
        <w:numPr>
          <w:ilvl w:val="0"/>
          <w:numId w:val="2"/>
        </w:numPr>
        <w:spacing w:after="80" w:line="280"/>
      </w:pPr>
      <w:r>
        <w:rPr>
          <w:rFonts w:ascii="Arial" w:cs="Arial" w:eastAsia="Arial" w:hAnsi="Arial"/>
          <w:color w:val="1A202C"/>
          <w:sz w:val="22"/>
          <w:szCs w:val="22"/>
        </w:rPr>
        <w:t xml:space="preserve">Syntax-highlighted code blocks with language detection.</w:t>
      </w:r>
    </w:p>
    <w:p>
      <w:pPr>
        <w:pStyle w:val="ListParagraph"/>
        <w:numPr>
          <w:ilvl w:val="0"/>
          <w:numId w:val="2"/>
        </w:numPr>
        <w:spacing w:after="80" w:line="280"/>
      </w:pPr>
      <w:r>
        <w:rPr>
          <w:rFonts w:ascii="Arial" w:cs="Arial" w:eastAsia="Arial" w:hAnsi="Arial"/>
          <w:color w:val="1A202C"/>
          <w:sz w:val="22"/>
          <w:szCs w:val="22"/>
        </w:rPr>
        <w:t xml:space="preserve">Page headers with document title and section name.</w:t>
      </w:r>
    </w:p>
    <w:p>
      <w:pPr>
        <w:pStyle w:val="ListParagraph"/>
        <w:numPr>
          <w:ilvl w:val="0"/>
          <w:numId w:val="2"/>
        </w:numPr>
        <w:spacing w:after="80" w:line="280"/>
      </w:pPr>
      <w:r>
        <w:rPr>
          <w:rFonts w:ascii="Arial" w:cs="Arial" w:eastAsia="Arial" w:hAnsi="Arial"/>
          <w:color w:val="1A202C"/>
          <w:sz w:val="22"/>
          <w:szCs w:val="22"/>
        </w:rPr>
        <w:t xml:space="preserve">Page footers with page numbers (Page X of Y format).</w:t>
      </w:r>
    </w:p>
    <w:p>
      <w:pPr>
        <w:pStyle w:val="ListParagraph"/>
        <w:numPr>
          <w:ilvl w:val="0"/>
          <w:numId w:val="2"/>
        </w:numPr>
        <w:spacing w:after="80" w:line="280"/>
      </w:pPr>
      <w:r>
        <w:rPr>
          <w:rFonts w:ascii="Arial" w:cs="Arial" w:eastAsia="Arial" w:hAnsi="Arial"/>
          <w:color w:val="1A202C"/>
          <w:sz w:val="22"/>
          <w:szCs w:val="22"/>
        </w:rPr>
        <w:t xml:space="preserve">Proper page breaks before major sections (H1 headings).</w:t>
      </w:r>
    </w:p>
    <w:p>
      <w:pPr>
        <w:pStyle w:val="ListParagraph"/>
        <w:numPr>
          <w:ilvl w:val="0"/>
          <w:numId w:val="2"/>
        </w:numPr>
        <w:spacing w:after="80" w:line="280"/>
      </w:pPr>
      <w:r>
        <w:rPr>
          <w:rFonts w:ascii="Arial" w:cs="Arial" w:eastAsia="Arial" w:hAnsi="Arial"/>
          <w:color w:val="1A202C"/>
          <w:sz w:val="22"/>
          <w:szCs w:val="22"/>
        </w:rPr>
        <w:t xml:space="preserve">Table formatting with alternating row colors and proper borders.</w:t>
      </w:r>
    </w:p>
    <w:p>
      <w:pPr>
        <w:pStyle w:val="ListParagraph"/>
        <w:numPr>
          <w:ilvl w:val="0"/>
          <w:numId w:val="2"/>
        </w:numPr>
        <w:spacing w:after="80" w:line="280"/>
      </w:pPr>
      <w:r>
        <w:rPr>
          <w:rFonts w:ascii="Arial" w:cs="Arial" w:eastAsia="Arial" w:hAnsi="Arial"/>
          <w:color w:val="1A202C"/>
          <w:sz w:val="22"/>
          <w:szCs w:val="22"/>
        </w:rPr>
        <w:t xml:space="preserve">Mermaid diagram rendering if present in the Markdown (architecture diagrams, flow charts).</w:t>
      </w:r>
    </w:p>
    <w:p>
      <w:pPr>
        <w:pStyle w:val="ListParagraph"/>
        <w:numPr>
          <w:ilvl w:val="0"/>
          <w:numId w:val="2"/>
        </w:numPr>
        <w:spacing w:after="80" w:line="280"/>
      </w:pPr>
      <w:r>
        <w:rPr>
          <w:rFonts w:ascii="Arial" w:cs="Arial" w:eastAsia="Arial" w:hAnsi="Arial"/>
          <w:color w:val="1A202C"/>
          <w:sz w:val="22"/>
          <w:szCs w:val="22"/>
        </w:rPr>
        <w:t xml:space="preserve">Reasonable page margins (1 inch all around) and line spacing (1.25–1.5).</w:t>
      </w:r>
    </w:p>
    <w:p>
      <w:pPr>
        <w:pStyle w:val="Heading3"/>
      </w:pPr>
      <w:r>
        <w:t xml:space="preserve">4.5.3 Technical Implementation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2160"/>
      </w:tblGrid>
      <w:tr>
        <w:tc>
          <w:tcPr>
            <w:tcW w:type="dxa" w:w="18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Approach</w:t>
            </w:r>
          </w:p>
        </w:tc>
        <w:tc>
          <w:tcPr>
            <w:tcW w:type="dxa" w:w="3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Pros</w:t>
            </w:r>
          </w:p>
        </w:tc>
        <w:tc>
          <w:tcPr>
            <w:tcW w:type="dxa" w:w="2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Cons</w:t>
            </w:r>
          </w:p>
        </w:tc>
        <w:tc>
          <w:tcPr>
            <w:tcW w:type="dxa" w:w="21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Recommendation</w:t>
            </w:r>
          </w:p>
        </w:tc>
      </w:tr>
      <w:tr>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WeasyPrint</w:t>
            </w:r>
          </w:p>
        </w:tc>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Python-native, CSS-based styling, excellent print layout control, handles complex tables well</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Slower for very large docs, limited JS support</w:t>
            </w:r>
          </w:p>
        </w:tc>
        <w:tc>
          <w:tcPr>
            <w:tcW w:type="dxa" w:w="2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276749"/>
                <w:sz w:val="20"/>
                <w:szCs w:val="20"/>
              </w:rPr>
              <w:t xml:space="preserve">Recommended for v1.0</w:t>
            </w:r>
          </w:p>
        </w:tc>
      </w:tr>
      <w:tr>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Pandoc + LaTeX</w:t>
            </w:r>
          </w:p>
        </w:tc>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Extremely high-quality typesetting, battle-tested, handles large docs well</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LaTeX dependency is heavy, harder to customize styling</w:t>
            </w:r>
          </w:p>
        </w:tc>
        <w:tc>
          <w:tcPr>
            <w:tcW w:type="dxa" w:w="2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Good alternative</w:t>
            </w:r>
          </w:p>
        </w:tc>
      </w:tr>
      <w:tr>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Puppeteer/Playwright</w:t>
            </w:r>
          </w:p>
        </w:tc>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Full HTML/CSS/JS rendering, identical to web output, Mermaid support built-in</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Requires headless browser, heavier resource usage</w:t>
            </w:r>
          </w:p>
        </w:tc>
        <w:tc>
          <w:tcPr>
            <w:tcW w:type="dxa" w:w="2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Consider for v2.0</w:t>
            </w:r>
          </w:p>
        </w:tc>
      </w:tr>
      <w:tr>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md-to-pdf (Node)</w:t>
            </w:r>
          </w:p>
        </w:tc>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Simple API, Markdown-native, quick setup</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Limited customization, less professional output</w:t>
            </w:r>
          </w:p>
        </w:tc>
        <w:tc>
          <w:tcPr>
            <w:tcW w:type="dxa" w:w="2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Too limited for goals</w:t>
            </w:r>
          </w:p>
        </w:tc>
      </w:tr>
    </w:tbl>
    <w:p>
      <w:pPr>
        <w:pBdr>
          <w:bottom w:val="single" w:color="BEE3F8" w:sz="4" w:space="1"/>
        </w:pBdr>
        <w:spacing w:before="200" w:after="200"/>
      </w:pPr>
    </w:p>
    <w:p>
      <w:pPr>
        <w:pStyle w:val="Heading1"/>
      </w:pPr>
      <w:r>
        <w:t xml:space="preserve">5. Agent Design Specification</w:t>
      </w:r>
    </w:p>
    <w:p>
      <w:pPr>
        <w:pStyle w:val="Heading2"/>
      </w:pPr>
      <w:r>
        <w:t xml:space="preserve">5.1 Agent Communication Protocol</w:t>
      </w:r>
    </w:p>
    <w:p>
      <w:pPr>
        <w:spacing w:after="160" w:line="300"/>
      </w:pPr>
      <w:r>
        <w:rPr>
          <w:rFonts w:ascii="Arial" w:cs="Arial" w:eastAsia="Arial" w:hAnsi="Arial"/>
          <w:color w:val="1A202C"/>
          <w:sz w:val="22"/>
          <w:szCs w:val="22"/>
        </w:rPr>
        <w:t xml:space="preserve">Agents in CodeLens communicate through a file-based message passing protocol. There is no real-time inter-agent communication—each agent reads its input from files and writes its output to files. The orchestrator coordinates execution order. This design is intentionally simple and debuggable.</w:t>
      </w:r>
    </w:p>
    <w:p>
      <w:pPr>
        <w:pStyle w:val="Heading3"/>
      </w:pPr>
      <w:r>
        <w:t xml:space="preserve">5.1.1 Message Format</w:t>
      </w:r>
    </w:p>
    <w:p>
      <w:pPr>
        <w:spacing w:after="160" w:line="300"/>
      </w:pPr>
      <w:r>
        <w:rPr>
          <w:rFonts w:ascii="Arial" w:cs="Arial" w:eastAsia="Arial" w:hAnsi="Arial"/>
          <w:color w:val="1A202C"/>
          <w:sz w:val="22"/>
          <w:szCs w:val="22"/>
        </w:rPr>
        <w:t xml:space="preserve">Each agent receives a JSON input envelope containing: task_id (unique identifier for the generation run), agent_id (the agent’s unique identifier), agent_type (orchestrator, specialist, or synthesizer), input_data (the data payload specific to the agent’s role), and config (runtime configuration overrides).</w:t>
      </w:r>
    </w:p>
    <w:p>
      <w:pPr>
        <w:pStyle w:val="Heading3"/>
      </w:pPr>
      <w:r>
        <w:t xml:space="preserve">5.1.2 Agent Lifecycle</w:t>
      </w:r>
    </w:p>
    <w:p>
      <w:pPr>
        <w:pStyle w:val="ListParagraph"/>
        <w:numPr>
          <w:ilvl w:val="0"/>
          <w:numId w:val="5"/>
        </w:numPr>
        <w:spacing w:after="80" w:line="280"/>
      </w:pPr>
      <w:r>
        <w:rPr>
          <w:rFonts w:ascii="Arial" w:cs="Arial" w:eastAsia="Arial" w:hAnsi="Arial"/>
          <w:color w:val="1A202C"/>
          <w:sz w:val="22"/>
          <w:szCs w:val="22"/>
        </w:rPr>
        <w:t xml:space="preserve">INITIALIZED: Agent is created with its configuration and input data.</w:t>
      </w:r>
    </w:p>
    <w:p>
      <w:pPr>
        <w:pStyle w:val="ListParagraph"/>
        <w:numPr>
          <w:ilvl w:val="0"/>
          <w:numId w:val="5"/>
        </w:numPr>
        <w:spacing w:after="80" w:line="280"/>
      </w:pPr>
      <w:r>
        <w:rPr>
          <w:rFonts w:ascii="Arial" w:cs="Arial" w:eastAsia="Arial" w:hAnsi="Arial"/>
          <w:color w:val="1A202C"/>
          <w:sz w:val="22"/>
          <w:szCs w:val="22"/>
        </w:rPr>
        <w:t xml:space="preserve">ANALYZING: Agent is actively processing its input and generating output.</w:t>
      </w:r>
    </w:p>
    <w:p>
      <w:pPr>
        <w:pStyle w:val="ListParagraph"/>
        <w:numPr>
          <w:ilvl w:val="0"/>
          <w:numId w:val="5"/>
        </w:numPr>
        <w:spacing w:after="80" w:line="280"/>
      </w:pPr>
      <w:r>
        <w:rPr>
          <w:rFonts w:ascii="Arial" w:cs="Arial" w:eastAsia="Arial" w:hAnsi="Arial"/>
          <w:color w:val="1A202C"/>
          <w:sz w:val="22"/>
          <w:szCs w:val="22"/>
        </w:rPr>
        <w:t xml:space="preserve">COMPLETED: Agent has finished and produced its output file.</w:t>
      </w:r>
    </w:p>
    <w:p>
      <w:pPr>
        <w:pStyle w:val="ListParagraph"/>
        <w:numPr>
          <w:ilvl w:val="0"/>
          <w:numId w:val="5"/>
        </w:numPr>
        <w:spacing w:after="80" w:line="280"/>
      </w:pPr>
      <w:r>
        <w:rPr>
          <w:rFonts w:ascii="Arial" w:cs="Arial" w:eastAsia="Arial" w:hAnsi="Arial"/>
          <w:color w:val="1A202C"/>
          <w:sz w:val="22"/>
          <w:szCs w:val="22"/>
        </w:rPr>
        <w:t xml:space="preserve">FAILED: Agent encountered an unrecoverable error. Error details are logged and the orchestrator is notified.</w:t>
      </w:r>
    </w:p>
    <w:p>
      <w:pPr>
        <w:pStyle w:val="ListParagraph"/>
        <w:numPr>
          <w:ilvl w:val="0"/>
          <w:numId w:val="5"/>
        </w:numPr>
        <w:spacing w:after="80" w:line="280"/>
      </w:pPr>
      <w:r>
        <w:rPr>
          <w:rFonts w:ascii="Arial" w:cs="Arial" w:eastAsia="Arial" w:hAnsi="Arial"/>
          <w:color w:val="1A202C"/>
          <w:sz w:val="22"/>
          <w:szCs w:val="22"/>
        </w:rPr>
        <w:t xml:space="preserve">RETRYING: Agent failed but is retrying (up to 3 retries by default).</w:t>
      </w:r>
    </w:p>
    <w:p>
      <w:pPr>
        <w:pStyle w:val="Heading2"/>
      </w:pPr>
      <w:r>
        <w:t xml:space="preserve">5.2 LLM Integration</w:t>
      </w:r>
    </w:p>
    <w:p>
      <w:pPr>
        <w:spacing w:after="160" w:line="300"/>
      </w:pPr>
      <w:r>
        <w:rPr>
          <w:rFonts w:ascii="Arial" w:cs="Arial" w:eastAsia="Arial" w:hAnsi="Arial"/>
          <w:color w:val="1A202C"/>
          <w:sz w:val="22"/>
          <w:szCs w:val="22"/>
        </w:rPr>
        <w:t xml:space="preserve">Each agent wraps an LLM (Large Language Model) call with structured prompting. The system is designed to be LLM-provider agnostic, supporting OpenAI GPT-4/4o, Anthropic Claude 3.5/4, Google Gemini 1.5 Pro, or local models via Ollama/vLLM.</w:t>
      </w:r>
    </w:p>
    <w:p>
      <w:pPr>
        <w:pStyle w:val="Heading3"/>
      </w:pPr>
      <w:r>
        <w:t xml:space="preserve">5.2.1 Prompt Engineering Strategy</w:t>
      </w:r>
    </w:p>
    <w:p>
      <w:pPr>
        <w:spacing w:after="160" w:line="300"/>
      </w:pPr>
      <w:r>
        <w:rPr>
          <w:rFonts w:ascii="Arial" w:cs="Arial" w:eastAsia="Arial" w:hAnsi="Arial"/>
          <w:color w:val="1A202C"/>
          <w:sz w:val="22"/>
          <w:szCs w:val="22"/>
        </w:rPr>
        <w:t xml:space="preserve">Each agent type has a carefully engineered system prompt that defines its role, output format, and quality expectations. The prompts follow a structured template:</w:t>
      </w:r>
    </w:p>
    <w:p>
      <w:pPr>
        <w:pStyle w:val="ListParagraph"/>
        <w:numPr>
          <w:ilvl w:val="0"/>
          <w:numId w:val="2"/>
        </w:numPr>
        <w:spacing w:after="80" w:line="280"/>
      </w:pPr>
      <w:r>
        <w:rPr>
          <w:rFonts w:ascii="Arial" w:cs="Arial" w:eastAsia="Arial" w:hAnsi="Arial"/>
          <w:color w:val="1A202C"/>
          <w:sz w:val="22"/>
          <w:szCs w:val="22"/>
        </w:rPr>
        <w:t xml:space="preserve">Role Definition: "You are a specialist code analysis agent responsible for documenting the {module_name} module."</w:t>
      </w:r>
    </w:p>
    <w:p>
      <w:pPr>
        <w:pStyle w:val="ListParagraph"/>
        <w:numPr>
          <w:ilvl w:val="0"/>
          <w:numId w:val="2"/>
        </w:numPr>
        <w:spacing w:after="80" w:line="280"/>
      </w:pPr>
      <w:r>
        <w:rPr>
          <w:rFonts w:ascii="Arial" w:cs="Arial" w:eastAsia="Arial" w:hAnsi="Arial"/>
          <w:color w:val="1A202C"/>
          <w:sz w:val="22"/>
          <w:szCs w:val="22"/>
        </w:rPr>
        <w:t xml:space="preserve">Context Injection: The file tree, project metadata, and file contents are injected into the prompt as structured context.</w:t>
      </w:r>
    </w:p>
    <w:p>
      <w:pPr>
        <w:pStyle w:val="ListParagraph"/>
        <w:numPr>
          <w:ilvl w:val="0"/>
          <w:numId w:val="2"/>
        </w:numPr>
        <w:spacing w:after="80" w:line="280"/>
      </w:pPr>
      <w:r>
        <w:rPr>
          <w:rFonts w:ascii="Arial" w:cs="Arial" w:eastAsia="Arial" w:hAnsi="Arial"/>
          <w:color w:val="1A202C"/>
          <w:sz w:val="22"/>
          <w:szCs w:val="22"/>
        </w:rPr>
        <w:t xml:space="preserve">Output Schema: The expected Markdown structure is defined with section headers and content expectations.</w:t>
      </w:r>
    </w:p>
    <w:p>
      <w:pPr>
        <w:pStyle w:val="ListParagraph"/>
        <w:numPr>
          <w:ilvl w:val="0"/>
          <w:numId w:val="2"/>
        </w:numPr>
        <w:spacing w:after="80" w:line="280"/>
      </w:pPr>
      <w:r>
        <w:rPr>
          <w:rFonts w:ascii="Arial" w:cs="Arial" w:eastAsia="Arial" w:hAnsi="Arial"/>
          <w:color w:val="1A202C"/>
          <w:sz w:val="22"/>
          <w:szCs w:val="22"/>
        </w:rPr>
        <w:t xml:space="preserve">Quality Guidelines: Instructions on tone (technical but accessible), depth (explain "why" not just "what"), and completeness.</w:t>
      </w:r>
    </w:p>
    <w:p>
      <w:pPr>
        <w:pStyle w:val="ListParagraph"/>
        <w:numPr>
          <w:ilvl w:val="0"/>
          <w:numId w:val="2"/>
        </w:numPr>
        <w:spacing w:after="80" w:line="280"/>
      </w:pPr>
      <w:r>
        <w:rPr>
          <w:rFonts w:ascii="Arial" w:cs="Arial" w:eastAsia="Arial" w:hAnsi="Arial"/>
          <w:color w:val="1A202C"/>
          <w:sz w:val="22"/>
          <w:szCs w:val="22"/>
        </w:rPr>
        <w:t xml:space="preserve">Examples: One-shot or few-shot examples of high-quality module documentation for reference.</w:t>
      </w:r>
    </w:p>
    <w:p>
      <w:pPr>
        <w:pStyle w:val="Heading3"/>
      </w:pPr>
      <w:r>
        <w:t xml:space="preserve">5.2.2 Token Management</w:t>
      </w:r>
    </w:p>
    <w:p>
      <w:pPr>
        <w:spacing w:after="160" w:line="300"/>
      </w:pPr>
      <w:r>
        <w:rPr>
          <w:rFonts w:ascii="Arial" w:cs="Arial" w:eastAsia="Arial" w:hAnsi="Arial"/>
          <w:color w:val="1A202C"/>
          <w:sz w:val="22"/>
          <w:szCs w:val="22"/>
        </w:rPr>
        <w:t xml:space="preserve">Large codebases may exceed LLM context windows. The system implements several strategies to handle this:</w:t>
      </w:r>
    </w:p>
    <w:p>
      <w:pPr>
        <w:pStyle w:val="ListParagraph"/>
        <w:numPr>
          <w:ilvl w:val="0"/>
          <w:numId w:val="2"/>
        </w:numPr>
        <w:spacing w:after="80" w:line="280"/>
      </w:pPr>
      <w:r>
        <w:rPr>
          <w:rFonts w:ascii="Arial" w:cs="Arial" w:eastAsia="Arial" w:hAnsi="Arial"/>
          <w:color w:val="1A202C"/>
          <w:sz w:val="22"/>
          <w:szCs w:val="22"/>
        </w:rPr>
        <w:t xml:space="preserve">Chunked Analysis: For large modules, files are sent in chunks across multiple LLM calls, with intermediate results aggregated.</w:t>
      </w:r>
    </w:p>
    <w:p>
      <w:pPr>
        <w:pStyle w:val="ListParagraph"/>
        <w:numPr>
          <w:ilvl w:val="0"/>
          <w:numId w:val="2"/>
        </w:numPr>
        <w:spacing w:after="80" w:line="280"/>
      </w:pPr>
      <w:r>
        <w:rPr>
          <w:rFonts w:ascii="Arial" w:cs="Arial" w:eastAsia="Arial" w:hAnsi="Arial"/>
          <w:color w:val="1A202C"/>
          <w:sz w:val="22"/>
          <w:szCs w:val="22"/>
        </w:rPr>
        <w:t xml:space="preserve">Priority-Based Truncation: If a module’s content exceeds the context window, files are prioritized by importance (entry points and exported APIs first, utility/helper files last).</w:t>
      </w:r>
    </w:p>
    <w:p>
      <w:pPr>
        <w:pStyle w:val="ListParagraph"/>
        <w:numPr>
          <w:ilvl w:val="0"/>
          <w:numId w:val="2"/>
        </w:numPr>
        <w:spacing w:after="80" w:line="280"/>
      </w:pPr>
      <w:r>
        <w:rPr>
          <w:rFonts w:ascii="Arial" w:cs="Arial" w:eastAsia="Arial" w:hAnsi="Arial"/>
          <w:color w:val="1A202C"/>
          <w:sz w:val="22"/>
          <w:szCs w:val="22"/>
        </w:rPr>
        <w:t xml:space="preserve">Summarize-and-Detail: The agent first generates a high-level summary from file names and signatures, then deep-dives into the most important files.</w:t>
      </w:r>
    </w:p>
    <w:p>
      <w:pPr>
        <w:pStyle w:val="ListParagraph"/>
        <w:numPr>
          <w:ilvl w:val="0"/>
          <w:numId w:val="2"/>
        </w:numPr>
        <w:spacing w:after="80" w:line="280"/>
      </w:pPr>
      <w:r>
        <w:rPr>
          <w:rFonts w:ascii="Arial" w:cs="Arial" w:eastAsia="Arial" w:hAnsi="Arial"/>
          <w:color w:val="1A202C"/>
          <w:sz w:val="22"/>
          <w:szCs w:val="22"/>
        </w:rPr>
        <w:t xml:space="preserve">Multi-Pass Analysis: For very large modules, the agent makes multiple passes—first pass for structure, second for key functions, third for interactions.</w:t>
      </w:r>
    </w:p>
    <w:p>
      <w:pPr>
        <w:pStyle w:val="Heading2"/>
      </w:pPr>
      <w:r>
        <w:t xml:space="preserve">5.3 Error Handling and Resilience</w:t>
      </w:r>
    </w:p>
    <w:p>
      <w:pPr>
        <w:pStyle w:val="ListParagraph"/>
        <w:numPr>
          <w:ilvl w:val="0"/>
          <w:numId w:val="2"/>
        </w:numPr>
        <w:spacing w:after="80" w:line="280"/>
      </w:pPr>
      <w:r>
        <w:rPr>
          <w:rFonts w:ascii="Arial" w:cs="Arial" w:eastAsia="Arial" w:hAnsi="Arial"/>
          <w:color w:val="1A202C"/>
          <w:sz w:val="22"/>
          <w:szCs w:val="22"/>
        </w:rPr>
        <w:t xml:space="preserve">Agent Retry: Failed agents are retried up to 3 times with exponential backoff.</w:t>
      </w:r>
    </w:p>
    <w:p>
      <w:pPr>
        <w:pStyle w:val="ListParagraph"/>
        <w:numPr>
          <w:ilvl w:val="0"/>
          <w:numId w:val="2"/>
        </w:numPr>
        <w:spacing w:after="80" w:line="280"/>
      </w:pPr>
      <w:r>
        <w:rPr>
          <w:rFonts w:ascii="Arial" w:cs="Arial" w:eastAsia="Arial" w:hAnsi="Arial"/>
          <w:color w:val="1A202C"/>
          <w:sz w:val="22"/>
          <w:szCs w:val="22"/>
        </w:rPr>
        <w:t xml:space="preserve">Partial Output Recovery: If an agent fails after producing partial output, the synthesizer can still use the partial result with a warning annotation.</w:t>
      </w:r>
    </w:p>
    <w:p>
      <w:pPr>
        <w:pStyle w:val="ListParagraph"/>
        <w:numPr>
          <w:ilvl w:val="0"/>
          <w:numId w:val="2"/>
        </w:numPr>
        <w:spacing w:after="80" w:line="280"/>
      </w:pPr>
      <w:r>
        <w:rPr>
          <w:rFonts w:ascii="Arial" w:cs="Arial" w:eastAsia="Arial" w:hAnsi="Arial"/>
          <w:color w:val="1A202C"/>
          <w:sz w:val="22"/>
          <w:szCs w:val="22"/>
        </w:rPr>
        <w:t xml:space="preserve">Fallback Analysis: If the LLM is unavailable, a fallback static analysis mode produces basic file-level documentation using AST parsing (limited but functional).</w:t>
      </w:r>
    </w:p>
    <w:p>
      <w:pPr>
        <w:pStyle w:val="ListParagraph"/>
        <w:numPr>
          <w:ilvl w:val="0"/>
          <w:numId w:val="2"/>
        </w:numPr>
        <w:spacing w:after="80" w:line="280"/>
      </w:pPr>
      <w:r>
        <w:rPr>
          <w:rFonts w:ascii="Arial" w:cs="Arial" w:eastAsia="Arial" w:hAnsi="Arial"/>
          <w:color w:val="1A202C"/>
          <w:sz w:val="22"/>
          <w:szCs w:val="22"/>
        </w:rPr>
        <w:t xml:space="preserve">Circuit Breaker: If more than 50% of specialist agents fail, the orchestrator halts the run and reports the failure rather than producing an incomplete document.</w:t>
      </w:r>
    </w:p>
    <w:p>
      <w:pPr>
        <w:pStyle w:val="ListParagraph"/>
        <w:numPr>
          <w:ilvl w:val="0"/>
          <w:numId w:val="2"/>
        </w:numPr>
        <w:spacing w:after="80" w:line="280"/>
      </w:pPr>
      <w:r>
        <w:rPr>
          <w:rFonts w:ascii="Arial" w:cs="Arial" w:eastAsia="Arial" w:hAnsi="Arial"/>
          <w:color w:val="1A202C"/>
          <w:sz w:val="22"/>
          <w:szCs w:val="22"/>
        </w:rPr>
        <w:t xml:space="preserve">Timeout Management: Each agent has a configurable timeout (default: 120 seconds) to prevent hanging on LLM latency issues.</w:t>
      </w:r>
    </w:p>
    <w:p>
      <w:pPr>
        <w:pBdr>
          <w:bottom w:val="single" w:color="BEE3F8" w:sz="4" w:space="1"/>
        </w:pBdr>
        <w:spacing w:before="200" w:after="200"/>
      </w:pPr>
    </w:p>
    <w:p>
      <w:pPr>
        <w:pStyle w:val="Heading1"/>
      </w:pPr>
      <w:r>
        <w:t xml:space="preserve">6. Output Document Specification</w:t>
      </w:r>
    </w:p>
    <w:p>
      <w:pPr>
        <w:pStyle w:val="Heading2"/>
      </w:pPr>
      <w:r>
        <w:t xml:space="preserve">6.1 Final Markdown Document Structure</w:t>
      </w:r>
    </w:p>
    <w:p>
      <w:pPr>
        <w:spacing w:after="160" w:line="300"/>
      </w:pPr>
      <w:r>
        <w:rPr>
          <w:rFonts w:ascii="Arial" w:cs="Arial" w:eastAsia="Arial" w:hAnsi="Arial"/>
          <w:color w:val="1A202C"/>
          <w:sz w:val="22"/>
          <w:szCs w:val="22"/>
        </w:rPr>
        <w:t xml:space="preserve">The FINAL_DOCUMENTATION.md file follows a standardized structure designed for maximum KT utility:</w:t>
      </w:r>
    </w:p>
    <w:p>
      <w:pPr>
        <w:pStyle w:val="ListParagraph"/>
        <w:numPr>
          <w:ilvl w:val="0"/>
          <w:numId w:val="6"/>
        </w:numPr>
        <w:spacing w:after="80" w:line="280"/>
      </w:pPr>
      <w:r>
        <w:rPr>
          <w:rFonts w:ascii="Arial" w:cs="Arial" w:eastAsia="Arial" w:hAnsi="Arial"/>
          <w:color w:val="1A202C"/>
          <w:sz w:val="22"/>
          <w:szCs w:val="22"/>
        </w:rPr>
        <w:t xml:space="preserve">Title Page: Project name, description, generation date, CodeLens version.</w:t>
      </w:r>
    </w:p>
    <w:p>
      <w:pPr>
        <w:pStyle w:val="ListParagraph"/>
        <w:numPr>
          <w:ilvl w:val="0"/>
          <w:numId w:val="6"/>
        </w:numPr>
        <w:spacing w:after="80" w:line="280"/>
      </w:pPr>
      <w:r>
        <w:rPr>
          <w:rFonts w:ascii="Arial" w:cs="Arial" w:eastAsia="Arial" w:hAnsi="Arial"/>
          <w:color w:val="1A202C"/>
          <w:sz w:val="22"/>
          <w:szCs w:val="22"/>
        </w:rPr>
        <w:t xml:space="preserve">Table of Contents: Auto-generated from headings.</w:t>
      </w:r>
    </w:p>
    <w:p>
      <w:pPr>
        <w:pStyle w:val="ListParagraph"/>
        <w:numPr>
          <w:ilvl w:val="0"/>
          <w:numId w:val="6"/>
        </w:numPr>
        <w:spacing w:after="80" w:line="280"/>
      </w:pPr>
      <w:r>
        <w:rPr>
          <w:rFonts w:ascii="Arial" w:cs="Arial" w:eastAsia="Arial" w:hAnsi="Arial"/>
          <w:color w:val="1A202C"/>
          <w:sz w:val="22"/>
          <w:szCs w:val="22"/>
        </w:rPr>
        <w:t xml:space="preserve">Executive Summary: 1-page overview of the entire project—what it does, tech stack, scale, key architectural decisions.</w:t>
      </w:r>
    </w:p>
    <w:p>
      <w:pPr>
        <w:pStyle w:val="ListParagraph"/>
        <w:numPr>
          <w:ilvl w:val="0"/>
          <w:numId w:val="6"/>
        </w:numPr>
        <w:spacing w:after="80" w:line="280"/>
      </w:pPr>
      <w:r>
        <w:rPr>
          <w:rFonts w:ascii="Arial" w:cs="Arial" w:eastAsia="Arial" w:hAnsi="Arial"/>
          <w:color w:val="1A202C"/>
          <w:sz w:val="22"/>
          <w:szCs w:val="22"/>
        </w:rPr>
        <w:t xml:space="preserve">Architecture Overview: High-level system design with module relationship descriptions and data flow narratives. Includes Mermaid diagrams if possible.</w:t>
      </w:r>
    </w:p>
    <w:p>
      <w:pPr>
        <w:pStyle w:val="ListParagraph"/>
        <w:numPr>
          <w:ilvl w:val="0"/>
          <w:numId w:val="6"/>
        </w:numPr>
        <w:spacing w:after="80" w:line="280"/>
      </w:pPr>
      <w:r>
        <w:rPr>
          <w:rFonts w:ascii="Arial" w:cs="Arial" w:eastAsia="Arial" w:hAnsi="Arial"/>
          <w:color w:val="1A202C"/>
          <w:sz w:val="22"/>
          <w:szCs w:val="22"/>
        </w:rPr>
        <w:t xml:space="preserve">Technology Stack: Comprehensive list of languages, frameworks, libraries, tools, and infrastructure components.</w:t>
      </w:r>
    </w:p>
    <w:p>
      <w:pPr>
        <w:pStyle w:val="ListParagraph"/>
        <w:numPr>
          <w:ilvl w:val="0"/>
          <w:numId w:val="6"/>
        </w:numPr>
        <w:spacing w:after="80" w:line="280"/>
      </w:pPr>
      <w:r>
        <w:rPr>
          <w:rFonts w:ascii="Arial" w:cs="Arial" w:eastAsia="Arial" w:hAnsi="Arial"/>
          <w:color w:val="1A202C"/>
          <w:sz w:val="22"/>
          <w:szCs w:val="22"/>
        </w:rPr>
        <w:t xml:space="preserve">Module Documentation: One major section per module, each following the specialist agent output template.</w:t>
      </w:r>
    </w:p>
    <w:p>
      <w:pPr>
        <w:pStyle w:val="ListParagraph"/>
        <w:numPr>
          <w:ilvl w:val="0"/>
          <w:numId w:val="6"/>
        </w:numPr>
        <w:spacing w:after="80" w:line="280"/>
      </w:pPr>
      <w:r>
        <w:rPr>
          <w:rFonts w:ascii="Arial" w:cs="Arial" w:eastAsia="Arial" w:hAnsi="Arial"/>
          <w:color w:val="1A202C"/>
          <w:sz w:val="22"/>
          <w:szCs w:val="22"/>
        </w:rPr>
        <w:t xml:space="preserve">Cross-Module Interactions: Dedicated section on how modules communicate, shared contracts, event flows.</w:t>
      </w:r>
    </w:p>
    <w:p>
      <w:pPr>
        <w:pStyle w:val="ListParagraph"/>
        <w:numPr>
          <w:ilvl w:val="0"/>
          <w:numId w:val="6"/>
        </w:numPr>
        <w:spacing w:after="80" w:line="280"/>
      </w:pPr>
      <w:r>
        <w:rPr>
          <w:rFonts w:ascii="Arial" w:cs="Arial" w:eastAsia="Arial" w:hAnsi="Arial"/>
          <w:color w:val="1A202C"/>
          <w:sz w:val="22"/>
          <w:szCs w:val="22"/>
        </w:rPr>
        <w:t xml:space="preserve">Configuration Reference: All environment variables, config files, feature flags, and their purposes.</w:t>
      </w:r>
    </w:p>
    <w:p>
      <w:pPr>
        <w:pStyle w:val="ListParagraph"/>
        <w:numPr>
          <w:ilvl w:val="0"/>
          <w:numId w:val="6"/>
        </w:numPr>
        <w:spacing w:after="80" w:line="280"/>
      </w:pPr>
      <w:r>
        <w:rPr>
          <w:rFonts w:ascii="Arial" w:cs="Arial" w:eastAsia="Arial" w:hAnsi="Arial"/>
          <w:color w:val="1A202C"/>
          <w:sz w:val="22"/>
          <w:szCs w:val="22"/>
        </w:rPr>
        <w:t xml:space="preserve">Development Setup Guide: Prerequisites, installation, environment configuration, running locally, running tests.</w:t>
      </w:r>
    </w:p>
    <w:p>
      <w:pPr>
        <w:pStyle w:val="ListParagraph"/>
        <w:numPr>
          <w:ilvl w:val="0"/>
          <w:numId w:val="6"/>
        </w:numPr>
        <w:spacing w:after="80" w:line="280"/>
      </w:pPr>
      <w:r>
        <w:rPr>
          <w:rFonts w:ascii="Arial" w:cs="Arial" w:eastAsia="Arial" w:hAnsi="Arial"/>
          <w:color w:val="1A202C"/>
          <w:sz w:val="22"/>
          <w:szCs w:val="22"/>
        </w:rPr>
        <w:t xml:space="preserve">Dependency Inventory: All external packages with versions and purposes.</w:t>
      </w:r>
    </w:p>
    <w:p>
      <w:pPr>
        <w:pStyle w:val="ListParagraph"/>
        <w:numPr>
          <w:ilvl w:val="0"/>
          <w:numId w:val="6"/>
        </w:numPr>
        <w:spacing w:after="80" w:line="280"/>
      </w:pPr>
      <w:r>
        <w:rPr>
          <w:rFonts w:ascii="Arial" w:cs="Arial" w:eastAsia="Arial" w:hAnsi="Arial"/>
          <w:color w:val="1A202C"/>
          <w:sz w:val="22"/>
          <w:szCs w:val="22"/>
        </w:rPr>
        <w:t xml:space="preserve">Known Issues and Tech Debt: Aggregated and prioritized list from all modules.</w:t>
      </w:r>
    </w:p>
    <w:p>
      <w:pPr>
        <w:pStyle w:val="ListParagraph"/>
        <w:numPr>
          <w:ilvl w:val="0"/>
          <w:numId w:val="6"/>
        </w:numPr>
        <w:spacing w:after="80" w:line="280"/>
      </w:pPr>
      <w:r>
        <w:rPr>
          <w:rFonts w:ascii="Arial" w:cs="Arial" w:eastAsia="Arial" w:hAnsi="Arial"/>
          <w:color w:val="1A202C"/>
          <w:sz w:val="22"/>
          <w:szCs w:val="22"/>
        </w:rPr>
        <w:t xml:space="preserve">Glossary: Domain terms, acronyms, project-specific vocabulary.</w:t>
      </w:r>
    </w:p>
    <w:p>
      <w:pPr>
        <w:pStyle w:val="ListParagraph"/>
        <w:numPr>
          <w:ilvl w:val="0"/>
          <w:numId w:val="6"/>
        </w:numPr>
        <w:spacing w:after="80" w:line="280"/>
      </w:pPr>
      <w:r>
        <w:rPr>
          <w:rFonts w:ascii="Arial" w:cs="Arial" w:eastAsia="Arial" w:hAnsi="Arial"/>
          <w:color w:val="1A202C"/>
          <w:sz w:val="22"/>
          <w:szCs w:val="22"/>
        </w:rPr>
        <w:t xml:space="preserve">Appendix: Full file tree, orphan files list, generation metadata and timing.</w:t>
      </w:r>
    </w:p>
    <w:p>
      <w:pPr>
        <w:pStyle w:val="Heading2"/>
      </w:pPr>
      <w:r>
        <w:t xml:space="preserve">6.2 Document Quality Standards</w:t>
      </w:r>
    </w:p>
    <w:p>
      <w:pPr>
        <w:pStyle w:val="ListParagraph"/>
        <w:numPr>
          <w:ilvl w:val="0"/>
          <w:numId w:val="2"/>
        </w:numPr>
        <w:spacing w:after="80" w:line="280"/>
      </w:pPr>
      <w:r>
        <w:rPr>
          <w:rFonts w:ascii="Arial" w:cs="Arial" w:eastAsia="Arial" w:hAnsi="Arial"/>
          <w:color w:val="1A202C"/>
          <w:sz w:val="22"/>
          <w:szCs w:val="22"/>
        </w:rPr>
        <w:t xml:space="preserve">Tone: Technical but accessible. A mid-level developer should be able to understand it without prior context.</w:t>
      </w:r>
    </w:p>
    <w:p>
      <w:pPr>
        <w:pStyle w:val="ListParagraph"/>
        <w:numPr>
          <w:ilvl w:val="0"/>
          <w:numId w:val="2"/>
        </w:numPr>
        <w:spacing w:after="80" w:line="280"/>
      </w:pPr>
      <w:r>
        <w:rPr>
          <w:rFonts w:ascii="Arial" w:cs="Arial" w:eastAsia="Arial" w:hAnsi="Arial"/>
          <w:color w:val="1A202C"/>
          <w:sz w:val="22"/>
          <w:szCs w:val="22"/>
        </w:rPr>
        <w:t xml:space="preserve">Depth: Explains "why" decisions were made, not just "what" exists. Infers architectural reasoning from code patterns.</w:t>
      </w:r>
    </w:p>
    <w:p>
      <w:pPr>
        <w:pStyle w:val="ListParagraph"/>
        <w:numPr>
          <w:ilvl w:val="0"/>
          <w:numId w:val="2"/>
        </w:numPr>
        <w:spacing w:after="80" w:line="280"/>
      </w:pPr>
      <w:r>
        <w:rPr>
          <w:rFonts w:ascii="Arial" w:cs="Arial" w:eastAsia="Arial" w:hAnsi="Arial"/>
          <w:color w:val="1A202C"/>
          <w:sz w:val="22"/>
          <w:szCs w:val="22"/>
        </w:rPr>
        <w:t xml:space="preserve">Completeness: Every file in the codebase should be mentioned at least once. No orphan files.</w:t>
      </w:r>
    </w:p>
    <w:p>
      <w:pPr>
        <w:pStyle w:val="ListParagraph"/>
        <w:numPr>
          <w:ilvl w:val="0"/>
          <w:numId w:val="2"/>
        </w:numPr>
        <w:spacing w:after="80" w:line="280"/>
      </w:pPr>
      <w:r>
        <w:rPr>
          <w:rFonts w:ascii="Arial" w:cs="Arial" w:eastAsia="Arial" w:hAnsi="Arial"/>
          <w:color w:val="1A202C"/>
          <w:sz w:val="22"/>
          <w:szCs w:val="22"/>
        </w:rPr>
        <w:t xml:space="preserve">Accuracy: All claims about code behavior should be verifiable by reading the referenced source files.</w:t>
      </w:r>
    </w:p>
    <w:p>
      <w:pPr>
        <w:pStyle w:val="ListParagraph"/>
        <w:numPr>
          <w:ilvl w:val="0"/>
          <w:numId w:val="2"/>
        </w:numPr>
        <w:spacing w:after="80" w:line="280"/>
      </w:pPr>
      <w:r>
        <w:rPr>
          <w:rFonts w:ascii="Arial" w:cs="Arial" w:eastAsia="Arial" w:hAnsi="Arial"/>
          <w:color w:val="1A202C"/>
          <w:sz w:val="22"/>
          <w:szCs w:val="22"/>
        </w:rPr>
        <w:t xml:space="preserve">Navigation: Extensive cross-linking between sections. Any module reference in one section should link to that module’s dedicated section.</w:t>
      </w:r>
    </w:p>
    <w:p>
      <w:pPr>
        <w:pBdr>
          <w:bottom w:val="single" w:color="BEE3F8" w:sz="4" w:space="1"/>
        </w:pBdr>
        <w:spacing w:before="200" w:after="200"/>
      </w:pPr>
    </w:p>
    <w:p>
      <w:pPr>
        <w:pStyle w:val="Heading1"/>
      </w:pPr>
      <w:r>
        <w:t xml:space="preserve">7. CLI Interface Specification</w:t>
      </w:r>
    </w:p>
    <w:p>
      <w:pPr>
        <w:pStyle w:val="Heading2"/>
      </w:pPr>
      <w:r>
        <w:t xml:space="preserve">7.1 Command Structure</w:t>
      </w:r>
    </w:p>
    <w:p>
      <w:pPr>
        <w:spacing w:after="160" w:line="300"/>
      </w:pPr>
      <w:r>
        <w:rPr>
          <w:rFonts w:ascii="Arial" w:cs="Arial" w:eastAsia="Arial" w:hAnsi="Arial"/>
          <w:color w:val="1A202C"/>
          <w:sz w:val="22"/>
          <w:szCs w:val="22"/>
        </w:rPr>
        <w:t xml:space="preserve">CodeLens is invoked via a CLI command with the following syntax:</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F5F5F0" w:val="clear"/>
            <w:tcMar>
              <w:top w:type="dxa" w:w="100"/>
              <w:left w:type="dxa" w:w="200"/>
              <w:bottom w:type="dxa" w:w="100"/>
              <w:right w:type="dxa" w:w="200"/>
            </w:tcMar>
          </w:tcPr>
          <w:p>
            <w:pPr>
              <w:spacing w:after="40"/>
            </w:pPr>
            <w:r>
              <w:rPr>
                <w:rFonts w:ascii="Courier New" w:cs="Courier New" w:eastAsia="Courier New" w:hAnsi="Courier New"/>
                <w:b/>
                <w:bCs/>
                <w:color w:val="2D3748"/>
                <w:sz w:val="20"/>
                <w:szCs w:val="20"/>
              </w:rPr>
              <w:t xml:space="preserve">codelens generate &lt;path-to-project&gt; [options]</w:t>
            </w:r>
          </w:p>
          <w:p>
            <w:pPr>
              <w:spacing w:after="0"/>
            </w:pPr>
          </w:p>
          <w:p>
            <w:pPr>
              <w:spacing w:after="40"/>
            </w:pPr>
            <w:r>
              <w:rPr>
                <w:rFonts w:ascii="Courier New" w:cs="Courier New" w:eastAsia="Courier New" w:hAnsi="Courier New"/>
                <w:b/>
                <w:bCs/>
                <w:color w:val="718096"/>
                <w:sz w:val="20"/>
                <w:szCs w:val="20"/>
              </w:rPr>
              <w:t xml:space="preserve">Options:</w:t>
            </w:r>
          </w:p>
          <w:p>
            <w:pPr>
              <w:spacing w:after="40"/>
            </w:pPr>
            <w:r>
              <w:rPr>
                <w:rFonts w:ascii="Courier New" w:cs="Courier New" w:eastAsia="Courier New" w:hAnsi="Courier New"/>
                <w:color w:val="2D3748"/>
                <w:sz w:val="20"/>
                <w:szCs w:val="20"/>
              </w:rPr>
              <w:t xml:space="preserve">  --output, -o &lt;dir&gt;          Output directory (default: ./codelens-output)</w:t>
            </w:r>
          </w:p>
          <w:p>
            <w:pPr>
              <w:spacing w:after="40"/>
            </w:pPr>
            <w:r>
              <w:rPr>
                <w:rFonts w:ascii="Courier New" w:cs="Courier New" w:eastAsia="Courier New" w:hAnsi="Courier New"/>
                <w:color w:val="2D3748"/>
                <w:sz w:val="20"/>
                <w:szCs w:val="20"/>
              </w:rPr>
              <w:t xml:space="preserve">  --provider &lt;name&gt;           LLM provider: openai | anthropic | gemini | ollama</w:t>
            </w:r>
          </w:p>
          <w:p>
            <w:pPr>
              <w:spacing w:after="40"/>
            </w:pPr>
            <w:r>
              <w:rPr>
                <w:rFonts w:ascii="Courier New" w:cs="Courier New" w:eastAsia="Courier New" w:hAnsi="Courier New"/>
                <w:color w:val="2D3748"/>
                <w:sz w:val="20"/>
                <w:szCs w:val="20"/>
              </w:rPr>
              <w:t xml:space="preserve">  --model &lt;name&gt;              LLM model name (e.g., gpt-4o, claude-sonnet-4-20250514)</w:t>
            </w:r>
          </w:p>
          <w:p>
            <w:pPr>
              <w:spacing w:after="40"/>
            </w:pPr>
            <w:r>
              <w:rPr>
                <w:rFonts w:ascii="Courier New" w:cs="Courier New" w:eastAsia="Courier New" w:hAnsi="Courier New"/>
                <w:color w:val="2D3748"/>
                <w:sz w:val="20"/>
                <w:szCs w:val="20"/>
              </w:rPr>
              <w:t xml:space="preserve">  --parallel, -p &lt;n&gt;          Max parallel specialist agents (default: 4)</w:t>
            </w:r>
          </w:p>
          <w:p>
            <w:pPr>
              <w:spacing w:after="40"/>
            </w:pPr>
            <w:r>
              <w:rPr>
                <w:rFonts w:ascii="Courier New" w:cs="Courier New" w:eastAsia="Courier New" w:hAnsi="Courier New"/>
                <w:color w:val="2D3748"/>
                <w:sz w:val="20"/>
                <w:szCs w:val="20"/>
              </w:rPr>
              <w:t xml:space="preserve">  --format &lt;type&gt;             Output format: md | pdf | both (default: both)</w:t>
            </w:r>
          </w:p>
          <w:p>
            <w:pPr>
              <w:spacing w:after="40"/>
            </w:pPr>
            <w:r>
              <w:rPr>
                <w:rFonts w:ascii="Courier New" w:cs="Courier New" w:eastAsia="Courier New" w:hAnsi="Courier New"/>
                <w:color w:val="2D3748"/>
                <w:sz w:val="20"/>
                <w:szCs w:val="20"/>
              </w:rPr>
              <w:t xml:space="preserve">  --verbose, -v               Enable detailed logging</w:t>
            </w:r>
          </w:p>
          <w:p>
            <w:pPr>
              <w:spacing w:after="40"/>
            </w:pPr>
            <w:r>
              <w:rPr>
                <w:rFonts w:ascii="Courier New" w:cs="Courier New" w:eastAsia="Courier New" w:hAnsi="Courier New"/>
                <w:color w:val="2D3748"/>
                <w:sz w:val="20"/>
                <w:szCs w:val="20"/>
              </w:rPr>
              <w:t xml:space="preserve">  --config &lt;file&gt;             Path to a YAML/JSON config file for advanced settings</w:t>
            </w:r>
          </w:p>
          <w:p>
            <w:pPr>
              <w:spacing w:after="0"/>
            </w:pPr>
            <w:r>
              <w:rPr>
                <w:rFonts w:ascii="Courier New" w:cs="Courier New" w:eastAsia="Courier New" w:hAnsi="Courier New"/>
                <w:color w:val="2D3748"/>
                <w:sz w:val="20"/>
                <w:szCs w:val="20"/>
              </w:rPr>
              <w:t xml:space="preserve">  --dry-run                   Analyze codebase and show module plan without generating docs</w:t>
            </w:r>
          </w:p>
        </w:tc>
      </w:tr>
    </w:tbl>
    <w:p>
      <w:pPr>
        <w:pStyle w:val="Heading2"/>
      </w:pPr>
      <w:r>
        <w:t xml:space="preserve">7.2 Configuration File Support</w:t>
      </w:r>
    </w:p>
    <w:p>
      <w:pPr>
        <w:spacing w:after="160" w:line="300"/>
      </w:pPr>
      <w:r>
        <w:rPr>
          <w:rFonts w:ascii="Arial" w:cs="Arial" w:eastAsia="Arial" w:hAnsi="Arial"/>
          <w:color w:val="1A202C"/>
          <w:sz w:val="22"/>
          <w:szCs w:val="22"/>
        </w:rPr>
        <w:t xml:space="preserve">Users can place a codelens.config.yaml or codelens.config.json file in the project root or provide one via the --config flag. This file supports all CLI options plus additional advanced settings such as custom module definitions (overriding the orchestrator’s automatic detection), custom exclusion patterns, LLM prompt overrides for each agent type, output template customization, and language-specific analysis rules.</w:t>
      </w:r>
    </w:p>
    <w:p>
      <w:pPr>
        <w:pStyle w:val="Heading2"/>
      </w:pPr>
      <w:r>
        <w:t xml:space="preserve">7.3 Progress Reporting</w:t>
      </w:r>
    </w:p>
    <w:p>
      <w:pPr>
        <w:spacing w:after="160" w:line="300"/>
      </w:pPr>
      <w:r>
        <w:rPr>
          <w:rFonts w:ascii="Arial" w:cs="Arial" w:eastAsia="Arial" w:hAnsi="Arial"/>
          <w:color w:val="1A202C"/>
          <w:sz w:val="22"/>
          <w:szCs w:val="22"/>
        </w:rPr>
        <w:t xml:space="preserve">The CLI provides real-time progress updates during generation:</w:t>
      </w:r>
    </w:p>
    <w:p>
      <w:pPr>
        <w:pStyle w:val="ListParagraph"/>
        <w:numPr>
          <w:ilvl w:val="0"/>
          <w:numId w:val="2"/>
        </w:numPr>
        <w:spacing w:after="80" w:line="280"/>
      </w:pPr>
      <w:r>
        <w:rPr>
          <w:rFonts w:ascii="Arial" w:cs="Arial" w:eastAsia="Arial" w:hAnsi="Arial"/>
          <w:color w:val="1A202C"/>
          <w:sz w:val="22"/>
          <w:szCs w:val="22"/>
        </w:rPr>
        <w:t xml:space="preserve">A progress bar showing overall pipeline completion.</w:t>
      </w:r>
    </w:p>
    <w:p>
      <w:pPr>
        <w:pStyle w:val="ListParagraph"/>
        <w:numPr>
          <w:ilvl w:val="0"/>
          <w:numId w:val="2"/>
        </w:numPr>
        <w:spacing w:after="80" w:line="280"/>
      </w:pPr>
      <w:r>
        <w:rPr>
          <w:rFonts w:ascii="Arial" w:cs="Arial" w:eastAsia="Arial" w:hAnsi="Arial"/>
          <w:color w:val="1A202C"/>
          <w:sz w:val="22"/>
          <w:szCs w:val="22"/>
        </w:rPr>
        <w:t xml:space="preserve">Status indicators for each active specialist agent with their current phase.</w:t>
      </w:r>
    </w:p>
    <w:p>
      <w:pPr>
        <w:pStyle w:val="ListParagraph"/>
        <w:numPr>
          <w:ilvl w:val="0"/>
          <w:numId w:val="2"/>
        </w:numPr>
        <w:spacing w:after="80" w:line="280"/>
      </w:pPr>
      <w:r>
        <w:rPr>
          <w:rFonts w:ascii="Arial" w:cs="Arial" w:eastAsia="Arial" w:hAnsi="Arial"/>
          <w:color w:val="1A202C"/>
          <w:sz w:val="22"/>
          <w:szCs w:val="22"/>
        </w:rPr>
        <w:t xml:space="preserve">Estimated time remaining based on past agent completion rates.</w:t>
      </w:r>
    </w:p>
    <w:p>
      <w:pPr>
        <w:pStyle w:val="ListParagraph"/>
        <w:numPr>
          <w:ilvl w:val="0"/>
          <w:numId w:val="2"/>
        </w:numPr>
        <w:spacing w:after="80" w:line="280"/>
      </w:pPr>
      <w:r>
        <w:rPr>
          <w:rFonts w:ascii="Arial" w:cs="Arial" w:eastAsia="Arial" w:hAnsi="Arial"/>
          <w:color w:val="1A202C"/>
          <w:sz w:val="22"/>
          <w:szCs w:val="22"/>
        </w:rPr>
        <w:t xml:space="preserve">A final summary showing: total time, modules analyzed, files covered, pages generated, and output file paths.</w:t>
      </w:r>
    </w:p>
    <w:p>
      <w:pPr>
        <w:pBdr>
          <w:bottom w:val="single" w:color="BEE3F8" w:sz="4" w:space="1"/>
        </w:pBdr>
        <w:spacing w:before="200" w:after="200"/>
      </w:pPr>
    </w:p>
    <w:p>
      <w:pPr>
        <w:pStyle w:val="Heading1"/>
      </w:pPr>
      <w:r>
        <w:t xml:space="preserve">8. Additional Features &amp; Enhancement Suggestions</w:t>
      </w:r>
    </w:p>
    <w:p>
      <w:pPr>
        <w:spacing w:after="160" w:line="300"/>
      </w:pPr>
      <w:r>
        <w:rPr>
          <w:rFonts w:ascii="Arial" w:cs="Arial" w:eastAsia="Arial" w:hAnsi="Arial"/>
          <w:color w:val="1A202C"/>
          <w:sz w:val="22"/>
          <w:szCs w:val="22"/>
        </w:rPr>
        <w:t xml:space="preserve">Based on the project’s goals and the broader developer tooling landscape, the following additional features are strongly recommended for inclusion in the roadmap.</w:t>
      </w:r>
    </w:p>
    <w:p>
      <w:pPr>
        <w:pStyle w:val="Heading2"/>
      </w:pPr>
      <w:r>
        <w:t xml:space="preserve">8.1 Incremental Documentation Updates (v1.5)</w:t>
      </w:r>
    </w:p>
    <w:p>
      <w:pPr>
        <w:spacing w:after="160" w:line="300"/>
      </w:pPr>
      <w:r>
        <w:rPr>
          <w:rFonts w:ascii="Arial" w:cs="Arial" w:eastAsia="Arial" w:hAnsi="Arial"/>
          <w:color w:val="1A202C"/>
          <w:sz w:val="22"/>
          <w:szCs w:val="22"/>
        </w:rPr>
        <w:t xml:space="preserve">Instead of regenerating the entire document on every run, CodeLens should support incremental mode. By computing file hashes and comparing with the previous run, only modules with changed files are re-analyzed. The synthesizer then patches the existing document rather than rebuilding from scratch. This dramatically reduces generation time and LLM costs for iterative documentation maintenance.</w:t>
      </w:r>
    </w:p>
    <w:p>
      <w:pPr>
        <w:pStyle w:val="Heading2"/>
      </w:pPr>
      <w:r>
        <w:t xml:space="preserve">8.2 Diff-Aware Documentation (v1.5)</w:t>
      </w:r>
    </w:p>
    <w:p>
      <w:pPr>
        <w:spacing w:after="160" w:line="300"/>
      </w:pPr>
      <w:r>
        <w:rPr>
          <w:rFonts w:ascii="Arial" w:cs="Arial" w:eastAsia="Arial" w:hAnsi="Arial"/>
          <w:color w:val="1A202C"/>
          <w:sz w:val="22"/>
          <w:szCs w:val="22"/>
        </w:rPr>
        <w:t xml:space="preserve">Accept a Git diff or commit range as input and generate documentation focused specifically on what changed. This is ideal for PR reviews, release notes, and changelog generation. The output would highlight new modules, modified modules, removed functionality, and migration implications.</w:t>
      </w:r>
    </w:p>
    <w:p>
      <w:pPr>
        <w:pStyle w:val="Heading2"/>
      </w:pPr>
      <w:r>
        <w:t xml:space="preserve">8.3 Interactive Q&amp;A Mode (v2.0)</w:t>
      </w:r>
    </w:p>
    <w:p>
      <w:pPr>
        <w:spacing w:after="160" w:line="300"/>
      </w:pPr>
      <w:r>
        <w:rPr>
          <w:rFonts w:ascii="Arial" w:cs="Arial" w:eastAsia="Arial" w:hAnsi="Arial"/>
          <w:color w:val="1A202C"/>
          <w:sz w:val="22"/>
          <w:szCs w:val="22"/>
        </w:rPr>
        <w:t xml:space="preserve">After generating the documentation, offer an interactive mode where the user can ask natural language questions about the codebase and get answers grounded in the generated documentation. This would use RAG (Retrieval-Augmented Generation) over the generated Markdown, making the documentation queryable and conversational.</w:t>
      </w:r>
    </w:p>
    <w:p>
      <w:pPr>
        <w:pStyle w:val="Heading2"/>
      </w:pPr>
      <w:r>
        <w:t xml:space="preserve">8.4 Diagram Generation (v1.5)</w:t>
      </w:r>
    </w:p>
    <w:p>
      <w:pPr>
        <w:spacing w:after="160" w:line="300"/>
      </w:pPr>
      <w:r>
        <w:rPr>
          <w:rFonts w:ascii="Arial" w:cs="Arial" w:eastAsia="Arial" w:hAnsi="Arial"/>
          <w:color w:val="1A202C"/>
          <w:sz w:val="22"/>
          <w:szCs w:val="22"/>
        </w:rPr>
        <w:t xml:space="preserve">Automatically generate architecture diagrams as part of the documentation. Mermaid.js diagrams for module dependency graphs, sequence diagrams for key user flows, ER diagrams from database models, and component diagrams for frontend modules. These would be embedded directly in the Markdown and rendered in the PDF.</w:t>
      </w:r>
    </w:p>
    <w:p>
      <w:pPr>
        <w:pStyle w:val="Heading2"/>
      </w:pPr>
      <w:r>
        <w:t xml:space="preserve">8.5 Multi-Language Deep Analysis (v2.0)</w:t>
      </w:r>
    </w:p>
    <w:p>
      <w:pPr>
        <w:spacing w:after="160" w:line="300"/>
      </w:pPr>
      <w:r>
        <w:rPr>
          <w:rFonts w:ascii="Arial" w:cs="Arial" w:eastAsia="Arial" w:hAnsi="Arial"/>
          <w:color w:val="1A202C"/>
          <w:sz w:val="22"/>
          <w:szCs w:val="22"/>
        </w:rPr>
        <w:t xml:space="preserve">Integrate language-specific AST (Abstract Syntax Tree) parsers to extract more precise information. For example: Python class hierarchies and decorator patterns, TypeScript interface and type relationships, Java annotation-driven configurations (Spring), Go interface implementations and goroutine patterns. This provides a richer, more accurate analysis than pure LLM-based code reading.</w:t>
      </w:r>
    </w:p>
    <w:p>
      <w:pPr>
        <w:pStyle w:val="Heading2"/>
      </w:pPr>
      <w:r>
        <w:t xml:space="preserve">8.6 Team Collaboration Features (v2.0)</w:t>
      </w:r>
    </w:p>
    <w:p>
      <w:pPr>
        <w:spacing w:after="160" w:line="300"/>
      </w:pPr>
      <w:r>
        <w:rPr>
          <w:rFonts w:ascii="Arial" w:cs="Arial" w:eastAsia="Arial" w:hAnsi="Arial"/>
          <w:color w:val="1A202C"/>
          <w:sz w:val="22"/>
          <w:szCs w:val="22"/>
        </w:rPr>
        <w:t xml:space="preserve">Allow multiple team members to annotate, correct, and extend the generated documentation through a web interface. Comments, corrections, and additions are tracked and preserved across regeneration cycles, creating a living document that improves over time with human input.</w:t>
      </w:r>
    </w:p>
    <w:p>
      <w:pPr>
        <w:pStyle w:val="Heading2"/>
      </w:pPr>
      <w:r>
        <w:t xml:space="preserve">8.7 CI/CD Integration (v1.5)</w:t>
      </w:r>
    </w:p>
    <w:p>
      <w:pPr>
        <w:spacing w:after="160" w:line="300"/>
      </w:pPr>
      <w:r>
        <w:rPr>
          <w:rFonts w:ascii="Arial" w:cs="Arial" w:eastAsia="Arial" w:hAnsi="Arial"/>
          <w:color w:val="1A202C"/>
          <w:sz w:val="22"/>
          <w:szCs w:val="22"/>
        </w:rPr>
        <w:t xml:space="preserve">Provide GitHub Actions, GitLab CI, and Bitbucket Pipelines templates for automatically regenerating documentation on every merge to the main branch. The generated documentation can be published to a configurable destination: a docs/ directory in the repo, a Confluence page, a Notion database, or an S3 bucket serving a static site.</w:t>
      </w:r>
    </w:p>
    <w:p>
      <w:pPr>
        <w:pStyle w:val="Heading2"/>
      </w:pPr>
      <w:r>
        <w:t xml:space="preserve">8.8 Custom Templates and Branding (v1.5)</w:t>
      </w:r>
    </w:p>
    <w:p>
      <w:pPr>
        <w:spacing w:after="160" w:line="300"/>
      </w:pPr>
      <w:r>
        <w:rPr>
          <w:rFonts w:ascii="Arial" w:cs="Arial" w:eastAsia="Arial" w:hAnsi="Arial"/>
          <w:color w:val="1A202C"/>
          <w:sz w:val="22"/>
          <w:szCs w:val="22"/>
        </w:rPr>
        <w:t xml:space="preserve">Allow users to provide custom Markdown templates and PDF styling (CSS for WeasyPrint or LaTeX templates for Pandoc) to match their organization’s documentation standards. Support for custom logos, color schemes, fonts, and section structures.</w:t>
      </w:r>
    </w:p>
    <w:p>
      <w:pPr>
        <w:pStyle w:val="Heading2"/>
      </w:pPr>
      <w:r>
        <w:t xml:space="preserve">8.9 Security Analysis Integration (v2.0)</w:t>
      </w:r>
    </w:p>
    <w:p>
      <w:pPr>
        <w:spacing w:after="160" w:line="300"/>
      </w:pPr>
      <w:r>
        <w:rPr>
          <w:rFonts w:ascii="Arial" w:cs="Arial" w:eastAsia="Arial" w:hAnsi="Arial"/>
          <w:color w:val="1A202C"/>
          <w:sz w:val="22"/>
          <w:szCs w:val="22"/>
        </w:rPr>
        <w:t xml:space="preserve">As a bonus analysis layer, specialist agents could flag potential security concerns: hardcoded secrets or API keys, SQL injection patterns, unvalidated user input, deprecated or vulnerable dependencies, missing authentication/authorization checks. These would appear in a dedicated "Security Notes" section of each module report.</w:t>
      </w:r>
    </w:p>
    <w:p>
      <w:pPr>
        <w:pStyle w:val="Heading2"/>
      </w:pPr>
      <w:r>
        <w:t xml:space="preserve">8.10 Export to Multiple Formats (v1.5)</w:t>
      </w:r>
    </w:p>
    <w:p>
      <w:pPr>
        <w:spacing w:after="160" w:line="300"/>
      </w:pPr>
      <w:r>
        <w:rPr>
          <w:rFonts w:ascii="Arial" w:cs="Arial" w:eastAsia="Arial" w:hAnsi="Arial"/>
          <w:color w:val="1A202C"/>
          <w:sz w:val="22"/>
          <w:szCs w:val="22"/>
        </w:rPr>
        <w:t xml:space="preserve">Beyond Markdown and PDF, support export to: Confluence Wiki format (for enterprise teams), HTML (static site with navigation), DOCX (Microsoft Word for non-technical stakeholders), and Notion Markdown (with Notion-specific block syntax).</w:t>
      </w:r>
    </w:p>
    <w:p>
      <w:pPr>
        <w:pBdr>
          <w:bottom w:val="single" w:color="BEE3F8" w:sz="4" w:space="1"/>
        </w:pBdr>
        <w:spacing w:before="200" w:after="200"/>
      </w:pPr>
    </w:p>
    <w:p>
      <w:pPr>
        <w:pStyle w:val="Heading1"/>
      </w:pPr>
      <w:r>
        <w:t xml:space="preserve">9. Technical Requirements</w:t>
      </w:r>
    </w:p>
    <w:p>
      <w:pPr>
        <w:pStyle w:val="Heading2"/>
      </w:pPr>
      <w:r>
        <w:t xml:space="preserve">9.1 Technology Stack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0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7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Core Language</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Python 3.11+</w:t>
            </w:r>
          </w:p>
        </w:tc>
        <w:tc>
          <w:tcPr>
            <w:tcW w:type="dxa" w:w="3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Rich ecosystem for LLM integration, file processing, AST parsing. Strong async support.</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LLM Framework</w:t>
            </w:r>
          </w:p>
        </w:tc>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LangChain / LangGraph</w:t>
            </w:r>
          </w:p>
        </w:tc>
        <w:tc>
          <w:tcPr>
            <w:tcW w:type="dxa" w:w="3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Agent orchestration, prompt templating, multi-provider support, tool integration.</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Alternative LLM Framework</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CrewAI / AutoGen</w:t>
            </w:r>
          </w:p>
        </w:tc>
        <w:tc>
          <w:tcPr>
            <w:tcW w:type="dxa" w:w="3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Purpose-built multi-agent frameworks. CrewAI for role-based agents, AutoGen for conversational.</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CLI Framework</w:t>
            </w:r>
          </w:p>
        </w:tc>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Typer + Rich</w:t>
            </w:r>
          </w:p>
        </w:tc>
        <w:tc>
          <w:tcPr>
            <w:tcW w:type="dxa" w:w="3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Type-safe CLI arguments with beautiful terminal output, progress bars, and tables.</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PDF Generation</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WeasyPrint</w:t>
            </w:r>
          </w:p>
        </w:tc>
        <w:tc>
          <w:tcPr>
            <w:tcW w:type="dxa" w:w="3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CSS-based PDF rendering from HTML. Full control over layout, headers, footers, pagination.</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Markdown Processing</w:t>
            </w:r>
          </w:p>
        </w:tc>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markdown-it (via Python bindings) or mistune</w:t>
            </w:r>
          </w:p>
        </w:tc>
        <w:tc>
          <w:tcPr>
            <w:tcW w:type="dxa" w:w="3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Fast, extensible Markdown parsing with plugin support for Mermaid, TOC, and syntax highlighting.</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Syntax Highlighting</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Pygments</w:t>
            </w:r>
          </w:p>
        </w:tc>
        <w:tc>
          <w:tcPr>
            <w:tcW w:type="dxa" w:w="3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Industry-standard code syntax highlighter with 500+ language support.</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AST Parsing (optional)</w:t>
            </w:r>
          </w:p>
        </w:tc>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tree-sitter</w:t>
            </w:r>
          </w:p>
        </w:tc>
        <w:tc>
          <w:tcPr>
            <w:tcW w:type="dxa" w:w="3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Multi-language AST parsing for enhanced static analysis. Supports 40+ languages.</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Configuration</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Pydantic + YAML</w:t>
            </w:r>
          </w:p>
        </w:tc>
        <w:tc>
          <w:tcPr>
            <w:tcW w:type="dxa" w:w="3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Type-safe configuration with validation, environment variable support, and YAML/JSON files.</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Testing</w:t>
            </w:r>
          </w:p>
        </w:tc>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pytest + pytest-asyncio</w:t>
            </w:r>
          </w:p>
        </w:tc>
        <w:tc>
          <w:tcPr>
            <w:tcW w:type="dxa" w:w="3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Standard Python testing with async support for testing agent workflows.</w:t>
            </w:r>
          </w:p>
        </w:tc>
      </w:tr>
    </w:tbl>
    <w:p>
      <w:pPr>
        <w:spacing w:after="160"/>
      </w:pPr>
    </w:p>
    <w:p>
      <w:pPr>
        <w:pStyle w:val="Heading2"/>
      </w:pPr>
      <w:r>
        <w:t xml:space="preserve">9.2 System Requirements</w:t>
      </w:r>
    </w:p>
    <w:p>
      <w:pPr>
        <w:pStyle w:val="ListParagraph"/>
        <w:numPr>
          <w:ilvl w:val="0"/>
          <w:numId w:val="2"/>
        </w:numPr>
        <w:spacing w:after="80" w:line="280"/>
      </w:pPr>
      <w:r>
        <w:rPr>
          <w:rFonts w:ascii="Arial" w:cs="Arial" w:eastAsia="Arial" w:hAnsi="Arial"/>
          <w:color w:val="1A202C"/>
          <w:sz w:val="22"/>
          <w:szCs w:val="22"/>
        </w:rPr>
        <w:t xml:space="preserve">Python 3.11 or higher.</w:t>
      </w:r>
    </w:p>
    <w:p>
      <w:pPr>
        <w:pStyle w:val="ListParagraph"/>
        <w:numPr>
          <w:ilvl w:val="0"/>
          <w:numId w:val="2"/>
        </w:numPr>
        <w:spacing w:after="80" w:line="280"/>
      </w:pPr>
      <w:r>
        <w:rPr>
          <w:rFonts w:ascii="Arial" w:cs="Arial" w:eastAsia="Arial" w:hAnsi="Arial"/>
          <w:color w:val="1A202C"/>
          <w:sz w:val="22"/>
          <w:szCs w:val="22"/>
        </w:rPr>
        <w:t xml:space="preserve">At least 4GB available RAM (8GB recommended for large codebases).</w:t>
      </w:r>
    </w:p>
    <w:p>
      <w:pPr>
        <w:pStyle w:val="ListParagraph"/>
        <w:numPr>
          <w:ilvl w:val="0"/>
          <w:numId w:val="2"/>
        </w:numPr>
        <w:spacing w:after="80" w:line="280"/>
      </w:pPr>
      <w:r>
        <w:rPr>
          <w:rFonts w:ascii="Arial" w:cs="Arial" w:eastAsia="Arial" w:hAnsi="Arial"/>
          <w:color w:val="1A202C"/>
          <w:sz w:val="22"/>
          <w:szCs w:val="22"/>
        </w:rPr>
        <w:t xml:space="preserve">Network access for LLM API calls (unless using local models).</w:t>
      </w:r>
    </w:p>
    <w:p>
      <w:pPr>
        <w:pStyle w:val="ListParagraph"/>
        <w:numPr>
          <w:ilvl w:val="0"/>
          <w:numId w:val="2"/>
        </w:numPr>
        <w:spacing w:after="80" w:line="280"/>
      </w:pPr>
      <w:r>
        <w:rPr>
          <w:rFonts w:ascii="Arial" w:cs="Arial" w:eastAsia="Arial" w:hAnsi="Arial"/>
          <w:color w:val="1A202C"/>
          <w:sz w:val="22"/>
          <w:szCs w:val="22"/>
        </w:rPr>
        <w:t xml:space="preserve">Valid API key for the chosen LLM provider.</w:t>
      </w:r>
    </w:p>
    <w:p>
      <w:pPr>
        <w:pStyle w:val="ListParagraph"/>
        <w:numPr>
          <w:ilvl w:val="0"/>
          <w:numId w:val="2"/>
        </w:numPr>
        <w:spacing w:after="80" w:line="280"/>
      </w:pPr>
      <w:r>
        <w:rPr>
          <w:rFonts w:ascii="Arial" w:cs="Arial" w:eastAsia="Arial" w:hAnsi="Arial"/>
          <w:color w:val="1A202C"/>
          <w:sz w:val="22"/>
          <w:szCs w:val="22"/>
        </w:rPr>
        <w:t xml:space="preserve">wkhtmltopdf or WeasyPrint dependencies for PDF generation (auto-installed via pip).</w:t>
      </w:r>
    </w:p>
    <w:p>
      <w:pPr>
        <w:pStyle w:val="Heading2"/>
      </w:pPr>
      <w:r>
        <w:t xml:space="preserve">9.3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000"/>
        <w:gridCol w:w="2160"/>
      </w:tblGrid>
      <w:tr>
        <w:tc>
          <w:tcPr>
            <w:tcW w:type="dxa" w:w="30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Operation</w:t>
            </w:r>
          </w:p>
        </w:tc>
        <w:tc>
          <w:tcPr>
            <w:tcW w:type="dxa" w:w="2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Small Project (&lt;5K LOC)</w:t>
            </w:r>
          </w:p>
        </w:tc>
        <w:tc>
          <w:tcPr>
            <w:tcW w:type="dxa" w:w="20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Medium (5K-50K LOC)</w:t>
            </w:r>
          </w:p>
        </w:tc>
        <w:tc>
          <w:tcPr>
            <w:tcW w:type="dxa" w:w="21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Large (50K-200K LOC)</w:t>
            </w:r>
          </w:p>
        </w:tc>
      </w:tr>
      <w:t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Codebase Reading</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&lt; 2 seconds</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&lt; 10 seconds</w:t>
            </w:r>
          </w:p>
        </w:tc>
        <w:tc>
          <w:tcPr>
            <w:tcW w:type="dxa" w:w="2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&lt; 30 seconds</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Orchestrator Analysis</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&lt; 15 seconds</w:t>
            </w:r>
          </w:p>
        </w:tc>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&lt; 30 seconds</w:t>
            </w:r>
          </w:p>
        </w:tc>
        <w:tc>
          <w:tcPr>
            <w:tcW w:type="dxa" w:w="2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&lt; 60 seconds</w:t>
            </w:r>
          </w:p>
        </w:tc>
      </w:tr>
      <w:t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Specialist Agents (parallel)</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&lt; 30 seconds</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&lt; 2 minutes</w:t>
            </w:r>
          </w:p>
        </w:tc>
        <w:tc>
          <w:tcPr>
            <w:tcW w:type="dxa" w:w="2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&lt; 5 minutes</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Synthesis</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&lt; 20 seconds</w:t>
            </w:r>
          </w:p>
        </w:tc>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&lt; 45 seconds</w:t>
            </w:r>
          </w:p>
        </w:tc>
        <w:tc>
          <w:tcPr>
            <w:tcW w:type="dxa" w:w="2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&lt; 90 seconds</w:t>
            </w:r>
          </w:p>
        </w:tc>
      </w:tr>
      <w:t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PDF Conversion</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&lt; 5 seconds</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&lt; 15 seconds</w:t>
            </w:r>
          </w:p>
        </w:tc>
        <w:tc>
          <w:tcPr>
            <w:tcW w:type="dxa" w:w="2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&lt; 30 seconds</w:t>
            </w:r>
          </w:p>
        </w:tc>
      </w:tr>
    </w:tbl>
    <w:p>
      <w:pPr>
        <w:pBdr>
          <w:bottom w:val="single" w:color="BEE3F8" w:sz="4" w:space="1"/>
        </w:pBdr>
        <w:spacing w:before="200" w:after="200"/>
      </w:pPr>
    </w:p>
    <w:p>
      <w:pPr>
        <w:pStyle w:val="Heading1"/>
      </w:pPr>
      <w:r>
        <w:t xml:space="preserve">10. Recommended Project Structure</w:t>
      </w:r>
    </w:p>
    <w:p>
      <w:pPr>
        <w:spacing w:after="160" w:line="300"/>
      </w:pPr>
      <w:r>
        <w:rPr>
          <w:rFonts w:ascii="Arial" w:cs="Arial" w:eastAsia="Arial" w:hAnsi="Arial"/>
          <w:color w:val="1A202C"/>
          <w:sz w:val="22"/>
          <w:szCs w:val="22"/>
        </w:rPr>
        <w:t xml:space="preserve">The following is the recommended directory structure for the CodeLens project itself:</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F5F5F0" w:val="clear"/>
            <w:tcMar>
              <w:top w:type="dxa" w:w="120"/>
              <w:left w:type="dxa" w:w="200"/>
              <w:bottom w:type="dxa" w:w="120"/>
              <w:right w:type="dxa" w:w="200"/>
            </w:tcMar>
          </w:tcPr>
          <w:p>
            <w:pPr>
              <w:spacing w:after="40"/>
            </w:pPr>
            <w:r>
              <w:rPr>
                <w:rFonts w:ascii="Courier New" w:cs="Courier New" w:eastAsia="Courier New" w:hAnsi="Courier New"/>
                <w:b/>
                <w:bCs/>
                <w:color w:val="1A365D"/>
                <w:sz w:val="20"/>
                <w:szCs w:val="20"/>
              </w:rPr>
              <w:t xml:space="preserve">codelens/</w:t>
            </w:r>
          </w:p>
          <w:p>
            <w:pPr>
              <w:spacing w:after="40"/>
            </w:pPr>
            <w:r>
              <w:rPr>
                <w:rFonts w:ascii="Courier New" w:cs="Courier New" w:eastAsia="Courier New" w:hAnsi="Courier New"/>
                <w:color w:val="2D3748"/>
                <w:sz w:val="20"/>
                <w:szCs w:val="20"/>
              </w:rPr>
              <w:t xml:space="preserve">├── codelens/                       # Main Python package</w:t>
            </w:r>
          </w:p>
          <w:p>
            <w:pPr>
              <w:spacing w:after="40"/>
            </w:pPr>
            <w:r>
              <w:rPr>
                <w:rFonts w:ascii="Courier New" w:cs="Courier New" w:eastAsia="Courier New" w:hAnsi="Courier New"/>
                <w:color w:val="2D3748"/>
                <w:sz w:val="20"/>
                <w:szCs w:val="20"/>
              </w:rPr>
              <w:t xml:space="preserve">│   ├── __init__.py</w:t>
            </w:r>
          </w:p>
          <w:p>
            <w:pPr>
              <w:spacing w:after="40"/>
            </w:pPr>
            <w:r>
              <w:rPr>
                <w:rFonts w:ascii="Courier New" w:cs="Courier New" w:eastAsia="Courier New" w:hAnsi="Courier New"/>
                <w:color w:val="2D3748"/>
                <w:sz w:val="20"/>
                <w:szCs w:val="20"/>
              </w:rPr>
              <w:t xml:space="preserve">│   ├── cli.py                      # Typer CLI entry point</w:t>
            </w:r>
          </w:p>
          <w:p>
            <w:pPr>
              <w:spacing w:after="40"/>
            </w:pPr>
            <w:r>
              <w:rPr>
                <w:rFonts w:ascii="Courier New" w:cs="Courier New" w:eastAsia="Courier New" w:hAnsi="Courier New"/>
                <w:color w:val="2D3748"/>
                <w:sz w:val="20"/>
                <w:szCs w:val="20"/>
              </w:rPr>
              <w:t xml:space="preserve">│   ├── config.py                   # Pydantic config models</w:t>
            </w:r>
          </w:p>
          <w:p>
            <w:pPr>
              <w:spacing w:after="40"/>
            </w:pPr>
            <w:r>
              <w:rPr>
                <w:rFonts w:ascii="Courier New" w:cs="Courier New" w:eastAsia="Courier New" w:hAnsi="Courier New"/>
                <w:color w:val="2D3748"/>
                <w:sz w:val="20"/>
                <w:szCs w:val="20"/>
              </w:rPr>
              <w:t xml:space="preserve">│   ├── core/</w:t>
            </w:r>
          </w:p>
          <w:p>
            <w:pPr>
              <w:spacing w:after="40"/>
            </w:pPr>
            <w:r>
              <w:rPr>
                <w:rFonts w:ascii="Courier New" w:cs="Courier New" w:eastAsia="Courier New" w:hAnsi="Courier New"/>
                <w:color w:val="2D3748"/>
                <w:sz w:val="20"/>
                <w:szCs w:val="20"/>
              </w:rPr>
              <w:t xml:space="preserve">│   │   ├── reader.py               # Codebase Reader module</w:t>
            </w:r>
          </w:p>
          <w:p>
            <w:pPr>
              <w:spacing w:after="40"/>
            </w:pPr>
            <w:r>
              <w:rPr>
                <w:rFonts w:ascii="Courier New" w:cs="Courier New" w:eastAsia="Courier New" w:hAnsi="Courier New"/>
                <w:color w:val="2D3748"/>
                <w:sz w:val="20"/>
                <w:szCs w:val="20"/>
              </w:rPr>
              <w:t xml:space="preserve">│   │   ├── file_tree.py            # File tree data structures</w:t>
            </w:r>
          </w:p>
          <w:p>
            <w:pPr>
              <w:spacing w:after="40"/>
            </w:pPr>
            <w:r>
              <w:rPr>
                <w:rFonts w:ascii="Courier New" w:cs="Courier New" w:eastAsia="Courier New" w:hAnsi="Courier New"/>
                <w:color w:val="2D3748"/>
                <w:sz w:val="20"/>
                <w:szCs w:val="20"/>
              </w:rPr>
              <w:t xml:space="preserve">│   │   └── language_detector.py    # Language &amp; framework detection</w:t>
            </w:r>
          </w:p>
          <w:p>
            <w:pPr>
              <w:spacing w:after="40"/>
            </w:pPr>
            <w:r>
              <w:rPr>
                <w:rFonts w:ascii="Courier New" w:cs="Courier New" w:eastAsia="Courier New" w:hAnsi="Courier New"/>
                <w:color w:val="2D3748"/>
                <w:sz w:val="20"/>
                <w:szCs w:val="20"/>
              </w:rPr>
              <w:t xml:space="preserve">│   ├── agents/</w:t>
            </w:r>
          </w:p>
          <w:p>
            <w:pPr>
              <w:spacing w:after="40"/>
            </w:pPr>
            <w:r>
              <w:rPr>
                <w:rFonts w:ascii="Courier New" w:cs="Courier New" w:eastAsia="Courier New" w:hAnsi="Courier New"/>
                <w:color w:val="2D3748"/>
                <w:sz w:val="20"/>
                <w:szCs w:val="20"/>
              </w:rPr>
              <w:t xml:space="preserve">│   │   ├── base.py                 # Base agent class</w:t>
            </w:r>
          </w:p>
          <w:p>
            <w:pPr>
              <w:spacing w:after="40"/>
            </w:pPr>
            <w:r>
              <w:rPr>
                <w:rFonts w:ascii="Courier New" w:cs="Courier New" w:eastAsia="Courier New" w:hAnsi="Courier New"/>
                <w:color w:val="2D3748"/>
                <w:sz w:val="20"/>
                <w:szCs w:val="20"/>
              </w:rPr>
              <w:t xml:space="preserve">│   │   ├── orchestrator.py         # Orchestrator Agent</w:t>
            </w:r>
          </w:p>
          <w:p>
            <w:pPr>
              <w:spacing w:after="40"/>
            </w:pPr>
            <w:r>
              <w:rPr>
                <w:rFonts w:ascii="Courier New" w:cs="Courier New" w:eastAsia="Courier New" w:hAnsi="Courier New"/>
                <w:color w:val="2D3748"/>
                <w:sz w:val="20"/>
                <w:szCs w:val="20"/>
              </w:rPr>
              <w:t xml:space="preserve">│   │   ├── specialist.py           # Specialist Agent template</w:t>
            </w:r>
          </w:p>
          <w:p>
            <w:pPr>
              <w:spacing w:after="40"/>
            </w:pPr>
            <w:r>
              <w:rPr>
                <w:rFonts w:ascii="Courier New" w:cs="Courier New" w:eastAsia="Courier New" w:hAnsi="Courier New"/>
                <w:color w:val="2D3748"/>
                <w:sz w:val="20"/>
                <w:szCs w:val="20"/>
              </w:rPr>
              <w:t xml:space="preserve">│   │   ├── synthesizer.py          # Synthesizer Agent</w:t>
            </w:r>
          </w:p>
          <w:p>
            <w:pPr>
              <w:spacing w:after="40"/>
            </w:pPr>
            <w:r>
              <w:rPr>
                <w:rFonts w:ascii="Courier New" w:cs="Courier New" w:eastAsia="Courier New" w:hAnsi="Courier New"/>
                <w:color w:val="2D3748"/>
                <w:sz w:val="20"/>
                <w:szCs w:val="20"/>
              </w:rPr>
              <w:t xml:space="preserve">│   │   └── prompts/                # System prompt templates</w:t>
            </w:r>
          </w:p>
          <w:p>
            <w:pPr>
              <w:spacing w:after="40"/>
            </w:pPr>
            <w:r>
              <w:rPr>
                <w:rFonts w:ascii="Courier New" w:cs="Courier New" w:eastAsia="Courier New" w:hAnsi="Courier New"/>
                <w:color w:val="2D3748"/>
                <w:sz w:val="20"/>
                <w:szCs w:val="20"/>
              </w:rPr>
              <w:t xml:space="preserve">│   │       ├── orchestrator.md</w:t>
            </w:r>
          </w:p>
          <w:p>
            <w:pPr>
              <w:spacing w:after="40"/>
            </w:pPr>
            <w:r>
              <w:rPr>
                <w:rFonts w:ascii="Courier New" w:cs="Courier New" w:eastAsia="Courier New" w:hAnsi="Courier New"/>
                <w:color w:val="2D3748"/>
                <w:sz w:val="20"/>
                <w:szCs w:val="20"/>
              </w:rPr>
              <w:t xml:space="preserve">│   │       ├── specialist.md</w:t>
            </w:r>
          </w:p>
          <w:p>
            <w:pPr>
              <w:spacing w:after="40"/>
            </w:pPr>
            <w:r>
              <w:rPr>
                <w:rFonts w:ascii="Courier New" w:cs="Courier New" w:eastAsia="Courier New" w:hAnsi="Courier New"/>
                <w:color w:val="2D3748"/>
                <w:sz w:val="20"/>
                <w:szCs w:val="20"/>
              </w:rPr>
              <w:t xml:space="preserve">│   │       └── synthesizer.md</w:t>
            </w:r>
          </w:p>
          <w:p>
            <w:pPr>
              <w:spacing w:after="40"/>
            </w:pPr>
            <w:r>
              <w:rPr>
                <w:rFonts w:ascii="Courier New" w:cs="Courier New" w:eastAsia="Courier New" w:hAnsi="Courier New"/>
                <w:color w:val="2D3748"/>
                <w:sz w:val="20"/>
                <w:szCs w:val="20"/>
              </w:rPr>
              <w:t xml:space="preserve">│   ├── output/</w:t>
            </w:r>
          </w:p>
          <w:p>
            <w:pPr>
              <w:spacing w:after="40"/>
            </w:pPr>
            <w:r>
              <w:rPr>
                <w:rFonts w:ascii="Courier New" w:cs="Courier New" w:eastAsia="Courier New" w:hAnsi="Courier New"/>
                <w:color w:val="2D3748"/>
                <w:sz w:val="20"/>
                <w:szCs w:val="20"/>
              </w:rPr>
              <w:t xml:space="preserve">│   │   ├── pdf_converter.py        # Markdown to PDF conversion</w:t>
            </w:r>
          </w:p>
          <w:p>
            <w:pPr>
              <w:spacing w:after="40"/>
            </w:pPr>
            <w:r>
              <w:rPr>
                <w:rFonts w:ascii="Courier New" w:cs="Courier New" w:eastAsia="Courier New" w:hAnsi="Courier New"/>
                <w:color w:val="2D3748"/>
                <w:sz w:val="20"/>
                <w:szCs w:val="20"/>
              </w:rPr>
              <w:t xml:space="preserve">│   │   ├── templates/              # PDF CSS/HTML templates</w:t>
            </w:r>
          </w:p>
          <w:p>
            <w:pPr>
              <w:spacing w:after="40"/>
            </w:pPr>
            <w:r>
              <w:rPr>
                <w:rFonts w:ascii="Courier New" w:cs="Courier New" w:eastAsia="Courier New" w:hAnsi="Courier New"/>
                <w:color w:val="2D3748"/>
                <w:sz w:val="20"/>
                <w:szCs w:val="20"/>
              </w:rPr>
              <w:t xml:space="preserve">│   │   └── formatter.py            # Output directory management</w:t>
            </w:r>
          </w:p>
          <w:p>
            <w:pPr>
              <w:spacing w:after="40"/>
            </w:pPr>
            <w:r>
              <w:rPr>
                <w:rFonts w:ascii="Courier New" w:cs="Courier New" w:eastAsia="Courier New" w:hAnsi="Courier New"/>
                <w:color w:val="2D3748"/>
                <w:sz w:val="20"/>
                <w:szCs w:val="20"/>
              </w:rPr>
              <w:t xml:space="preserve">│   └── utils/</w:t>
            </w:r>
          </w:p>
          <w:p>
            <w:pPr>
              <w:spacing w:after="40"/>
            </w:pPr>
            <w:r>
              <w:rPr>
                <w:rFonts w:ascii="Courier New" w:cs="Courier New" w:eastAsia="Courier New" w:hAnsi="Courier New"/>
                <w:color w:val="2D3748"/>
                <w:sz w:val="20"/>
                <w:szCs w:val="20"/>
              </w:rPr>
              <w:t xml:space="preserve">│       ├── llm_client.py           # LLM provider abstraction</w:t>
            </w:r>
          </w:p>
          <w:p>
            <w:pPr>
              <w:spacing w:after="40"/>
            </w:pPr>
            <w:r>
              <w:rPr>
                <w:rFonts w:ascii="Courier New" w:cs="Courier New" w:eastAsia="Courier New" w:hAnsi="Courier New"/>
                <w:color w:val="2D3748"/>
                <w:sz w:val="20"/>
                <w:szCs w:val="20"/>
              </w:rPr>
              <w:t xml:space="preserve">│       ├── token_counter.py        # Token counting utilities</w:t>
            </w:r>
          </w:p>
          <w:p>
            <w:pPr>
              <w:spacing w:after="40"/>
            </w:pPr>
            <w:r>
              <w:rPr>
                <w:rFonts w:ascii="Courier New" w:cs="Courier New" w:eastAsia="Courier New" w:hAnsi="Courier New"/>
                <w:color w:val="2D3748"/>
                <w:sz w:val="20"/>
                <w:szCs w:val="20"/>
              </w:rPr>
              <w:t xml:space="preserve">│       └── logger.py               # Structured logging</w:t>
            </w:r>
          </w:p>
          <w:p>
            <w:pPr>
              <w:spacing w:after="40"/>
            </w:pPr>
            <w:r>
              <w:rPr>
                <w:rFonts w:ascii="Courier New" w:cs="Courier New" w:eastAsia="Courier New" w:hAnsi="Courier New"/>
                <w:color w:val="2D3748"/>
                <w:sz w:val="20"/>
                <w:szCs w:val="20"/>
              </w:rPr>
              <w:t xml:space="preserve">├── tests/                          # Test suite</w:t>
            </w:r>
          </w:p>
          <w:p>
            <w:pPr>
              <w:spacing w:after="40"/>
            </w:pPr>
            <w:r>
              <w:rPr>
                <w:rFonts w:ascii="Courier New" w:cs="Courier New" w:eastAsia="Courier New" w:hAnsi="Courier New"/>
                <w:color w:val="2D3748"/>
                <w:sz w:val="20"/>
                <w:szCs w:val="20"/>
              </w:rPr>
              <w:t xml:space="preserve">├── examples/                       # Example outputs for demo</w:t>
            </w:r>
          </w:p>
          <w:p>
            <w:pPr>
              <w:spacing w:after="40"/>
            </w:pPr>
            <w:r>
              <w:rPr>
                <w:rFonts w:ascii="Courier New" w:cs="Courier New" w:eastAsia="Courier New" w:hAnsi="Courier New"/>
                <w:color w:val="2D3748"/>
                <w:sz w:val="20"/>
                <w:szCs w:val="20"/>
              </w:rPr>
              <w:t xml:space="preserve">├── pyproject.toml                  # Project metadata &amp; deps</w:t>
            </w:r>
          </w:p>
          <w:p>
            <w:pPr>
              <w:spacing w:after="0"/>
            </w:pPr>
            <w:r>
              <w:rPr>
                <w:rFonts w:ascii="Courier New" w:cs="Courier New" w:eastAsia="Courier New" w:hAnsi="Courier New"/>
                <w:color w:val="2D3748"/>
                <w:sz w:val="20"/>
                <w:szCs w:val="20"/>
              </w:rPr>
              <w:t xml:space="preserve">└── README.md                       # Project documentation</w:t>
            </w:r>
          </w:p>
        </w:tc>
      </w:tr>
    </w:tbl>
    <w:p>
      <w:pPr>
        <w:pBdr>
          <w:bottom w:val="single" w:color="BEE3F8" w:sz="4" w:space="1"/>
        </w:pBdr>
        <w:spacing w:before="200" w:after="200"/>
      </w:pPr>
    </w:p>
    <w:p>
      <w:pPr>
        <w:pStyle w:val="Heading1"/>
      </w:pPr>
      <w:r>
        <w:t xml:space="preserve">11. Development Roadmap</w:t>
      </w:r>
    </w:p>
    <w:p>
      <w:pPr>
        <w:pStyle w:val="Heading2"/>
      </w:pPr>
      <w:r>
        <w:t xml:space="preserve">11.1 Phase 1: Foundation (Weeks 1–2)</w:t>
      </w:r>
    </w:p>
    <w:p>
      <w:pPr>
        <w:pStyle w:val="ListParagraph"/>
        <w:numPr>
          <w:ilvl w:val="0"/>
          <w:numId w:val="2"/>
        </w:numPr>
        <w:spacing w:after="80" w:line="280"/>
      </w:pPr>
      <w:r>
        <w:rPr>
          <w:rFonts w:ascii="Arial" w:cs="Arial" w:eastAsia="Arial" w:hAnsi="Arial"/>
          <w:color w:val="1A202C"/>
          <w:sz w:val="22"/>
          <w:szCs w:val="22"/>
        </w:rPr>
        <w:t xml:space="preserve">Set up project scaffolding with pyproject.toml, linting (ruff), formatting (black), and type checking (mypy).</w:t>
      </w:r>
    </w:p>
    <w:p>
      <w:pPr>
        <w:pStyle w:val="ListParagraph"/>
        <w:numPr>
          <w:ilvl w:val="0"/>
          <w:numId w:val="2"/>
        </w:numPr>
        <w:spacing w:after="80" w:line="280"/>
      </w:pPr>
      <w:r>
        <w:rPr>
          <w:rFonts w:ascii="Arial" w:cs="Arial" w:eastAsia="Arial" w:hAnsi="Arial"/>
          <w:color w:val="1A202C"/>
          <w:sz w:val="22"/>
          <w:szCs w:val="22"/>
        </w:rPr>
        <w:t xml:space="preserve">Implement the Codebase Reader with file tree construction, language detection, and exclusion filtering.</w:t>
      </w:r>
    </w:p>
    <w:p>
      <w:pPr>
        <w:pStyle w:val="ListParagraph"/>
        <w:numPr>
          <w:ilvl w:val="0"/>
          <w:numId w:val="2"/>
        </w:numPr>
        <w:spacing w:after="80" w:line="280"/>
      </w:pPr>
      <w:r>
        <w:rPr>
          <w:rFonts w:ascii="Arial" w:cs="Arial" w:eastAsia="Arial" w:hAnsi="Arial"/>
          <w:color w:val="1A202C"/>
          <w:sz w:val="22"/>
          <w:szCs w:val="22"/>
        </w:rPr>
        <w:t xml:space="preserve">Build the LLM client abstraction layer with support for at least one provider (recommend starting with Anthropic Claude or OpenAI).</w:t>
      </w:r>
    </w:p>
    <w:p>
      <w:pPr>
        <w:pStyle w:val="ListParagraph"/>
        <w:numPr>
          <w:ilvl w:val="0"/>
          <w:numId w:val="2"/>
        </w:numPr>
        <w:spacing w:after="80" w:line="280"/>
      </w:pPr>
      <w:r>
        <w:rPr>
          <w:rFonts w:ascii="Arial" w:cs="Arial" w:eastAsia="Arial" w:hAnsi="Arial"/>
          <w:color w:val="1A202C"/>
          <w:sz w:val="22"/>
          <w:szCs w:val="22"/>
        </w:rPr>
        <w:t xml:space="preserve">Create the base agent class with lifecycle management, error handling, and retry logic.</w:t>
      </w:r>
    </w:p>
    <w:p>
      <w:pPr>
        <w:pStyle w:val="ListParagraph"/>
        <w:numPr>
          <w:ilvl w:val="0"/>
          <w:numId w:val="2"/>
        </w:numPr>
        <w:spacing w:after="80" w:line="280"/>
      </w:pPr>
      <w:r>
        <w:rPr>
          <w:rFonts w:ascii="Arial" w:cs="Arial" w:eastAsia="Arial" w:hAnsi="Arial"/>
          <w:color w:val="1A202C"/>
          <w:sz w:val="22"/>
          <w:szCs w:val="22"/>
        </w:rPr>
        <w:t xml:space="preserve">Write unit tests for the reader and base agent.</w:t>
      </w:r>
    </w:p>
    <w:p>
      <w:pPr>
        <w:pStyle w:val="Heading2"/>
      </w:pPr>
      <w:r>
        <w:t xml:space="preserve">11.2 Phase 2: Agent Pipeline (Weeks 3–4)</w:t>
      </w:r>
    </w:p>
    <w:p>
      <w:pPr>
        <w:pStyle w:val="ListParagraph"/>
        <w:numPr>
          <w:ilvl w:val="0"/>
          <w:numId w:val="2"/>
        </w:numPr>
        <w:spacing w:after="80" w:line="280"/>
      </w:pPr>
      <w:r>
        <w:rPr>
          <w:rFonts w:ascii="Arial" w:cs="Arial" w:eastAsia="Arial" w:hAnsi="Arial"/>
          <w:color w:val="1A202C"/>
          <w:sz w:val="22"/>
          <w:szCs w:val="22"/>
        </w:rPr>
        <w:t xml:space="preserve">Implement the Orchestrator Agent with module identification logic.</w:t>
      </w:r>
    </w:p>
    <w:p>
      <w:pPr>
        <w:pStyle w:val="ListParagraph"/>
        <w:numPr>
          <w:ilvl w:val="0"/>
          <w:numId w:val="2"/>
        </w:numPr>
        <w:spacing w:after="80" w:line="280"/>
      </w:pPr>
      <w:r>
        <w:rPr>
          <w:rFonts w:ascii="Arial" w:cs="Arial" w:eastAsia="Arial" w:hAnsi="Arial"/>
          <w:color w:val="1A202C"/>
          <w:sz w:val="22"/>
          <w:szCs w:val="22"/>
        </w:rPr>
        <w:t xml:space="preserve">Implement the Specialist Agent template with the full analysis checklist.</w:t>
      </w:r>
    </w:p>
    <w:p>
      <w:pPr>
        <w:pStyle w:val="ListParagraph"/>
        <w:numPr>
          <w:ilvl w:val="0"/>
          <w:numId w:val="2"/>
        </w:numPr>
        <w:spacing w:after="80" w:line="280"/>
      </w:pPr>
      <w:r>
        <w:rPr>
          <w:rFonts w:ascii="Arial" w:cs="Arial" w:eastAsia="Arial" w:hAnsi="Arial"/>
          <w:color w:val="1A202C"/>
          <w:sz w:val="22"/>
          <w:szCs w:val="22"/>
        </w:rPr>
        <w:t xml:space="preserve">Build the agent execution engine (sequential first, then parallel).</w:t>
      </w:r>
    </w:p>
    <w:p>
      <w:pPr>
        <w:pStyle w:val="ListParagraph"/>
        <w:numPr>
          <w:ilvl w:val="0"/>
          <w:numId w:val="2"/>
        </w:numPr>
        <w:spacing w:after="80" w:line="280"/>
      </w:pPr>
      <w:r>
        <w:rPr>
          <w:rFonts w:ascii="Arial" w:cs="Arial" w:eastAsia="Arial" w:hAnsi="Arial"/>
          <w:color w:val="1A202C"/>
          <w:sz w:val="22"/>
          <w:szCs w:val="22"/>
        </w:rPr>
        <w:t xml:space="preserve">Design and validate the specialist agent prompt with multiple test codebases.</w:t>
      </w:r>
    </w:p>
    <w:p>
      <w:pPr>
        <w:pStyle w:val="ListParagraph"/>
        <w:numPr>
          <w:ilvl w:val="0"/>
          <w:numId w:val="2"/>
        </w:numPr>
        <w:spacing w:after="80" w:line="280"/>
      </w:pPr>
      <w:r>
        <w:rPr>
          <w:rFonts w:ascii="Arial" w:cs="Arial" w:eastAsia="Arial" w:hAnsi="Arial"/>
          <w:color w:val="1A202C"/>
          <w:sz w:val="22"/>
          <w:szCs w:val="22"/>
        </w:rPr>
        <w:t xml:space="preserve">Write integration tests for the orchestrator → specialist pipeline.</w:t>
      </w:r>
    </w:p>
    <w:p>
      <w:pPr>
        <w:pStyle w:val="Heading2"/>
      </w:pPr>
      <w:r>
        <w:t xml:space="preserve">11.3 Phase 3: Synthesis &amp; Output (Weeks 5–6)</w:t>
      </w:r>
    </w:p>
    <w:p>
      <w:pPr>
        <w:pStyle w:val="ListParagraph"/>
        <w:numPr>
          <w:ilvl w:val="0"/>
          <w:numId w:val="2"/>
        </w:numPr>
        <w:spacing w:after="80" w:line="280"/>
      </w:pPr>
      <w:r>
        <w:rPr>
          <w:rFonts w:ascii="Arial" w:cs="Arial" w:eastAsia="Arial" w:hAnsi="Arial"/>
          <w:color w:val="1A202C"/>
          <w:sz w:val="22"/>
          <w:szCs w:val="22"/>
        </w:rPr>
        <w:t xml:space="preserve">Implement the Synthesizer Agent with cross-referencing and deduplication logic.</w:t>
      </w:r>
    </w:p>
    <w:p>
      <w:pPr>
        <w:pStyle w:val="ListParagraph"/>
        <w:numPr>
          <w:ilvl w:val="0"/>
          <w:numId w:val="2"/>
        </w:numPr>
        <w:spacing w:after="80" w:line="280"/>
      </w:pPr>
      <w:r>
        <w:rPr>
          <w:rFonts w:ascii="Arial" w:cs="Arial" w:eastAsia="Arial" w:hAnsi="Arial"/>
          <w:color w:val="1A202C"/>
          <w:sz w:val="22"/>
          <w:szCs w:val="22"/>
        </w:rPr>
        <w:t xml:space="preserve">Build the output directory manager.</w:t>
      </w:r>
    </w:p>
    <w:p>
      <w:pPr>
        <w:pStyle w:val="ListParagraph"/>
        <w:numPr>
          <w:ilvl w:val="0"/>
          <w:numId w:val="2"/>
        </w:numPr>
        <w:spacing w:after="80" w:line="280"/>
      </w:pPr>
      <w:r>
        <w:rPr>
          <w:rFonts w:ascii="Arial" w:cs="Arial" w:eastAsia="Arial" w:hAnsi="Arial"/>
          <w:color w:val="1A202C"/>
          <w:sz w:val="22"/>
          <w:szCs w:val="22"/>
        </w:rPr>
        <w:t xml:space="preserve">Implement the PDF Converter module with professional formatting.</w:t>
      </w:r>
    </w:p>
    <w:p>
      <w:pPr>
        <w:pStyle w:val="ListParagraph"/>
        <w:numPr>
          <w:ilvl w:val="0"/>
          <w:numId w:val="2"/>
        </w:numPr>
        <w:spacing w:after="80" w:line="280"/>
      </w:pPr>
      <w:r>
        <w:rPr>
          <w:rFonts w:ascii="Arial" w:cs="Arial" w:eastAsia="Arial" w:hAnsi="Arial"/>
          <w:color w:val="1A202C"/>
          <w:sz w:val="22"/>
          <w:szCs w:val="22"/>
        </w:rPr>
        <w:t xml:space="preserve">Build the CLI interface with Typer and Rich.</w:t>
      </w:r>
    </w:p>
    <w:p>
      <w:pPr>
        <w:pStyle w:val="ListParagraph"/>
        <w:numPr>
          <w:ilvl w:val="0"/>
          <w:numId w:val="2"/>
        </w:numPr>
        <w:spacing w:after="80" w:line="280"/>
      </w:pPr>
      <w:r>
        <w:rPr>
          <w:rFonts w:ascii="Arial" w:cs="Arial" w:eastAsia="Arial" w:hAnsi="Arial"/>
          <w:color w:val="1A202C"/>
          <w:sz w:val="22"/>
          <w:szCs w:val="22"/>
        </w:rPr>
        <w:t xml:space="preserve">End-to-end testing with 3–5 open-source projects of varying size and language.</w:t>
      </w:r>
    </w:p>
    <w:p>
      <w:pPr>
        <w:pStyle w:val="Heading2"/>
      </w:pPr>
      <w:r>
        <w:t xml:space="preserve">11.4 Phase 4: Polish &amp; Launch (Weeks 7–8)</w:t>
      </w:r>
    </w:p>
    <w:p>
      <w:pPr>
        <w:pStyle w:val="ListParagraph"/>
        <w:numPr>
          <w:ilvl w:val="0"/>
          <w:numId w:val="2"/>
        </w:numPr>
        <w:spacing w:after="80" w:line="280"/>
      </w:pPr>
      <w:r>
        <w:rPr>
          <w:rFonts w:ascii="Arial" w:cs="Arial" w:eastAsia="Arial" w:hAnsi="Arial"/>
          <w:color w:val="1A202C"/>
          <w:sz w:val="22"/>
          <w:szCs w:val="22"/>
        </w:rPr>
        <w:t xml:space="preserve">Performance optimization (parallel agents, chunked reading, caching).</w:t>
      </w:r>
    </w:p>
    <w:p>
      <w:pPr>
        <w:pStyle w:val="ListParagraph"/>
        <w:numPr>
          <w:ilvl w:val="0"/>
          <w:numId w:val="2"/>
        </w:numPr>
        <w:spacing w:after="80" w:line="280"/>
      </w:pPr>
      <w:r>
        <w:rPr>
          <w:rFonts w:ascii="Arial" w:cs="Arial" w:eastAsia="Arial" w:hAnsi="Arial"/>
          <w:color w:val="1A202C"/>
          <w:sz w:val="22"/>
          <w:szCs w:val="22"/>
        </w:rPr>
        <w:t xml:space="preserve">Error handling hardening and edge case resolution.</w:t>
      </w:r>
    </w:p>
    <w:p>
      <w:pPr>
        <w:pStyle w:val="ListParagraph"/>
        <w:numPr>
          <w:ilvl w:val="0"/>
          <w:numId w:val="2"/>
        </w:numPr>
        <w:spacing w:after="80" w:line="280"/>
      </w:pPr>
      <w:r>
        <w:rPr>
          <w:rFonts w:ascii="Arial" w:cs="Arial" w:eastAsia="Arial" w:hAnsi="Arial"/>
          <w:color w:val="1A202C"/>
          <w:sz w:val="22"/>
          <w:szCs w:val="22"/>
        </w:rPr>
        <w:t xml:space="preserve">Documentation for the project itself (README, contributing guide, API docs).</w:t>
      </w:r>
    </w:p>
    <w:p>
      <w:pPr>
        <w:pStyle w:val="ListParagraph"/>
        <w:numPr>
          <w:ilvl w:val="0"/>
          <w:numId w:val="2"/>
        </w:numPr>
        <w:spacing w:after="80" w:line="280"/>
      </w:pPr>
      <w:r>
        <w:rPr>
          <w:rFonts w:ascii="Arial" w:cs="Arial" w:eastAsia="Arial" w:hAnsi="Arial"/>
          <w:color w:val="1A202C"/>
          <w:sz w:val="22"/>
          <w:szCs w:val="22"/>
        </w:rPr>
        <w:t xml:space="preserve">Package for distribution via pip (pypi) and GitHub releases.</w:t>
      </w:r>
    </w:p>
    <w:p>
      <w:pPr>
        <w:pStyle w:val="ListParagraph"/>
        <w:numPr>
          <w:ilvl w:val="0"/>
          <w:numId w:val="2"/>
        </w:numPr>
        <w:spacing w:after="80" w:line="280"/>
      </w:pPr>
      <w:r>
        <w:rPr>
          <w:rFonts w:ascii="Arial" w:cs="Arial" w:eastAsia="Arial" w:hAnsi="Arial"/>
          <w:color w:val="1A202C"/>
          <w:sz w:val="22"/>
          <w:szCs w:val="22"/>
        </w:rPr>
        <w:t xml:space="preserve">Beta testing with 5–10 real-world projects and incorporating feedback.</w:t>
      </w:r>
    </w:p>
    <w:p>
      <w:pPr>
        <w:pBdr>
          <w:bottom w:val="single" w:color="BEE3F8" w:sz="4" w:space="1"/>
        </w:pBdr>
        <w:spacing w:before="200" w:after="200"/>
      </w:pPr>
    </w:p>
    <w:p>
      <w:pPr>
        <w:pStyle w:val="Heading1"/>
      </w:pPr>
      <w:r>
        <w:t xml:space="preserve">12.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800"/>
        <w:gridCol w:w="2760"/>
      </w:tblGrid>
      <w:tr>
        <w:tc>
          <w:tcPr>
            <w:tcW w:type="dxa" w:w="26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28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7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LLM Hallucination</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C53030"/>
                <w:sz w:val="20"/>
                <w:szCs w:val="20"/>
              </w:rPr>
              <w:t xml:space="preserve">High</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Agents may describe code behavior inaccurately or invent non-existent functions/classes.</w:t>
            </w:r>
          </w:p>
        </w:tc>
        <w:tc>
          <w:tcPr>
            <w:tcW w:type="dxa" w:w="2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Ground all analysis in actual file contents provided in context. Post-generation validation step.</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Context Window Limits</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C53030"/>
                <w:sz w:val="20"/>
                <w:szCs w:val="20"/>
              </w:rPr>
              <w:t xml:space="preserve">High</w:t>
            </w:r>
          </w:p>
        </w:tc>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Large modules may exceed LLM context windows, leading to incomplete analysis.</w:t>
            </w:r>
          </w:p>
        </w:tc>
        <w:tc>
          <w:tcPr>
            <w:tcW w:type="dxa" w:w="2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Chunked analysis, priority-based truncation, multi-pass analysis strategy.</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LLM API Costs</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9C4221"/>
                <w:sz w:val="20"/>
                <w:szCs w:val="20"/>
              </w:rPr>
              <w:t xml:space="preserve">Medium</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Analyzing large codebases with premium models can be expensive.</w:t>
            </w:r>
          </w:p>
        </w:tc>
        <w:tc>
          <w:tcPr>
            <w:tcW w:type="dxa" w:w="2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Support for local models via Ollama. Token budgeting. Caching of unchanged modules.</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Agent Failure Cascade</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9C4221"/>
                <w:sz w:val="20"/>
                <w:szCs w:val="20"/>
              </w:rPr>
              <w:t xml:space="preserve">Medium</w:t>
            </w:r>
          </w:p>
        </w:tc>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If the orchestrator misidentifies modules, all downstream agents produce poor output.</w:t>
            </w:r>
          </w:p>
        </w:tc>
        <w:tc>
          <w:tcPr>
            <w:tcW w:type="dxa" w:w="2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Dry-run mode for orchestrator validation. Manual module override via config.</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Inconsistent Output Quality</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9C4221"/>
                <w:sz w:val="20"/>
                <w:szCs w:val="20"/>
              </w:rPr>
              <w:t xml:space="preserve">Medium</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Different specialist agents may produce varying levels of detail and quality.</w:t>
            </w:r>
          </w:p>
        </w:tc>
        <w:tc>
          <w:tcPr>
            <w:tcW w:type="dxa" w:w="2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Standardized templates, output validation, and synthesizer normalization.</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Rate Limiting</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276749"/>
                <w:sz w:val="20"/>
                <w:szCs w:val="20"/>
              </w:rPr>
              <w:t xml:space="preserve">Low</w:t>
            </w:r>
          </w:p>
        </w:tc>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Running many parallel agents may hit LLM provider rate limits.</w:t>
            </w:r>
          </w:p>
        </w:tc>
        <w:tc>
          <w:tcPr>
            <w:tcW w:type="dxa" w:w="2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Configurable parallelism, request queuing, automatic backoff.</w:t>
            </w:r>
          </w:p>
        </w:tc>
      </w:tr>
    </w:tbl>
    <w:p>
      <w:pPr>
        <w:pBdr>
          <w:bottom w:val="single" w:color="BEE3F8" w:sz="4" w:space="1"/>
        </w:pBdr>
        <w:spacing w:before="200" w:after="200"/>
      </w:pPr>
    </w:p>
    <w:p>
      <w:pPr>
        <w:pStyle w:val="Heading1"/>
      </w:pPr>
      <w:r>
        <w:t xml:space="preserve">13.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67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Agent</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An autonomous LLM-powered component that performs a specific analysis task within the CodeLens pipeline.</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Orchestrator</w:t>
            </w:r>
          </w:p>
        </w:tc>
        <w:tc>
          <w:tcPr>
            <w:tcW w:type="dxa" w:w="6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The central coordinating agent that decomposes a codebase into modules and manages the execution of specialist agents.</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Specialist Agent</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A dynamically created agent responsible for analyzing a single module and producing a detailed Markdown report.</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Synthesizer</w:t>
            </w:r>
          </w:p>
        </w:tc>
        <w:tc>
          <w:tcPr>
            <w:tcW w:type="dxa" w:w="6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The agent that merges all individual module reports into a single unified documentation file.</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Module</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A logical grouping of files in a codebase that serve a common purpose (e.g., authentication, database layer, API routes).</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KT</w:t>
            </w:r>
          </w:p>
        </w:tc>
        <w:tc>
          <w:tcPr>
            <w:tcW w:type="dxa" w:w="6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Knowledge Transfer – the process of sharing project understanding between team members or with clients.</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LOC</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Lines of Code – a metric for codebase size.</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AST</w:t>
            </w:r>
          </w:p>
        </w:tc>
        <w:tc>
          <w:tcPr>
            <w:tcW w:type="dxa" w:w="6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Abstract Syntax Tree – a tree representation of the syntactic structure of source code, used for precise code analysis.</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RAG</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Retrieval-Augmented Generation – a technique where an LLM’s output is grounded in retrieved documents for improved accuracy.</w:t>
            </w:r>
          </w:p>
        </w:tc>
      </w:tr>
    </w:tbl>
    <w:p>
      <w:pPr>
        <w:spacing w:after="400"/>
      </w:pPr>
    </w:p>
    <w:p>
      <w:pPr>
        <w:pBdr>
          <w:bottom w:val="single" w:color="BEE3F8" w:sz="4" w:space="1"/>
        </w:pBdr>
        <w:spacing w:before="200" w:after="200"/>
      </w:pPr>
    </w:p>
    <w:p>
      <w:pPr>
        <w:spacing w:before="200"/>
        <w:jc w:val="center"/>
      </w:pPr>
      <w:r>
        <w:rPr>
          <w:rFonts w:ascii="Arial" w:cs="Arial" w:eastAsia="Arial" w:hAnsi="Arial"/>
          <w:i/>
          <w:iCs/>
          <w:color w:val="718096"/>
          <w:sz w:val="20"/>
          <w:szCs w:val="20"/>
        </w:rPr>
        <w:t xml:space="preserve">End of Document</w:t>
      </w:r>
    </w:p>
    <w:p>
      <w:pPr>
        <w:spacing w:after="200"/>
        <w:jc w:val="center"/>
      </w:pPr>
      <w:r>
        <w:rPr>
          <w:rFonts w:ascii="Arial" w:cs="Arial" w:eastAsia="Arial" w:hAnsi="Arial"/>
          <w:color w:val="718096"/>
          <w:sz w:val="18"/>
          <w:szCs w:val="18"/>
        </w:rPr>
        <w:t xml:space="preserve">CodeLens PRD v1.0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EE3F8" w:sz="2" w:space="4"/>
      </w:pBdr>
    </w:pPr>
    <w:r>
      <w:rPr>
        <w:rFonts w:ascii="Arial" w:cs="Arial" w:eastAsia="Arial" w:hAnsi="Arial"/>
        <w:color w:val="718096"/>
        <w:sz w:val="16"/>
        <w:szCs w:val="16"/>
      </w:rPr>
      <w:t xml:space="preserve">CodeLens – Codebase Document Generator</w:t>
    </w:r>
    <w:ptab w:alignment="right" w:relativeTo="margin" w:leader="none"/>
    <w:r>
      <w:rPr>
        <w:rFonts w:ascii="Arial" w:cs="Arial" w:eastAsia="Arial" w:hAnsi="Arial"/>
        <w:color w:val="71809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EE3F8" w:sz="2" w:space="4"/>
      </w:pBdr>
    </w:pPr>
    <w:r>
      <w:rPr>
        <w:rFonts w:ascii="Arial" w:cs="Arial" w:eastAsia="Arial" w:hAnsi="Arial"/>
        <w:color w:val="718096"/>
        <w:sz w:val="16"/>
        <w:szCs w:val="16"/>
      </w:rPr>
      <w:t xml:space="preserve">CodeLens PRD v1.0</w:t>
    </w:r>
    <w:ptab w:alignment="right" w:relativeTo="margin" w:leader="none"/>
    <w:r>
      <w:rPr>
        <w:rFonts w:ascii="Arial" w:cs="Arial" w:eastAsia="Arial" w:hAnsi="Arial"/>
        <w:i/>
        <w:iCs/>
        <w:color w:val="718096"/>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0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B6CB0"/>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2D374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2026-03-26T09:31:50.595Z</dcterms:created>
  <dcterms:modified xsi:type="dcterms:W3CDTF">2026-03-26T09:31:50.595Z</dcterms:modified>
</cp:coreProperties>
</file>

<file path=docProps/custom.xml><?xml version="1.0" encoding="utf-8"?>
<Properties xmlns="http://schemas.openxmlformats.org/officeDocument/2006/custom-properties" xmlns:vt="http://schemas.openxmlformats.org/officeDocument/2006/docPropsVTypes"/>
</file>