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highlights"/>
      <w:r>
        <w:rPr/>
        <w:t>Highlights</w:t>
      </w:r>
    </w:p>
    <w:p>
      <w:pPr>
        <w:pStyle w:val="Compact"/>
        <w:numPr>
          <w:ilvl w:val="0"/>
          <w:numId w:val="1"/>
        </w:numPr>
        <w:rPr/>
      </w:pPr>
      <w:r>
        <w:rPr/>
        <w:t>Net 190.3 ha bare-earth increase on karewa terraces since 1994, mostly post-2015.</w:t>
      </w:r>
    </w:p>
    <w:p>
      <w:pPr>
        <w:pStyle w:val="Compact"/>
        <w:numPr>
          <w:ilvl w:val="0"/>
          <w:numId w:val="1"/>
        </w:numPr>
        <w:rPr/>
      </w:pPr>
      <w:r>
        <w:rPr/>
        <w:t>Degraded terraces sit significantly closer to roads and settlements than intact ones.</w:t>
      </w:r>
    </w:p>
    <w:p>
      <w:pPr>
        <w:pStyle w:val="Compact"/>
        <w:numPr>
          <w:ilvl w:val="0"/>
          <w:numId w:val="1"/>
        </w:numPr>
        <w:rPr/>
      </w:pPr>
      <w:r>
        <w:rPr/>
        <w:t>At-risk saffron terraces represent an estimated Rs 17.8 crore in annual value.</w:t>
      </w:r>
    </w:p>
    <w:p>
      <w:pPr>
        <w:pStyle w:val="Compact"/>
        <w:numPr>
          <w:ilvl w:val="0"/>
          <w:numId w:val="1"/>
        </w:numPr>
        <w:rPr/>
      </w:pPr>
      <w:r>
        <w:rPr/>
        <w:t>No karewa-specific law in J&amp;K currently protects karewas from excavation.</w:t>
      </w:r>
    </w:p>
    <w:p>
      <w:pPr>
        <w:pStyle w:val="Compact"/>
        <w:numPr>
          <w:ilvl w:val="0"/>
          <w:numId w:val="1"/>
        </w:numPr>
        <w:spacing w:before="36" w:after="36"/>
        <w:rPr/>
      </w:pPr>
      <w:bookmarkStart w:id="1" w:name="highlights"/>
      <w:r>
        <w:rPr/>
        <w:t>Findings hold up across threshold-sensitivity and resolution-mismatch checks.</w:t>
      </w:r>
      <w:bookmarkEnd w:id="1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2026-09-09T05:05:55Z</dcterms:created>
  <dc:creator/>
  <dc:description/>
  <dc:language>en-US</dc:language>
  <cp:lastModifiedBy/>
  <dcterms:modified xsi:type="dcterms:W3CDTF">2026-09-09T05:05:55Z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