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23113" w14:textId="77777777" w:rsidR="00532022" w:rsidRPr="00521220" w:rsidRDefault="00000000">
      <w:pPr>
        <w:rPr>
          <w:rFonts w:ascii="Cambria" w:hAnsi="Cambria"/>
        </w:rPr>
      </w:pPr>
      <w:r w:rsidRPr="00521220">
        <w:rPr>
          <w:rFonts w:ascii="Cambria" w:hAnsi="Cambria"/>
          <w:b/>
          <w:bCs/>
          <w:color w:val="6B7F7C"/>
          <w:sz w:val="17"/>
          <w:szCs w:val="17"/>
        </w:rPr>
        <w:t xml:space="preserve">CONCEPT </w:t>
      </w:r>
      <w:proofErr w:type="gramStart"/>
      <w:r w:rsidRPr="00521220">
        <w:rPr>
          <w:rFonts w:ascii="Cambria" w:hAnsi="Cambria"/>
          <w:b/>
          <w:bCs/>
          <w:color w:val="6B7F7C"/>
          <w:sz w:val="17"/>
          <w:szCs w:val="17"/>
        </w:rPr>
        <w:t>NOTE  |</w:t>
      </w:r>
      <w:proofErr w:type="gramEnd"/>
      <w:r w:rsidRPr="00521220">
        <w:rPr>
          <w:rFonts w:ascii="Cambria" w:hAnsi="Cambria"/>
          <w:b/>
          <w:bCs/>
          <w:color w:val="6B7F7C"/>
          <w:sz w:val="17"/>
          <w:szCs w:val="17"/>
        </w:rPr>
        <w:t xml:space="preserve">  IBM </w:t>
      </w:r>
      <w:proofErr w:type="spellStart"/>
      <w:proofErr w:type="gramStart"/>
      <w:r w:rsidRPr="00521220">
        <w:rPr>
          <w:rFonts w:ascii="Cambria" w:hAnsi="Cambria"/>
          <w:b/>
          <w:bCs/>
          <w:color w:val="6B7F7C"/>
          <w:sz w:val="17"/>
          <w:szCs w:val="17"/>
        </w:rPr>
        <w:t>SkillsBuild</w:t>
      </w:r>
      <w:proofErr w:type="spellEnd"/>
      <w:r w:rsidRPr="00521220">
        <w:rPr>
          <w:rFonts w:ascii="Cambria" w:hAnsi="Cambria"/>
          <w:b/>
          <w:bCs/>
          <w:color w:val="6B7F7C"/>
          <w:sz w:val="17"/>
          <w:szCs w:val="17"/>
        </w:rPr>
        <w:t xml:space="preserve">  ·</w:t>
      </w:r>
      <w:proofErr w:type="gramEnd"/>
      <w:r w:rsidRPr="00521220">
        <w:rPr>
          <w:rFonts w:ascii="Cambria" w:hAnsi="Cambria"/>
          <w:b/>
          <w:bCs/>
          <w:color w:val="6B7F7C"/>
          <w:sz w:val="17"/>
          <w:szCs w:val="17"/>
        </w:rPr>
        <w:t xml:space="preserve">  SDG 3: Good Health and Well-being</w:t>
      </w:r>
    </w:p>
    <w:p w14:paraId="19F15243" w14:textId="77777777" w:rsidR="00532022" w:rsidRPr="00521220" w:rsidRDefault="00000000">
      <w:pPr>
        <w:spacing w:before="40" w:after="20"/>
        <w:rPr>
          <w:rFonts w:ascii="Cambria" w:hAnsi="Cambria"/>
        </w:rPr>
      </w:pPr>
      <w:r w:rsidRPr="00521220">
        <w:rPr>
          <w:rFonts w:ascii="Cambria" w:hAnsi="Cambria"/>
          <w:b/>
          <w:bCs/>
          <w:color w:val="0B5563"/>
          <w:sz w:val="48"/>
          <w:szCs w:val="48"/>
        </w:rPr>
        <w:t>Saathi</w:t>
      </w:r>
      <w:r w:rsidRPr="00521220">
        <w:rPr>
          <w:rFonts w:ascii="Cambria" w:hAnsi="Cambria"/>
          <w:color w:val="D9534F"/>
          <w:sz w:val="26"/>
          <w:szCs w:val="26"/>
        </w:rPr>
        <w:t xml:space="preserve">   An AI companion for mental health screening and support</w:t>
      </w:r>
    </w:p>
    <w:p w14:paraId="59ED9C32" w14:textId="77777777" w:rsidR="00532022" w:rsidRPr="00521220" w:rsidRDefault="00000000">
      <w:pPr>
        <w:spacing w:after="60"/>
        <w:rPr>
          <w:rFonts w:ascii="Cambria" w:hAnsi="Cambria"/>
        </w:rPr>
      </w:pPr>
      <w:r w:rsidRPr="00521220">
        <w:rPr>
          <w:rFonts w:ascii="Cambria" w:hAnsi="Cambria"/>
          <w:i/>
          <w:iCs/>
          <w:color w:val="4A5D5A"/>
        </w:rPr>
        <w:t>"You don't have to figure it out alone."</w:t>
      </w:r>
      <w:r w:rsidRPr="00521220">
        <w:rPr>
          <w:rFonts w:ascii="Cambria" w:hAnsi="Cambria"/>
          <w:color w:val="6B7F7C"/>
          <w:sz w:val="17"/>
          <w:szCs w:val="17"/>
        </w:rPr>
        <w:t xml:space="preserve">   (Saathi means "companion" in Hindi and Odia; working name)</w:t>
      </w:r>
    </w:p>
    <w:p w14:paraId="0B8E0B6D" w14:textId="77777777" w:rsidR="00532022" w:rsidRPr="00521220" w:rsidRDefault="00000000">
      <w:pPr>
        <w:keepNext/>
        <w:pBdr>
          <w:bottom w:val="single" w:sz="6" w:space="2" w:color="9CCFC6"/>
        </w:pBdr>
        <w:spacing w:before="140" w:after="60"/>
        <w:rPr>
          <w:rFonts w:ascii="Cambria" w:hAnsi="Cambria"/>
        </w:rPr>
      </w:pPr>
      <w:r w:rsidRPr="00521220">
        <w:rPr>
          <w:rFonts w:ascii="Cambria" w:hAnsi="Cambria"/>
          <w:b/>
          <w:bCs/>
          <w:color w:val="0B5563"/>
          <w:sz w:val="22"/>
          <w:szCs w:val="22"/>
        </w:rPr>
        <w:t>1. THE PROBLEM</w:t>
      </w:r>
    </w:p>
    <w:p w14:paraId="6358FF3B" w14:textId="77777777" w:rsidR="00532022" w:rsidRPr="00521220" w:rsidRDefault="00000000">
      <w:pPr>
        <w:spacing w:after="80" w:line="259" w:lineRule="auto"/>
        <w:rPr>
          <w:rFonts w:ascii="Cambria" w:hAnsi="Cambria"/>
        </w:rPr>
      </w:pPr>
      <w:r w:rsidRPr="00521220">
        <w:rPr>
          <w:rFonts w:ascii="Cambria" w:hAnsi="Cambria"/>
        </w:rPr>
        <w:t>Many young people feel stressed, anxious or low and never talk to anyone about it. Stigma, cost and a shortage of counsellors and psychiatrists, especially outside big cities, mean support often arrives late or not at all. Many people also cannot tell whether what they feel is "serious enough" to ask for help.</w:t>
      </w:r>
    </w:p>
    <w:p w14:paraId="684461D5" w14:textId="77777777" w:rsidR="00532022" w:rsidRPr="00521220" w:rsidRDefault="00000000">
      <w:pPr>
        <w:keepNext/>
        <w:pBdr>
          <w:bottom w:val="single" w:sz="6" w:space="2" w:color="9CCFC6"/>
        </w:pBdr>
        <w:spacing w:before="140" w:after="60"/>
        <w:rPr>
          <w:rFonts w:ascii="Cambria" w:hAnsi="Cambria"/>
        </w:rPr>
      </w:pPr>
      <w:r w:rsidRPr="00521220">
        <w:rPr>
          <w:rFonts w:ascii="Cambria" w:hAnsi="Cambria"/>
          <w:b/>
          <w:bCs/>
          <w:color w:val="0B5563"/>
          <w:sz w:val="22"/>
          <w:szCs w:val="22"/>
        </w:rPr>
        <w:t>2. OBJECTIVES</w:t>
      </w:r>
    </w:p>
    <w:p w14:paraId="226A1BB2" w14:textId="77777777" w:rsidR="00532022" w:rsidRPr="00521220" w:rsidRDefault="00000000">
      <w:pPr>
        <w:pStyle w:val="ListParagraph"/>
        <w:numPr>
          <w:ilvl w:val="0"/>
          <w:numId w:val="2"/>
        </w:numPr>
        <w:spacing w:after="40" w:line="250" w:lineRule="auto"/>
        <w:rPr>
          <w:rFonts w:ascii="Cambria" w:hAnsi="Cambria"/>
        </w:rPr>
      </w:pPr>
      <w:r w:rsidRPr="00521220">
        <w:rPr>
          <w:rFonts w:ascii="Cambria" w:hAnsi="Cambria"/>
        </w:rPr>
        <w:t>Give young people a private, judgment-free place to check in on their wellbeing.</w:t>
      </w:r>
    </w:p>
    <w:p w14:paraId="5BB5440B" w14:textId="77777777" w:rsidR="00532022" w:rsidRPr="00521220" w:rsidRDefault="00000000">
      <w:pPr>
        <w:pStyle w:val="ListParagraph"/>
        <w:numPr>
          <w:ilvl w:val="0"/>
          <w:numId w:val="2"/>
        </w:numPr>
        <w:spacing w:after="40" w:line="250" w:lineRule="auto"/>
        <w:rPr>
          <w:rFonts w:ascii="Cambria" w:hAnsi="Cambria"/>
        </w:rPr>
      </w:pPr>
      <w:r w:rsidRPr="00521220">
        <w:rPr>
          <w:rFonts w:ascii="Cambria" w:hAnsi="Cambria"/>
        </w:rPr>
        <w:t>Screen for common signs of stress, anxiety and low mood using validated questionnaires (PHQ-9, GAD-7).</w:t>
      </w:r>
    </w:p>
    <w:p w14:paraId="540045AB" w14:textId="77777777" w:rsidR="00532022" w:rsidRPr="00521220" w:rsidRDefault="00000000">
      <w:pPr>
        <w:pStyle w:val="ListParagraph"/>
        <w:numPr>
          <w:ilvl w:val="0"/>
          <w:numId w:val="2"/>
        </w:numPr>
        <w:spacing w:after="40" w:line="250" w:lineRule="auto"/>
        <w:rPr>
          <w:rFonts w:ascii="Cambria" w:hAnsi="Cambria"/>
        </w:rPr>
      </w:pPr>
      <w:r w:rsidRPr="00521220">
        <w:rPr>
          <w:rFonts w:ascii="Cambria" w:hAnsi="Cambria"/>
        </w:rPr>
        <w:t>Offer simple, evidence-based self-care: breathing, grounding, journaling, sleep tips.</w:t>
      </w:r>
    </w:p>
    <w:p w14:paraId="297D8BA3" w14:textId="77777777" w:rsidR="00532022" w:rsidRPr="00521220" w:rsidRDefault="00000000">
      <w:pPr>
        <w:pStyle w:val="ListParagraph"/>
        <w:numPr>
          <w:ilvl w:val="0"/>
          <w:numId w:val="2"/>
        </w:numPr>
        <w:spacing w:after="40" w:line="250" w:lineRule="auto"/>
        <w:rPr>
          <w:rFonts w:ascii="Cambria" w:hAnsi="Cambria"/>
        </w:rPr>
      </w:pPr>
      <w:r w:rsidRPr="00521220">
        <w:rPr>
          <w:rFonts w:ascii="Cambria" w:hAnsi="Cambria"/>
        </w:rPr>
        <w:t>Connect people to real professionals and helplines whenever they need more than self-care.</w:t>
      </w:r>
    </w:p>
    <w:p w14:paraId="5062AFE0" w14:textId="77777777" w:rsidR="00532022" w:rsidRPr="00521220" w:rsidRDefault="00000000">
      <w:pPr>
        <w:keepNext/>
        <w:pBdr>
          <w:bottom w:val="single" w:sz="6" w:space="2" w:color="9CCFC6"/>
        </w:pBdr>
        <w:spacing w:before="140" w:after="60"/>
        <w:rPr>
          <w:rFonts w:ascii="Cambria" w:hAnsi="Cambria"/>
        </w:rPr>
      </w:pPr>
      <w:r w:rsidRPr="00521220">
        <w:rPr>
          <w:rFonts w:ascii="Cambria" w:hAnsi="Cambria"/>
          <w:b/>
          <w:bCs/>
          <w:color w:val="0B5563"/>
          <w:sz w:val="22"/>
          <w:szCs w:val="22"/>
        </w:rPr>
        <w:t>3. TARGET USERS</w:t>
      </w:r>
    </w:p>
    <w:p w14:paraId="7501FF09" w14:textId="77777777" w:rsidR="00532022" w:rsidRPr="00521220" w:rsidRDefault="00000000">
      <w:pPr>
        <w:spacing w:after="80" w:line="259" w:lineRule="auto"/>
        <w:rPr>
          <w:rFonts w:ascii="Cambria" w:hAnsi="Cambria"/>
        </w:rPr>
      </w:pPr>
      <w:r w:rsidRPr="00521220">
        <w:rPr>
          <w:rFonts w:ascii="Cambria" w:hAnsi="Cambria"/>
        </w:rPr>
        <w:t>Students and young adults (16–29), starting with colleges and Tier-2/3 city communities. Secondary users are campus counsellors and NGOs, who receive anonymised, aggregate insights on where support is needed.</w:t>
      </w:r>
    </w:p>
    <w:p w14:paraId="68A1F43A" w14:textId="77777777" w:rsidR="00532022" w:rsidRPr="00521220" w:rsidRDefault="00000000">
      <w:pPr>
        <w:keepNext/>
        <w:pBdr>
          <w:bottom w:val="single" w:sz="6" w:space="2" w:color="9CCFC6"/>
        </w:pBdr>
        <w:spacing w:before="140" w:after="60"/>
        <w:rPr>
          <w:rFonts w:ascii="Cambria" w:hAnsi="Cambria"/>
        </w:rPr>
      </w:pPr>
      <w:r w:rsidRPr="00521220">
        <w:rPr>
          <w:rFonts w:ascii="Cambria" w:hAnsi="Cambria"/>
          <w:b/>
          <w:bCs/>
          <w:color w:val="0B5563"/>
          <w:sz w:val="22"/>
          <w:szCs w:val="22"/>
        </w:rPr>
        <w:t>4. AI SOLUTION OVERVIEW</w:t>
      </w:r>
    </w:p>
    <w:p w14:paraId="28234DEE" w14:textId="77777777" w:rsidR="00532022" w:rsidRPr="00521220" w:rsidRDefault="00000000">
      <w:pPr>
        <w:spacing w:after="80" w:line="259" w:lineRule="auto"/>
        <w:rPr>
          <w:rFonts w:ascii="Cambria" w:hAnsi="Cambria"/>
        </w:rPr>
      </w:pPr>
      <w:r w:rsidRPr="00521220">
        <w:rPr>
          <w:rFonts w:ascii="Cambria" w:hAnsi="Cambria"/>
        </w:rPr>
        <w:t>Saathi is a chatbot in English, Hindi and Odia, available on WhatsApp and the web. It works in three steps:</w:t>
      </w:r>
    </w:p>
    <w:p w14:paraId="6D717CC6" w14:textId="77777777" w:rsidR="00532022" w:rsidRPr="00521220" w:rsidRDefault="00000000">
      <w:pPr>
        <w:pStyle w:val="ListParagraph"/>
        <w:numPr>
          <w:ilvl w:val="0"/>
          <w:numId w:val="2"/>
        </w:numPr>
        <w:spacing w:after="40" w:line="250" w:lineRule="auto"/>
        <w:rPr>
          <w:rFonts w:ascii="Cambria" w:hAnsi="Cambria"/>
        </w:rPr>
      </w:pPr>
      <w:r w:rsidRPr="00521220">
        <w:rPr>
          <w:rFonts w:ascii="Cambria" w:hAnsi="Cambria"/>
          <w:b/>
          <w:bCs/>
        </w:rPr>
        <w:t xml:space="preserve">Check in: </w:t>
      </w:r>
      <w:r w:rsidRPr="00521220">
        <w:rPr>
          <w:rFonts w:ascii="Cambria" w:hAnsi="Cambria"/>
        </w:rPr>
        <w:t>a warm, conversational mood check that gently asks standard screening questions.</w:t>
      </w:r>
    </w:p>
    <w:p w14:paraId="35CCA58D" w14:textId="77777777" w:rsidR="00532022" w:rsidRPr="00521220" w:rsidRDefault="00000000">
      <w:pPr>
        <w:pStyle w:val="ListParagraph"/>
        <w:numPr>
          <w:ilvl w:val="0"/>
          <w:numId w:val="2"/>
        </w:numPr>
        <w:spacing w:after="40" w:line="250" w:lineRule="auto"/>
        <w:rPr>
          <w:rFonts w:ascii="Cambria" w:hAnsi="Cambria"/>
        </w:rPr>
      </w:pPr>
      <w:r w:rsidRPr="00521220">
        <w:rPr>
          <w:rFonts w:ascii="Cambria" w:hAnsi="Cambria"/>
          <w:b/>
          <w:bCs/>
        </w:rPr>
        <w:t xml:space="preserve">Understand: </w:t>
      </w:r>
      <w:r w:rsidRPr="00521220">
        <w:rPr>
          <w:rFonts w:ascii="Cambria" w:hAnsi="Cambria"/>
        </w:rPr>
        <w:t>a language model reads tone and distress signals, while a rule-based layer scores the validated questionnaires, so a screening result is never an AI guess.</w:t>
      </w:r>
    </w:p>
    <w:p w14:paraId="06F7E22D" w14:textId="77777777" w:rsidR="00532022" w:rsidRPr="00521220" w:rsidRDefault="00000000">
      <w:pPr>
        <w:pStyle w:val="ListParagraph"/>
        <w:numPr>
          <w:ilvl w:val="0"/>
          <w:numId w:val="2"/>
        </w:numPr>
        <w:spacing w:after="40" w:line="250" w:lineRule="auto"/>
        <w:rPr>
          <w:rFonts w:ascii="Cambria" w:hAnsi="Cambria"/>
        </w:rPr>
      </w:pPr>
      <w:r w:rsidRPr="00521220">
        <w:rPr>
          <w:rFonts w:ascii="Cambria" w:hAnsi="Cambria"/>
          <w:b/>
          <w:bCs/>
        </w:rPr>
        <w:t xml:space="preserve">Support and refer: </w:t>
      </w:r>
      <w:r w:rsidRPr="00521220">
        <w:rPr>
          <w:rFonts w:ascii="Cambria" w:hAnsi="Cambria"/>
        </w:rPr>
        <w:t>it suggests coping exercises and, depending on the result, recommends a counsellor, shares helpline details, or escalates at once in a crisis.</w:t>
      </w:r>
    </w:p>
    <w:p w14:paraId="6EAC848E" w14:textId="77777777" w:rsidR="00532022" w:rsidRPr="00521220" w:rsidRDefault="00000000">
      <w:pPr>
        <w:spacing w:before="40" w:after="80"/>
        <w:rPr>
          <w:rFonts w:ascii="Cambria" w:hAnsi="Cambria"/>
        </w:rPr>
      </w:pPr>
      <w:r w:rsidRPr="00521220">
        <w:rPr>
          <w:rFonts w:ascii="Cambria" w:hAnsi="Cambria"/>
          <w:b/>
          <w:bCs/>
          <w:color w:val="D9534F"/>
        </w:rPr>
        <w:t>Saathi is a screening and support tool. It does not diagnose, and it never replaces a counsellor, doctor or therapist.</w:t>
      </w:r>
    </w:p>
    <w:p w14:paraId="6B661BDE" w14:textId="77777777" w:rsidR="00532022" w:rsidRPr="00521220" w:rsidRDefault="00000000">
      <w:pPr>
        <w:keepNext/>
        <w:pBdr>
          <w:bottom w:val="single" w:sz="6" w:space="2" w:color="9CCFC6"/>
        </w:pBdr>
        <w:spacing w:before="140" w:after="60"/>
        <w:rPr>
          <w:rFonts w:ascii="Cambria" w:hAnsi="Cambria"/>
        </w:rPr>
      </w:pPr>
      <w:r w:rsidRPr="00521220">
        <w:rPr>
          <w:rFonts w:ascii="Cambria" w:hAnsi="Cambria"/>
          <w:b/>
          <w:bCs/>
          <w:color w:val="0B5563"/>
          <w:sz w:val="22"/>
          <w:szCs w:val="22"/>
        </w:rPr>
        <w:t>5. ALIGNMENT WITH SDG 3</w:t>
      </w:r>
    </w:p>
    <w:p w14:paraId="4747FD39" w14:textId="77777777" w:rsidR="00532022" w:rsidRPr="00521220" w:rsidRDefault="00000000">
      <w:pPr>
        <w:spacing w:after="80" w:line="259" w:lineRule="auto"/>
        <w:rPr>
          <w:rFonts w:ascii="Cambria" w:hAnsi="Cambria"/>
        </w:rPr>
      </w:pPr>
      <w:r w:rsidRPr="00521220">
        <w:rPr>
          <w:rFonts w:ascii="Cambria" w:hAnsi="Cambria"/>
        </w:rPr>
        <w:t>Saathi supports Target 3.4 (promote mental health and well-being). It widens access to early support, lowers the stigma of the first conversation, and helps people reach professional care sooner, particularly where counsellors are scarce.</w:t>
      </w:r>
    </w:p>
    <w:p w14:paraId="2FCA4B00" w14:textId="77777777" w:rsidR="00532022" w:rsidRPr="00521220" w:rsidRDefault="00000000">
      <w:pPr>
        <w:keepNext/>
        <w:pBdr>
          <w:bottom w:val="single" w:sz="6" w:space="2" w:color="9CCFC6"/>
        </w:pBdr>
        <w:spacing w:before="140" w:after="60"/>
        <w:rPr>
          <w:rFonts w:ascii="Cambria" w:hAnsi="Cambria"/>
        </w:rPr>
      </w:pPr>
      <w:r w:rsidRPr="00521220">
        <w:rPr>
          <w:rFonts w:ascii="Cambria" w:hAnsi="Cambria"/>
          <w:b/>
          <w:bCs/>
          <w:color w:val="0B5563"/>
          <w:sz w:val="22"/>
          <w:szCs w:val="22"/>
        </w:rPr>
        <w:t>6. IMPLEMENTATION APPROACH</w:t>
      </w:r>
    </w:p>
    <w:p w14:paraId="7EAC09ED" w14:textId="77777777" w:rsidR="00532022" w:rsidRPr="00521220" w:rsidRDefault="00000000">
      <w:pPr>
        <w:pStyle w:val="ListParagraph"/>
        <w:numPr>
          <w:ilvl w:val="0"/>
          <w:numId w:val="2"/>
        </w:numPr>
        <w:spacing w:after="40" w:line="250" w:lineRule="auto"/>
        <w:rPr>
          <w:rFonts w:ascii="Cambria" w:hAnsi="Cambria"/>
        </w:rPr>
      </w:pPr>
      <w:r w:rsidRPr="00521220">
        <w:rPr>
          <w:rFonts w:ascii="Cambria" w:hAnsi="Cambria"/>
          <w:b/>
          <w:bCs/>
        </w:rPr>
        <w:t xml:space="preserve">Phase 1 (months 0–3): </w:t>
      </w:r>
      <w:r w:rsidRPr="00521220">
        <w:rPr>
          <w:rFonts w:ascii="Cambria" w:hAnsi="Cambria"/>
        </w:rPr>
        <w:t>co-design with students and counsellors; build a prototype using open validated questionnaires and clinician-reviewed content.</w:t>
      </w:r>
    </w:p>
    <w:p w14:paraId="2905BB84" w14:textId="77777777" w:rsidR="00532022" w:rsidRPr="00521220" w:rsidRDefault="00000000">
      <w:pPr>
        <w:pStyle w:val="ListParagraph"/>
        <w:numPr>
          <w:ilvl w:val="0"/>
          <w:numId w:val="2"/>
        </w:numPr>
        <w:spacing w:after="40" w:line="250" w:lineRule="auto"/>
        <w:rPr>
          <w:rFonts w:ascii="Cambria" w:hAnsi="Cambria"/>
        </w:rPr>
      </w:pPr>
      <w:r w:rsidRPr="00521220">
        <w:rPr>
          <w:rFonts w:ascii="Cambria" w:hAnsi="Cambria"/>
          <w:b/>
          <w:bCs/>
        </w:rPr>
        <w:t xml:space="preserve">Phase 2 (months 3–6): </w:t>
      </w:r>
      <w:r w:rsidRPr="00521220">
        <w:rPr>
          <w:rFonts w:ascii="Cambria" w:hAnsi="Cambria"/>
        </w:rPr>
        <w:t>pilot in one or two colleges; gather feedback and test crisis responses.</w:t>
      </w:r>
    </w:p>
    <w:p w14:paraId="5BF77884" w14:textId="77777777" w:rsidR="00532022" w:rsidRPr="00521220" w:rsidRDefault="00000000">
      <w:pPr>
        <w:pStyle w:val="ListParagraph"/>
        <w:numPr>
          <w:ilvl w:val="0"/>
          <w:numId w:val="2"/>
        </w:numPr>
        <w:spacing w:after="40" w:line="250" w:lineRule="auto"/>
        <w:rPr>
          <w:rFonts w:ascii="Cambria" w:hAnsi="Cambria"/>
        </w:rPr>
      </w:pPr>
      <w:r w:rsidRPr="00521220">
        <w:rPr>
          <w:rFonts w:ascii="Cambria" w:hAnsi="Cambria"/>
          <w:b/>
          <w:bCs/>
        </w:rPr>
        <w:t xml:space="preserve">Phase 3 (months 6–12): </w:t>
      </w:r>
      <w:r w:rsidRPr="00521220">
        <w:rPr>
          <w:rFonts w:ascii="Cambria" w:hAnsi="Cambria"/>
        </w:rPr>
        <w:t>add language coverage and a counsellor dashboard; partner with NGOs and helplines.</w:t>
      </w:r>
    </w:p>
    <w:p w14:paraId="3FD73752" w14:textId="77777777" w:rsidR="00532022" w:rsidRPr="00521220" w:rsidRDefault="00000000">
      <w:pPr>
        <w:keepNext/>
        <w:pBdr>
          <w:bottom w:val="single" w:sz="6" w:space="2" w:color="9CCFC6"/>
        </w:pBdr>
        <w:spacing w:before="140" w:after="60"/>
        <w:rPr>
          <w:rFonts w:ascii="Cambria" w:hAnsi="Cambria"/>
        </w:rPr>
      </w:pPr>
      <w:r w:rsidRPr="00521220">
        <w:rPr>
          <w:rFonts w:ascii="Cambria" w:hAnsi="Cambria"/>
          <w:b/>
          <w:bCs/>
          <w:color w:val="0B5563"/>
          <w:sz w:val="22"/>
          <w:szCs w:val="22"/>
        </w:rPr>
        <w:t>7. ETHICS AND PRIVACY</w:t>
      </w:r>
    </w:p>
    <w:p w14:paraId="3E7216B0" w14:textId="77777777" w:rsidR="00532022" w:rsidRPr="00521220" w:rsidRDefault="00000000">
      <w:pPr>
        <w:pStyle w:val="ListParagraph"/>
        <w:numPr>
          <w:ilvl w:val="0"/>
          <w:numId w:val="2"/>
        </w:numPr>
        <w:spacing w:after="40" w:line="250" w:lineRule="auto"/>
        <w:rPr>
          <w:rFonts w:ascii="Cambria" w:hAnsi="Cambria"/>
        </w:rPr>
      </w:pPr>
      <w:r w:rsidRPr="00521220">
        <w:rPr>
          <w:rFonts w:ascii="Cambria" w:hAnsi="Cambria"/>
        </w:rPr>
        <w:t>Clear, repeated messaging that Saathi is not a diagnosis or therapy.</w:t>
      </w:r>
    </w:p>
    <w:p w14:paraId="39DD25DF" w14:textId="77777777" w:rsidR="00532022" w:rsidRPr="00521220" w:rsidRDefault="00000000">
      <w:pPr>
        <w:pStyle w:val="ListParagraph"/>
        <w:numPr>
          <w:ilvl w:val="0"/>
          <w:numId w:val="2"/>
        </w:numPr>
        <w:spacing w:after="40" w:line="250" w:lineRule="auto"/>
        <w:rPr>
          <w:rFonts w:ascii="Cambria" w:hAnsi="Cambria"/>
        </w:rPr>
      </w:pPr>
      <w:r w:rsidRPr="00521220">
        <w:rPr>
          <w:rFonts w:ascii="Cambria" w:hAnsi="Cambria"/>
        </w:rPr>
        <w:t>Explicit consent; anonymised and encrypted data; users can delete their data at any time. No data selling, no advertising.</w:t>
      </w:r>
    </w:p>
    <w:p w14:paraId="74029DDF" w14:textId="77777777" w:rsidR="00532022" w:rsidRPr="00521220" w:rsidRDefault="00000000">
      <w:pPr>
        <w:pStyle w:val="ListParagraph"/>
        <w:numPr>
          <w:ilvl w:val="0"/>
          <w:numId w:val="2"/>
        </w:numPr>
        <w:spacing w:after="40" w:line="250" w:lineRule="auto"/>
        <w:rPr>
          <w:rFonts w:ascii="Cambria" w:hAnsi="Cambria"/>
        </w:rPr>
      </w:pPr>
      <w:r w:rsidRPr="00521220">
        <w:rPr>
          <w:rFonts w:ascii="Cambria" w:hAnsi="Cambria"/>
        </w:rPr>
        <w:t>Crisis protocol: if someone mentions self-harm, the normal flow stops, Saathi responds with care and shares emergency contacts (for example Tele-MANAS, 14416).</w:t>
      </w:r>
    </w:p>
    <w:p w14:paraId="236F6741" w14:textId="77777777" w:rsidR="00532022" w:rsidRPr="00521220" w:rsidRDefault="00000000">
      <w:pPr>
        <w:pStyle w:val="ListParagraph"/>
        <w:numPr>
          <w:ilvl w:val="0"/>
          <w:numId w:val="2"/>
        </w:numPr>
        <w:spacing w:after="40" w:line="250" w:lineRule="auto"/>
        <w:rPr>
          <w:rFonts w:ascii="Cambria" w:hAnsi="Cambria"/>
        </w:rPr>
      </w:pPr>
      <w:r w:rsidRPr="00521220">
        <w:rPr>
          <w:rFonts w:ascii="Cambria" w:hAnsi="Cambria"/>
        </w:rPr>
        <w:t>Regular bias checks across languages, genders and regions.</w:t>
      </w:r>
    </w:p>
    <w:p w14:paraId="03D8EA2E" w14:textId="77777777" w:rsidR="00532022" w:rsidRPr="00521220" w:rsidRDefault="00000000">
      <w:pPr>
        <w:keepNext/>
        <w:pBdr>
          <w:bottom w:val="single" w:sz="6" w:space="2" w:color="9CCFC6"/>
        </w:pBdr>
        <w:spacing w:before="140" w:after="60"/>
        <w:rPr>
          <w:rFonts w:ascii="Cambria" w:hAnsi="Cambria"/>
        </w:rPr>
      </w:pPr>
      <w:r w:rsidRPr="00521220">
        <w:rPr>
          <w:rFonts w:ascii="Cambria" w:hAnsi="Cambria"/>
          <w:b/>
          <w:bCs/>
          <w:color w:val="0B5563"/>
          <w:sz w:val="22"/>
          <w:szCs w:val="22"/>
        </w:rPr>
        <w:t>8. RISKS AND MITIGATION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6"/>
      </w:tblGrid>
      <w:tr w:rsidR="00532022" w:rsidRPr="00521220" w14:paraId="3C5B662C" w14:textId="77777777">
        <w:tblPrEx>
          <w:tblCellMar>
            <w:top w:w="0" w:type="dxa"/>
            <w:bottom w:w="0" w:type="dxa"/>
          </w:tblCellMar>
        </w:tblPrEx>
        <w:trPr>
          <w:tblHeader/>
        </w:trPr>
        <w:tc>
          <w:tcPr>
            <w:tcW w:w="2500" w:type="dxa"/>
            <w:tcBorders>
              <w:top w:val="single" w:sz="4" w:space="0" w:color="BFD9D4"/>
              <w:left w:val="single" w:sz="4" w:space="0" w:color="BFD9D4"/>
              <w:bottom w:val="single" w:sz="4" w:space="0" w:color="BFD9D4"/>
              <w:right w:val="single" w:sz="4" w:space="0" w:color="BFD9D4"/>
            </w:tcBorders>
            <w:shd w:val="clear" w:color="auto" w:fill="0B5563"/>
            <w:tcMar>
              <w:top w:w="50" w:type="dxa"/>
              <w:left w:w="100" w:type="dxa"/>
              <w:bottom w:w="50" w:type="dxa"/>
              <w:right w:w="100" w:type="dxa"/>
            </w:tcMar>
          </w:tcPr>
          <w:p w14:paraId="339C97B7" w14:textId="77777777" w:rsidR="00532022" w:rsidRPr="00521220" w:rsidRDefault="00000000">
            <w:pPr>
              <w:rPr>
                <w:rFonts w:ascii="Cambria" w:hAnsi="Cambria"/>
              </w:rPr>
            </w:pPr>
            <w:r w:rsidRPr="00521220">
              <w:rPr>
                <w:rFonts w:ascii="Cambria" w:hAnsi="Cambria"/>
                <w:b/>
                <w:bCs/>
                <w:color w:val="FFFFFF"/>
                <w:sz w:val="19"/>
                <w:szCs w:val="19"/>
              </w:rPr>
              <w:t>Risk</w:t>
            </w:r>
          </w:p>
        </w:tc>
        <w:tc>
          <w:tcPr>
            <w:tcW w:w="7406" w:type="dxa"/>
            <w:tcBorders>
              <w:top w:val="single" w:sz="4" w:space="0" w:color="BFD9D4"/>
              <w:left w:val="single" w:sz="4" w:space="0" w:color="BFD9D4"/>
              <w:bottom w:val="single" w:sz="4" w:space="0" w:color="BFD9D4"/>
              <w:right w:val="single" w:sz="4" w:space="0" w:color="BFD9D4"/>
            </w:tcBorders>
            <w:shd w:val="clear" w:color="auto" w:fill="0B5563"/>
            <w:tcMar>
              <w:top w:w="50" w:type="dxa"/>
              <w:left w:w="100" w:type="dxa"/>
              <w:bottom w:w="50" w:type="dxa"/>
              <w:right w:w="100" w:type="dxa"/>
            </w:tcMar>
          </w:tcPr>
          <w:p w14:paraId="19751961" w14:textId="77777777" w:rsidR="00532022" w:rsidRPr="00521220" w:rsidRDefault="00000000">
            <w:pPr>
              <w:rPr>
                <w:rFonts w:ascii="Cambria" w:hAnsi="Cambria"/>
              </w:rPr>
            </w:pPr>
            <w:r w:rsidRPr="00521220">
              <w:rPr>
                <w:rFonts w:ascii="Cambria" w:hAnsi="Cambria"/>
                <w:b/>
                <w:bCs/>
                <w:color w:val="FFFFFF"/>
                <w:sz w:val="19"/>
                <w:szCs w:val="19"/>
              </w:rPr>
              <w:t>Mitigation</w:t>
            </w:r>
          </w:p>
        </w:tc>
      </w:tr>
      <w:tr w:rsidR="00532022" w:rsidRPr="00521220" w14:paraId="4E035387" w14:textId="77777777">
        <w:tblPrEx>
          <w:tblCellMar>
            <w:top w:w="0" w:type="dxa"/>
            <w:bottom w:w="0" w:type="dxa"/>
          </w:tblCellMar>
        </w:tblPrEx>
        <w:tc>
          <w:tcPr>
            <w:tcW w:w="2500" w:type="dxa"/>
            <w:tcBorders>
              <w:top w:val="single" w:sz="4" w:space="0" w:color="BFD9D4"/>
              <w:left w:val="single" w:sz="4" w:space="0" w:color="BFD9D4"/>
              <w:bottom w:val="single" w:sz="4" w:space="0" w:color="BFD9D4"/>
              <w:right w:val="single" w:sz="4" w:space="0" w:color="BFD9D4"/>
            </w:tcBorders>
            <w:tcMar>
              <w:top w:w="50" w:type="dxa"/>
              <w:left w:w="100" w:type="dxa"/>
              <w:bottom w:w="50" w:type="dxa"/>
              <w:right w:w="100" w:type="dxa"/>
            </w:tcMar>
          </w:tcPr>
          <w:p w14:paraId="196B67D9" w14:textId="77777777" w:rsidR="00532022" w:rsidRPr="00521220" w:rsidRDefault="00000000">
            <w:pPr>
              <w:rPr>
                <w:rFonts w:ascii="Cambria" w:hAnsi="Cambria"/>
              </w:rPr>
            </w:pPr>
            <w:r w:rsidRPr="00521220">
              <w:rPr>
                <w:rFonts w:ascii="Cambria" w:hAnsi="Cambria"/>
                <w:b/>
                <w:bCs/>
                <w:sz w:val="19"/>
                <w:szCs w:val="19"/>
              </w:rPr>
              <w:t>Missing or mishandling a crisis</w:t>
            </w:r>
          </w:p>
        </w:tc>
        <w:tc>
          <w:tcPr>
            <w:tcW w:w="7406" w:type="dxa"/>
            <w:tcBorders>
              <w:top w:val="single" w:sz="4" w:space="0" w:color="BFD9D4"/>
              <w:left w:val="single" w:sz="4" w:space="0" w:color="BFD9D4"/>
              <w:bottom w:val="single" w:sz="4" w:space="0" w:color="BFD9D4"/>
              <w:right w:val="single" w:sz="4" w:space="0" w:color="BFD9D4"/>
            </w:tcBorders>
            <w:tcMar>
              <w:top w:w="50" w:type="dxa"/>
              <w:left w:w="100" w:type="dxa"/>
              <w:bottom w:w="50" w:type="dxa"/>
              <w:right w:w="100" w:type="dxa"/>
            </w:tcMar>
          </w:tcPr>
          <w:p w14:paraId="487BBCB5" w14:textId="77777777" w:rsidR="00532022" w:rsidRPr="00521220" w:rsidRDefault="00000000">
            <w:pPr>
              <w:rPr>
                <w:rFonts w:ascii="Cambria" w:hAnsi="Cambria"/>
              </w:rPr>
            </w:pPr>
            <w:r w:rsidRPr="00521220">
              <w:rPr>
                <w:rFonts w:ascii="Cambria" w:hAnsi="Cambria"/>
                <w:sz w:val="19"/>
                <w:szCs w:val="19"/>
              </w:rPr>
              <w:t>Keyword and sentiment safeguards, fixed clinician-approved crisis replies, instant helpline hand-off</w:t>
            </w:r>
          </w:p>
        </w:tc>
      </w:tr>
      <w:tr w:rsidR="00532022" w:rsidRPr="00521220" w14:paraId="4C569D5C" w14:textId="77777777">
        <w:tblPrEx>
          <w:tblCellMar>
            <w:top w:w="0" w:type="dxa"/>
            <w:bottom w:w="0" w:type="dxa"/>
          </w:tblCellMar>
        </w:tblPrEx>
        <w:tc>
          <w:tcPr>
            <w:tcW w:w="2500" w:type="dxa"/>
            <w:tcBorders>
              <w:top w:val="single" w:sz="4" w:space="0" w:color="BFD9D4"/>
              <w:left w:val="single" w:sz="4" w:space="0" w:color="BFD9D4"/>
              <w:bottom w:val="single" w:sz="4" w:space="0" w:color="BFD9D4"/>
              <w:right w:val="single" w:sz="4" w:space="0" w:color="BFD9D4"/>
            </w:tcBorders>
            <w:shd w:val="clear" w:color="auto" w:fill="E6F4F1"/>
            <w:tcMar>
              <w:top w:w="50" w:type="dxa"/>
              <w:left w:w="100" w:type="dxa"/>
              <w:bottom w:w="50" w:type="dxa"/>
              <w:right w:w="100" w:type="dxa"/>
            </w:tcMar>
          </w:tcPr>
          <w:p w14:paraId="70A851D5" w14:textId="77777777" w:rsidR="00532022" w:rsidRPr="00521220" w:rsidRDefault="00000000">
            <w:pPr>
              <w:rPr>
                <w:rFonts w:ascii="Cambria" w:hAnsi="Cambria"/>
              </w:rPr>
            </w:pPr>
            <w:r w:rsidRPr="00521220">
              <w:rPr>
                <w:rFonts w:ascii="Cambria" w:hAnsi="Cambria"/>
                <w:b/>
                <w:bCs/>
                <w:sz w:val="19"/>
                <w:szCs w:val="19"/>
              </w:rPr>
              <w:t>Over-reliance on the bot</w:t>
            </w:r>
          </w:p>
        </w:tc>
        <w:tc>
          <w:tcPr>
            <w:tcW w:w="7406" w:type="dxa"/>
            <w:tcBorders>
              <w:top w:val="single" w:sz="4" w:space="0" w:color="BFD9D4"/>
              <w:left w:val="single" w:sz="4" w:space="0" w:color="BFD9D4"/>
              <w:bottom w:val="single" w:sz="4" w:space="0" w:color="BFD9D4"/>
              <w:right w:val="single" w:sz="4" w:space="0" w:color="BFD9D4"/>
            </w:tcBorders>
            <w:shd w:val="clear" w:color="auto" w:fill="E6F4F1"/>
            <w:tcMar>
              <w:top w:w="50" w:type="dxa"/>
              <w:left w:w="100" w:type="dxa"/>
              <w:bottom w:w="50" w:type="dxa"/>
              <w:right w:w="100" w:type="dxa"/>
            </w:tcMar>
          </w:tcPr>
          <w:p w14:paraId="045858E3" w14:textId="77777777" w:rsidR="00532022" w:rsidRPr="00521220" w:rsidRDefault="00000000">
            <w:pPr>
              <w:rPr>
                <w:rFonts w:ascii="Cambria" w:hAnsi="Cambria"/>
              </w:rPr>
            </w:pPr>
            <w:r w:rsidRPr="00521220">
              <w:rPr>
                <w:rFonts w:ascii="Cambria" w:hAnsi="Cambria"/>
                <w:sz w:val="19"/>
                <w:szCs w:val="19"/>
              </w:rPr>
              <w:t>Regular nudges toward people and professionals; no therapy claims</w:t>
            </w:r>
          </w:p>
        </w:tc>
      </w:tr>
      <w:tr w:rsidR="00532022" w:rsidRPr="00521220" w14:paraId="2B084106" w14:textId="77777777">
        <w:tblPrEx>
          <w:tblCellMar>
            <w:top w:w="0" w:type="dxa"/>
            <w:bottom w:w="0" w:type="dxa"/>
          </w:tblCellMar>
        </w:tblPrEx>
        <w:tc>
          <w:tcPr>
            <w:tcW w:w="2500" w:type="dxa"/>
            <w:tcBorders>
              <w:top w:val="single" w:sz="4" w:space="0" w:color="BFD9D4"/>
              <w:left w:val="single" w:sz="4" w:space="0" w:color="BFD9D4"/>
              <w:bottom w:val="single" w:sz="4" w:space="0" w:color="BFD9D4"/>
              <w:right w:val="single" w:sz="4" w:space="0" w:color="BFD9D4"/>
            </w:tcBorders>
            <w:tcMar>
              <w:top w:w="50" w:type="dxa"/>
              <w:left w:w="100" w:type="dxa"/>
              <w:bottom w:w="50" w:type="dxa"/>
              <w:right w:w="100" w:type="dxa"/>
            </w:tcMar>
          </w:tcPr>
          <w:p w14:paraId="31DFA24C" w14:textId="77777777" w:rsidR="00532022" w:rsidRPr="00521220" w:rsidRDefault="00000000">
            <w:pPr>
              <w:rPr>
                <w:rFonts w:ascii="Cambria" w:hAnsi="Cambria"/>
              </w:rPr>
            </w:pPr>
            <w:r w:rsidRPr="00521220">
              <w:rPr>
                <w:rFonts w:ascii="Cambria" w:hAnsi="Cambria"/>
                <w:b/>
                <w:bCs/>
                <w:sz w:val="19"/>
                <w:szCs w:val="19"/>
              </w:rPr>
              <w:lastRenderedPageBreak/>
              <w:t>Privacy breach</w:t>
            </w:r>
          </w:p>
        </w:tc>
        <w:tc>
          <w:tcPr>
            <w:tcW w:w="7406" w:type="dxa"/>
            <w:tcBorders>
              <w:top w:val="single" w:sz="4" w:space="0" w:color="BFD9D4"/>
              <w:left w:val="single" w:sz="4" w:space="0" w:color="BFD9D4"/>
              <w:bottom w:val="single" w:sz="4" w:space="0" w:color="BFD9D4"/>
              <w:right w:val="single" w:sz="4" w:space="0" w:color="BFD9D4"/>
            </w:tcBorders>
            <w:tcMar>
              <w:top w:w="50" w:type="dxa"/>
              <w:left w:w="100" w:type="dxa"/>
              <w:bottom w:w="50" w:type="dxa"/>
              <w:right w:w="100" w:type="dxa"/>
            </w:tcMar>
          </w:tcPr>
          <w:p w14:paraId="6B620936" w14:textId="77777777" w:rsidR="00532022" w:rsidRPr="00521220" w:rsidRDefault="00000000">
            <w:pPr>
              <w:rPr>
                <w:rFonts w:ascii="Cambria" w:hAnsi="Cambria"/>
              </w:rPr>
            </w:pPr>
            <w:r w:rsidRPr="00521220">
              <w:rPr>
                <w:rFonts w:ascii="Cambria" w:hAnsi="Cambria"/>
                <w:sz w:val="19"/>
                <w:szCs w:val="19"/>
              </w:rPr>
              <w:t>Minimal data, encryption, anonymisation, consent-first design</w:t>
            </w:r>
          </w:p>
        </w:tc>
      </w:tr>
      <w:tr w:rsidR="00532022" w:rsidRPr="00521220" w14:paraId="4758E0A0" w14:textId="77777777">
        <w:tblPrEx>
          <w:tblCellMar>
            <w:top w:w="0" w:type="dxa"/>
            <w:bottom w:w="0" w:type="dxa"/>
          </w:tblCellMar>
        </w:tblPrEx>
        <w:tc>
          <w:tcPr>
            <w:tcW w:w="2500" w:type="dxa"/>
            <w:tcBorders>
              <w:top w:val="single" w:sz="4" w:space="0" w:color="BFD9D4"/>
              <w:left w:val="single" w:sz="4" w:space="0" w:color="BFD9D4"/>
              <w:bottom w:val="single" w:sz="4" w:space="0" w:color="BFD9D4"/>
              <w:right w:val="single" w:sz="4" w:space="0" w:color="BFD9D4"/>
            </w:tcBorders>
            <w:shd w:val="clear" w:color="auto" w:fill="E6F4F1"/>
            <w:tcMar>
              <w:top w:w="50" w:type="dxa"/>
              <w:left w:w="100" w:type="dxa"/>
              <w:bottom w:w="50" w:type="dxa"/>
              <w:right w:w="100" w:type="dxa"/>
            </w:tcMar>
          </w:tcPr>
          <w:p w14:paraId="76B345F0" w14:textId="77777777" w:rsidR="00532022" w:rsidRPr="00521220" w:rsidRDefault="00000000">
            <w:pPr>
              <w:rPr>
                <w:rFonts w:ascii="Cambria" w:hAnsi="Cambria"/>
              </w:rPr>
            </w:pPr>
            <w:r w:rsidRPr="00521220">
              <w:rPr>
                <w:rFonts w:ascii="Cambria" w:hAnsi="Cambria"/>
                <w:b/>
                <w:bCs/>
                <w:sz w:val="19"/>
                <w:szCs w:val="19"/>
              </w:rPr>
              <w:t>Biased or culturally insensitive replies</w:t>
            </w:r>
          </w:p>
        </w:tc>
        <w:tc>
          <w:tcPr>
            <w:tcW w:w="7406" w:type="dxa"/>
            <w:tcBorders>
              <w:top w:val="single" w:sz="4" w:space="0" w:color="BFD9D4"/>
              <w:left w:val="single" w:sz="4" w:space="0" w:color="BFD9D4"/>
              <w:bottom w:val="single" w:sz="4" w:space="0" w:color="BFD9D4"/>
              <w:right w:val="single" w:sz="4" w:space="0" w:color="BFD9D4"/>
            </w:tcBorders>
            <w:shd w:val="clear" w:color="auto" w:fill="E6F4F1"/>
            <w:tcMar>
              <w:top w:w="50" w:type="dxa"/>
              <w:left w:w="100" w:type="dxa"/>
              <w:bottom w:w="50" w:type="dxa"/>
              <w:right w:w="100" w:type="dxa"/>
            </w:tcMar>
          </w:tcPr>
          <w:p w14:paraId="568F0252" w14:textId="77777777" w:rsidR="00532022" w:rsidRPr="00521220" w:rsidRDefault="00000000">
            <w:pPr>
              <w:rPr>
                <w:rFonts w:ascii="Cambria" w:hAnsi="Cambria"/>
              </w:rPr>
            </w:pPr>
            <w:r w:rsidRPr="00521220">
              <w:rPr>
                <w:rFonts w:ascii="Cambria" w:hAnsi="Cambria"/>
                <w:sz w:val="19"/>
                <w:szCs w:val="19"/>
              </w:rPr>
              <w:t>Local co-design, multilingual testing, clinician review</w:t>
            </w:r>
          </w:p>
        </w:tc>
      </w:tr>
      <w:tr w:rsidR="00532022" w:rsidRPr="00521220" w14:paraId="63AEDFDA" w14:textId="77777777">
        <w:tblPrEx>
          <w:tblCellMar>
            <w:top w:w="0" w:type="dxa"/>
            <w:bottom w:w="0" w:type="dxa"/>
          </w:tblCellMar>
        </w:tblPrEx>
        <w:tc>
          <w:tcPr>
            <w:tcW w:w="2500" w:type="dxa"/>
            <w:tcBorders>
              <w:top w:val="single" w:sz="4" w:space="0" w:color="BFD9D4"/>
              <w:left w:val="single" w:sz="4" w:space="0" w:color="BFD9D4"/>
              <w:bottom w:val="single" w:sz="4" w:space="0" w:color="BFD9D4"/>
              <w:right w:val="single" w:sz="4" w:space="0" w:color="BFD9D4"/>
            </w:tcBorders>
            <w:tcMar>
              <w:top w:w="50" w:type="dxa"/>
              <w:left w:w="100" w:type="dxa"/>
              <w:bottom w:w="50" w:type="dxa"/>
              <w:right w:w="100" w:type="dxa"/>
            </w:tcMar>
          </w:tcPr>
          <w:p w14:paraId="37AE35FD" w14:textId="77777777" w:rsidR="00532022" w:rsidRPr="00521220" w:rsidRDefault="00000000">
            <w:pPr>
              <w:rPr>
                <w:rFonts w:ascii="Cambria" w:hAnsi="Cambria"/>
              </w:rPr>
            </w:pPr>
            <w:r w:rsidRPr="00521220">
              <w:rPr>
                <w:rFonts w:ascii="Cambria" w:hAnsi="Cambria"/>
                <w:b/>
                <w:bCs/>
                <w:sz w:val="19"/>
                <w:szCs w:val="19"/>
              </w:rPr>
              <w:t>AI errors or "hallucinations"</w:t>
            </w:r>
          </w:p>
        </w:tc>
        <w:tc>
          <w:tcPr>
            <w:tcW w:w="7406" w:type="dxa"/>
            <w:tcBorders>
              <w:top w:val="single" w:sz="4" w:space="0" w:color="BFD9D4"/>
              <w:left w:val="single" w:sz="4" w:space="0" w:color="BFD9D4"/>
              <w:bottom w:val="single" w:sz="4" w:space="0" w:color="BFD9D4"/>
              <w:right w:val="single" w:sz="4" w:space="0" w:color="BFD9D4"/>
            </w:tcBorders>
            <w:tcMar>
              <w:top w:w="50" w:type="dxa"/>
              <w:left w:w="100" w:type="dxa"/>
              <w:bottom w:w="50" w:type="dxa"/>
              <w:right w:w="100" w:type="dxa"/>
            </w:tcMar>
          </w:tcPr>
          <w:p w14:paraId="3159F8E9" w14:textId="77777777" w:rsidR="00532022" w:rsidRPr="00521220" w:rsidRDefault="00000000">
            <w:pPr>
              <w:rPr>
                <w:rFonts w:ascii="Cambria" w:hAnsi="Cambria"/>
              </w:rPr>
            </w:pPr>
            <w:r w:rsidRPr="00521220">
              <w:rPr>
                <w:rFonts w:ascii="Cambria" w:hAnsi="Cambria"/>
                <w:sz w:val="19"/>
                <w:szCs w:val="19"/>
              </w:rPr>
              <w:t>Scripted clinical content, limited scope, human review of flagged chats</w:t>
            </w:r>
          </w:p>
        </w:tc>
      </w:tr>
    </w:tbl>
    <w:p w14:paraId="46CEACE6" w14:textId="7EF55179" w:rsidR="00532022" w:rsidRPr="00521220" w:rsidRDefault="00532022">
      <w:pPr>
        <w:spacing w:before="100"/>
        <w:rPr>
          <w:rFonts w:ascii="Cambria" w:hAnsi="Cambria"/>
        </w:rPr>
      </w:pPr>
    </w:p>
    <w:sectPr w:rsidR="00532022" w:rsidRPr="00521220">
      <w:pgSz w:w="11906" w:h="16838"/>
      <w:pgMar w:top="850" w:right="1000" w:bottom="8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Raavi">
    <w:panose1 w:val="020B0502040204020203"/>
    <w:charset w:val="00"/>
    <w:family w:val="swiss"/>
    <w:pitch w:val="variable"/>
    <w:sig w:usb0="0002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B2239"/>
    <w:multiLevelType w:val="hybridMultilevel"/>
    <w:tmpl w:val="463A91CC"/>
    <w:lvl w:ilvl="0" w:tplc="B98487A4">
      <w:start w:val="1"/>
      <w:numFmt w:val="bullet"/>
      <w:lvlText w:val="•"/>
      <w:lvlJc w:val="left"/>
      <w:pPr>
        <w:ind w:left="360" w:hanging="220"/>
      </w:pPr>
    </w:lvl>
    <w:lvl w:ilvl="1" w:tplc="0AFE11C8">
      <w:numFmt w:val="decimal"/>
      <w:lvlText w:val=""/>
      <w:lvlJc w:val="left"/>
    </w:lvl>
    <w:lvl w:ilvl="2" w:tplc="90742D74">
      <w:numFmt w:val="decimal"/>
      <w:lvlText w:val=""/>
      <w:lvlJc w:val="left"/>
    </w:lvl>
    <w:lvl w:ilvl="3" w:tplc="450C6A8A">
      <w:numFmt w:val="decimal"/>
      <w:lvlText w:val=""/>
      <w:lvlJc w:val="left"/>
    </w:lvl>
    <w:lvl w:ilvl="4" w:tplc="8EAC0660">
      <w:numFmt w:val="decimal"/>
      <w:lvlText w:val=""/>
      <w:lvlJc w:val="left"/>
    </w:lvl>
    <w:lvl w:ilvl="5" w:tplc="F768D72E">
      <w:numFmt w:val="decimal"/>
      <w:lvlText w:val=""/>
      <w:lvlJc w:val="left"/>
    </w:lvl>
    <w:lvl w:ilvl="6" w:tplc="A7D8BAE4">
      <w:numFmt w:val="decimal"/>
      <w:lvlText w:val=""/>
      <w:lvlJc w:val="left"/>
    </w:lvl>
    <w:lvl w:ilvl="7" w:tplc="76366AE4">
      <w:numFmt w:val="decimal"/>
      <w:lvlText w:val=""/>
      <w:lvlJc w:val="left"/>
    </w:lvl>
    <w:lvl w:ilvl="8" w:tplc="3E549852">
      <w:numFmt w:val="decimal"/>
      <w:lvlText w:val=""/>
      <w:lvlJc w:val="left"/>
    </w:lvl>
  </w:abstractNum>
  <w:abstractNum w:abstractNumId="1" w15:restartNumberingAfterBreak="0">
    <w:nsid w:val="62B44E3D"/>
    <w:multiLevelType w:val="hybridMultilevel"/>
    <w:tmpl w:val="A3104668"/>
    <w:lvl w:ilvl="0" w:tplc="55A0659C">
      <w:start w:val="1"/>
      <w:numFmt w:val="bullet"/>
      <w:lvlText w:val="●"/>
      <w:lvlJc w:val="left"/>
      <w:pPr>
        <w:ind w:left="720" w:hanging="360"/>
      </w:pPr>
    </w:lvl>
    <w:lvl w:ilvl="1" w:tplc="87763936">
      <w:start w:val="1"/>
      <w:numFmt w:val="bullet"/>
      <w:lvlText w:val="○"/>
      <w:lvlJc w:val="left"/>
      <w:pPr>
        <w:ind w:left="1440" w:hanging="360"/>
      </w:pPr>
    </w:lvl>
    <w:lvl w:ilvl="2" w:tplc="2B1AE0C4">
      <w:start w:val="1"/>
      <w:numFmt w:val="bullet"/>
      <w:lvlText w:val="■"/>
      <w:lvlJc w:val="left"/>
      <w:pPr>
        <w:ind w:left="2160" w:hanging="360"/>
      </w:pPr>
    </w:lvl>
    <w:lvl w:ilvl="3" w:tplc="785A8BAE">
      <w:start w:val="1"/>
      <w:numFmt w:val="bullet"/>
      <w:lvlText w:val="●"/>
      <w:lvlJc w:val="left"/>
      <w:pPr>
        <w:ind w:left="2880" w:hanging="360"/>
      </w:pPr>
    </w:lvl>
    <w:lvl w:ilvl="4" w:tplc="FCB09872">
      <w:start w:val="1"/>
      <w:numFmt w:val="bullet"/>
      <w:lvlText w:val="○"/>
      <w:lvlJc w:val="left"/>
      <w:pPr>
        <w:ind w:left="3600" w:hanging="360"/>
      </w:pPr>
    </w:lvl>
    <w:lvl w:ilvl="5" w:tplc="D05A8BA6">
      <w:start w:val="1"/>
      <w:numFmt w:val="bullet"/>
      <w:lvlText w:val="■"/>
      <w:lvlJc w:val="left"/>
      <w:pPr>
        <w:ind w:left="4320" w:hanging="360"/>
      </w:pPr>
    </w:lvl>
    <w:lvl w:ilvl="6" w:tplc="C05E61CA">
      <w:start w:val="1"/>
      <w:numFmt w:val="bullet"/>
      <w:lvlText w:val="●"/>
      <w:lvlJc w:val="left"/>
      <w:pPr>
        <w:ind w:left="5040" w:hanging="360"/>
      </w:pPr>
    </w:lvl>
    <w:lvl w:ilvl="7" w:tplc="00A03EFA">
      <w:start w:val="1"/>
      <w:numFmt w:val="bullet"/>
      <w:lvlText w:val="●"/>
      <w:lvlJc w:val="left"/>
      <w:pPr>
        <w:ind w:left="5760" w:hanging="360"/>
      </w:pPr>
    </w:lvl>
    <w:lvl w:ilvl="8" w:tplc="67E061D8">
      <w:start w:val="1"/>
      <w:numFmt w:val="bullet"/>
      <w:lvlText w:val="●"/>
      <w:lvlJc w:val="left"/>
      <w:pPr>
        <w:ind w:left="6480" w:hanging="360"/>
      </w:pPr>
    </w:lvl>
  </w:abstractNum>
  <w:num w:numId="1" w16cid:durableId="1413428787">
    <w:abstractNumId w:val="1"/>
    <w:lvlOverride w:ilvl="0">
      <w:startOverride w:val="1"/>
    </w:lvlOverride>
  </w:num>
  <w:num w:numId="2" w16cid:durableId="10312298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022"/>
    <w:rsid w:val="00521220"/>
    <w:rsid w:val="00532022"/>
    <w:rsid w:val="00587C5B"/>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0C81A"/>
  <w15:docId w15:val="{C680F7D6-4CA7-449C-BD51-8CAC943CE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p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515</Words>
  <Characters>2942</Characters>
  <Application>Microsoft Office Word</Application>
  <DocSecurity>0</DocSecurity>
  <Lines>24</Lines>
  <Paragraphs>6</Paragraphs>
  <ScaleCrop>false</ScaleCrop>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Aayush Rehal</cp:lastModifiedBy>
  <cp:revision>2</cp:revision>
  <dcterms:created xsi:type="dcterms:W3CDTF">2026-10-07T15:44:00Z</dcterms:created>
  <dcterms:modified xsi:type="dcterms:W3CDTF">2026-10-07T15:56:00Z</dcterms:modified>
</cp:coreProperties>
</file>