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- 10</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Supervised learning algorithm Random Forest</w:t>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- 10</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Supervised learning algorithm Random Forest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is a type of machine learning where an algorithm learns from labeled training data to make predictions or decisions without human intervention. It is called "supervised" because it involves a "teacher" who provides the algorithm with the correct answers during training, allowing the algorithm to learn the relationship between input data and output labels.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Random Forest has multiple decision trees as base learning models. We randomly perform row sampling and feature sampling from the dataset forming sample datasets for every model. This part is called Bootstrap. We need to approach the Random Forest regression technique like any other machine learning technique.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Random Forest Regression</w:t>
      </w:r>
    </w:p>
    <w:p w:rsidR="00000000" w:rsidDel="00000000" w:rsidP="00000000" w:rsidRDefault="00000000" w:rsidRPr="00000000" w14:paraId="0000002A">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easy to use and less sensitive to the training data compared to the decision tree.</w:t>
      </w:r>
    </w:p>
    <w:p w:rsidR="00000000" w:rsidDel="00000000" w:rsidP="00000000" w:rsidRDefault="00000000" w:rsidRPr="00000000" w14:paraId="0000002B">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more accurate than the decision tree algorithm.</w:t>
      </w:r>
    </w:p>
    <w:p w:rsidR="00000000" w:rsidDel="00000000" w:rsidP="00000000" w:rsidRDefault="00000000" w:rsidRPr="00000000" w14:paraId="0000002C">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effective in handling large datasets that have many attributes.</w:t>
      </w:r>
    </w:p>
    <w:p w:rsidR="00000000" w:rsidDel="00000000" w:rsidP="00000000" w:rsidRDefault="00000000" w:rsidRPr="00000000" w14:paraId="0000002D">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handle missing data, outliers, and noisy features.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Random Forest Regression</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can also be difficult to interpret.</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algorithm may require some domain expertise to choose the appropriate parameters like the number of decision trees, the maximum depth of each tree, and the number of features to consider at each split.</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computationally expensive, especially for large datasets.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may suffer from overfitting if the model is too complex or the number of decision trees is too high.</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TO-DO: </w:t>
      </w:r>
      <w:r w:rsidDel="00000000" w:rsidR="00000000" w:rsidRPr="00000000">
        <w:rPr>
          <w:rFonts w:ascii="Times New Roman" w:cs="Times New Roman" w:eastAsia="Times New Roman" w:hAnsi="Times New Roman"/>
          <w:sz w:val="24"/>
          <w:szCs w:val="24"/>
          <w:rtl w:val="0"/>
        </w:rPr>
        <w:t xml:space="preserve">To make predictions where the prediction task is to determine whether a person makes over 50K a year. Implementing Random Forest Classification with Python and Scikit-Learn.</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Link</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https://www.kaggle.com/datasets/lodetomasi1995/income-classification</w:t>
        </w:r>
      </w:hyperlink>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libraries and read the dataset</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6138" cy="189225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86138" cy="189225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732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if any null values are present or not</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2991" cy="705448"/>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32991" cy="7054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Extracting the categorical data</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2584582"/>
            <wp:effectExtent b="0" l="0" r="0" t="0"/>
            <wp:docPr id="4" name="image15.png"/>
            <a:graphic>
              <a:graphicData uri="http://schemas.openxmlformats.org/drawingml/2006/picture">
                <pic:pic>
                  <pic:nvPicPr>
                    <pic:cNvPr id="0" name="image15.png"/>
                    <pic:cNvPicPr preferRelativeResize="0"/>
                  </pic:nvPicPr>
                  <pic:blipFill>
                    <a:blip r:embed="rId13"/>
                    <a:srcRect b="41139" l="0" r="0" t="0"/>
                    <a:stretch>
                      <a:fillRect/>
                    </a:stretch>
                  </pic:blipFill>
                  <pic:spPr>
                    <a:xfrm>
                      <a:off x="0" y="0"/>
                      <a:ext cx="3829050" cy="258458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Plotting the frequency distribution graph</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1304925"/>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0576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7188" cy="2712603"/>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67188" cy="271260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Splitting the dataset into test and train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502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Performing hot encoding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2656002"/>
            <wp:effectExtent b="0" l="0" r="0" t="0"/>
            <wp:docPr id="5" name="image13.png"/>
            <a:graphic>
              <a:graphicData uri="http://schemas.openxmlformats.org/drawingml/2006/picture">
                <pic:pic>
                  <pic:nvPicPr>
                    <pic:cNvPr id="0" name="image13.png"/>
                    <pic:cNvPicPr preferRelativeResize="0"/>
                  </pic:nvPicPr>
                  <pic:blipFill>
                    <a:blip r:embed="rId17"/>
                    <a:srcRect b="0" l="0" r="33440" t="0"/>
                    <a:stretch>
                      <a:fillRect/>
                    </a:stretch>
                  </pic:blipFill>
                  <pic:spPr>
                    <a:xfrm>
                      <a:off x="0" y="0"/>
                      <a:ext cx="5510213" cy="26560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This code scales your training and test data using RobustScaler to ensure consistent feature scales, which is important for certain machine learning algorithms.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cols = X_train.columns</w:t>
      </w:r>
    </w:p>
    <w:p w:rsidR="00000000" w:rsidDel="00000000" w:rsidP="00000000" w:rsidRDefault="00000000" w:rsidRPr="00000000" w14:paraId="0000005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RobustScaler</w:t>
      </w:r>
    </w:p>
    <w:p w:rsidR="00000000" w:rsidDel="00000000" w:rsidP="00000000" w:rsidRDefault="00000000" w:rsidRPr="00000000" w14:paraId="0000005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RobustScaler()</w:t>
      </w:r>
    </w:p>
    <w:p w:rsidR="00000000" w:rsidDel="00000000" w:rsidP="00000000" w:rsidRDefault="00000000" w:rsidRPr="00000000" w14:paraId="00000057">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scaler.fit_transform(X_train)</w:t>
      </w:r>
    </w:p>
    <w:p w:rsidR="00000000" w:rsidDel="00000000" w:rsidP="00000000" w:rsidRDefault="00000000" w:rsidRPr="00000000" w14:paraId="00000059">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scaler.transform(X_test)</w:t>
      </w:r>
    </w:p>
    <w:p w:rsidR="00000000" w:rsidDel="00000000" w:rsidP="00000000" w:rsidRDefault="00000000" w:rsidRPr="00000000" w14:paraId="0000005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pd.DataFrame(X_train, columns=[cols])</w:t>
      </w:r>
    </w:p>
    <w:p w:rsidR="00000000" w:rsidDel="00000000" w:rsidP="00000000" w:rsidRDefault="00000000" w:rsidRPr="00000000" w14:paraId="0000005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pd.DataFrame(X_test, columns=[cols])</w:t>
      </w:r>
    </w:p>
    <w:p w:rsidR="00000000" w:rsidDel="00000000" w:rsidP="00000000" w:rsidRDefault="00000000" w:rsidRPr="00000000" w14:paraId="0000005D">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 now have X_train dataset ready to be fed into the Random Forest classifier</w:t>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 check the accuracy of the model with 10 decision trees</w:t>
      </w:r>
    </w:p>
    <w:p w:rsidR="00000000" w:rsidDel="00000000" w:rsidP="00000000" w:rsidRDefault="00000000" w:rsidRPr="00000000" w14:paraId="0000006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0320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the accuracy of the model with 100 decision trees</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1231900"/>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143375" cy="1400175"/>
            <wp:effectExtent b="0" l="0" r="0" t="0"/>
            <wp:docPr id="1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1433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273300"/>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Predicted vs Actual Output</w:t>
      </w:r>
    </w:p>
    <w:p w:rsidR="00000000" w:rsidDel="00000000" w:rsidP="00000000" w:rsidRDefault="00000000" w:rsidRPr="00000000" w14:paraId="0000006E">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986338" cy="3293728"/>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86338" cy="329372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Confusion Matrix of the model</w:t>
      </w:r>
    </w:p>
    <w:p w:rsidR="00000000" w:rsidDel="00000000" w:rsidP="00000000" w:rsidRDefault="00000000" w:rsidRPr="00000000" w14:paraId="0000007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090988" cy="3066411"/>
            <wp:effectExtent b="0" l="0" r="0" t="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090988" cy="306641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2">
      <w:pPr>
        <w:numPr>
          <w:ilvl w:val="0"/>
          <w:numId w:val="1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Calculating precision, recall, f1 score and support</w:t>
      </w:r>
    </w:p>
    <w:p w:rsidR="00000000" w:rsidDel="00000000" w:rsidP="00000000" w:rsidRDefault="00000000" w:rsidRPr="00000000" w14:paraId="0000007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529138" cy="2346838"/>
            <wp:effectExtent b="0" l="0" r="0" t="0"/>
            <wp:docPr id="1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529138" cy="23468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Random Forest is used for predicting results in machine learning. It is a powerful ensemble learning method that can be used for both classification and regression tasks. Random Forest combines the predictions of multiple decision trees to produce more accurate and robust predictions. Thus we successfully implemented random forest for income classification.</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sectPr>
      <w:headerReference r:id="rId25" w:type="default"/>
      <w:headerReference r:id="rId26" w:type="firs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EXP_10                                                     MAYURI YERANDE                                            ROLL NO: 70</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8.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lodetomasi1995/income-classification" TargetMode="External"/><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