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TPS: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Atomicity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Cycle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entry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processing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 processing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OLTP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maintenance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generation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Inquiry processing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Feautures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Rapid response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Inflexibilty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Controlled processing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178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103786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514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ERP Benefits in Business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Organizational flexibility and agility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support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and efficiency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forecasting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Collaborative to organizational functions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information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savings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Limitations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implement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for failure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Failure to involve affected employees in planning and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Attempting too much too fast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Insufficient training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Failure to perform proper data conversion and testing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Implementation of ERP Systems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On-Premise ERP Implementation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Vanilla Approach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Custom Approach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Best of Breed Approach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Software-as-a-Service (SaaS) ERP Implementation - cloud erps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Every organization has 4 dimensions of knowledge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as an asset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has different forms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Explicit and tacit knowledge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Knowldeg has a location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Cognitive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or individual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Situational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Contextual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Benefits of KMS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KMS Life Cycle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125578" cy="23574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578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Knowledge Management Value Chain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2266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