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8197" w14:textId="77777777" w:rsidR="005D7553" w:rsidRPr="005D7553" w:rsidRDefault="005D7553" w:rsidP="005D7553">
      <w:pPr>
        <w:jc w:val="center"/>
        <w:rPr>
          <w:rFonts w:ascii="Times New Roman" w:hAnsi="Times New Roman" w:cs="Times New Roman"/>
          <w:sz w:val="48"/>
          <w:szCs w:val="48"/>
        </w:rPr>
      </w:pPr>
      <w:r w:rsidRPr="005D7553">
        <w:rPr>
          <w:rFonts w:ascii="Times New Roman" w:hAnsi="Times New Roman" w:cs="Times New Roman"/>
          <w:b/>
          <w:bCs/>
          <w:sz w:val="48"/>
          <w:szCs w:val="48"/>
        </w:rPr>
        <w:t>SBERT-Driven Semantic Trajectory Analysis for Quantifying Technical Buzzword Dilution</w:t>
      </w:r>
    </w:p>
    <w:p w14:paraId="59562C7F" w14:textId="50B8F5CE" w:rsidR="005D7553" w:rsidRDefault="005D7553" w:rsidP="005D7553">
      <w:pPr>
        <w:jc w:val="center"/>
        <w:rPr>
          <w:rFonts w:ascii="Times New Roman" w:hAnsi="Times New Roman" w:cs="Times New Roman"/>
          <w:b/>
          <w:bCs/>
          <w:sz w:val="22"/>
          <w:szCs w:val="22"/>
        </w:rPr>
      </w:pPr>
      <w:r w:rsidRPr="005D7553">
        <w:rPr>
          <w:rFonts w:ascii="Times New Roman" w:hAnsi="Times New Roman" w:cs="Times New Roman"/>
          <w:b/>
          <w:bCs/>
          <w:sz w:val="22"/>
          <w:szCs w:val="22"/>
        </w:rPr>
        <w:t>Sakshi Pol</w:t>
      </w:r>
    </w:p>
    <w:p w14:paraId="7B1147CE" w14:textId="77777777" w:rsidR="00FE3BDE" w:rsidRDefault="00FE3BDE" w:rsidP="00EF0720">
      <w:pPr>
        <w:rPr>
          <w:rFonts w:ascii="Times New Roman" w:hAnsi="Times New Roman" w:cs="Times New Roman"/>
          <w:b/>
          <w:bCs/>
          <w:sz w:val="22"/>
          <w:szCs w:val="22"/>
        </w:rPr>
        <w:sectPr w:rsidR="00FE3BDE">
          <w:pgSz w:w="11906" w:h="16838"/>
          <w:pgMar w:top="1440" w:right="1440" w:bottom="1440" w:left="1440" w:header="708" w:footer="708" w:gutter="0"/>
          <w:cols w:space="708"/>
          <w:docGrid w:linePitch="360"/>
        </w:sectPr>
      </w:pPr>
    </w:p>
    <w:p w14:paraId="78CCA21F" w14:textId="7CB1CBD6" w:rsidR="00EF0720" w:rsidRPr="00823C64" w:rsidRDefault="005D7553" w:rsidP="00EF0720">
      <w:pPr>
        <w:rPr>
          <w:rFonts w:ascii="Times New Roman" w:hAnsi="Times New Roman" w:cs="Times New Roman"/>
          <w:sz w:val="22"/>
          <w:szCs w:val="22"/>
        </w:rPr>
      </w:pPr>
      <w:r>
        <w:rPr>
          <w:rFonts w:ascii="Times New Roman" w:hAnsi="Times New Roman" w:cs="Times New Roman"/>
          <w:b/>
          <w:bCs/>
          <w:sz w:val="22"/>
          <w:szCs w:val="22"/>
        </w:rPr>
        <w:t>Abstract</w:t>
      </w:r>
      <w:r w:rsidR="00EF0720">
        <w:rPr>
          <w:rFonts w:ascii="Times New Roman" w:hAnsi="Times New Roman" w:cs="Times New Roman"/>
          <w:b/>
          <w:bCs/>
          <w:sz w:val="22"/>
          <w:szCs w:val="22"/>
        </w:rPr>
        <w:t>-</w:t>
      </w:r>
      <w:r w:rsidR="00EF0720" w:rsidRPr="00EF0720">
        <w:rPr>
          <w:rFonts w:ascii="Georgia" w:eastAsia="Times New Roman" w:hAnsi="Georgia" w:cs="Times New Roman"/>
          <w:spacing w:val="1"/>
          <w:kern w:val="0"/>
          <w:lang w:eastAsia="en-IN"/>
          <w14:ligatures w14:val="none"/>
        </w:rPr>
        <w:t xml:space="preserve"> </w:t>
      </w:r>
      <w:r w:rsidR="00EF0720" w:rsidRPr="00823C64">
        <w:rPr>
          <w:rFonts w:ascii="Times New Roman" w:hAnsi="Times New Roman" w:cs="Times New Roman"/>
          <w:sz w:val="22"/>
          <w:szCs w:val="22"/>
        </w:rPr>
        <w:t>The proliferation of technical buzzwords—"blockchain," "AI," "</w:t>
      </w:r>
      <w:r w:rsidR="00FE654B">
        <w:rPr>
          <w:rFonts w:ascii="Times New Roman" w:hAnsi="Times New Roman" w:cs="Times New Roman"/>
          <w:sz w:val="22"/>
          <w:szCs w:val="22"/>
        </w:rPr>
        <w:t>GPT</w:t>
      </w:r>
      <w:r w:rsidR="00EF0720" w:rsidRPr="00823C64">
        <w:rPr>
          <w:rFonts w:ascii="Times New Roman" w:hAnsi="Times New Roman" w:cs="Times New Roman"/>
          <w:sz w:val="22"/>
          <w:szCs w:val="22"/>
        </w:rPr>
        <w:t>," "Transformer," and "Data Science"—threatens semantic dilution, morphing precise concepts into vague hype across digital discourse. While diachronic embeddings capture lexical evolution, existing approaches overlook real-time trajectory analysis of technical fidelity. This study pioneers an unsupervised SBERT ('all-MiniLM-L6-v2') framework to quantify dilution via semantic trajectory divergence (σ) and a Dilution Score derived from cosine similarity decay in usage embeddings over time.</w:t>
      </w:r>
    </w:p>
    <w:p w14:paraId="3478DA7E" w14:textId="77777777" w:rsidR="00001372" w:rsidRDefault="00EF0720" w:rsidP="00EF0720">
      <w:pPr>
        <w:rPr>
          <w:rFonts w:ascii="Times New Roman" w:hAnsi="Times New Roman" w:cs="Times New Roman"/>
          <w:sz w:val="22"/>
          <w:szCs w:val="22"/>
        </w:rPr>
      </w:pPr>
      <w:r w:rsidRPr="00EF0720">
        <w:rPr>
          <w:rFonts w:ascii="Times New Roman" w:hAnsi="Times New Roman" w:cs="Times New Roman"/>
          <w:sz w:val="22"/>
          <w:szCs w:val="22"/>
        </w:rPr>
        <w:t xml:space="preserve">Applied to a 500+ sample longitudinal dataset (2020–2025) curated from Medium, blogs, </w:t>
      </w:r>
    </w:p>
    <w:p w14:paraId="5D747B0B" w14:textId="56E54444" w:rsidR="00EF0720" w:rsidRPr="00EF0720" w:rsidRDefault="00EF0720" w:rsidP="00EF0720">
      <w:pPr>
        <w:rPr>
          <w:rFonts w:ascii="Times New Roman" w:hAnsi="Times New Roman" w:cs="Times New Roman"/>
          <w:sz w:val="22"/>
          <w:szCs w:val="22"/>
        </w:rPr>
      </w:pPr>
      <w:r w:rsidRPr="00EF0720">
        <w:rPr>
          <w:rFonts w:ascii="Times New Roman" w:hAnsi="Times New Roman" w:cs="Times New Roman"/>
          <w:sz w:val="22"/>
          <w:szCs w:val="22"/>
        </w:rPr>
        <w:t>LinkedIn, marketing sites, Twitter, and Reddit, UMAP visualization clusters "Hype" (0.4</w:t>
      </w:r>
      <w:r w:rsidR="00E74640">
        <w:rPr>
          <w:rFonts w:ascii="Times New Roman" w:hAnsi="Times New Roman" w:cs="Times New Roman"/>
          <w:sz w:val="22"/>
          <w:szCs w:val="22"/>
        </w:rPr>
        <w:t>62</w:t>
      </w:r>
      <w:r w:rsidRPr="00EF0720">
        <w:rPr>
          <w:rFonts w:ascii="Times New Roman" w:hAnsi="Times New Roman" w:cs="Times New Roman"/>
          <w:sz w:val="22"/>
          <w:szCs w:val="22"/>
        </w:rPr>
        <w:t>), "Technical" (0.44</w:t>
      </w:r>
      <w:r w:rsidR="00E74640">
        <w:rPr>
          <w:rFonts w:ascii="Times New Roman" w:hAnsi="Times New Roman" w:cs="Times New Roman"/>
          <w:sz w:val="22"/>
          <w:szCs w:val="22"/>
        </w:rPr>
        <w:t>2</w:t>
      </w:r>
      <w:r w:rsidRPr="00EF0720">
        <w:rPr>
          <w:rFonts w:ascii="Times New Roman" w:hAnsi="Times New Roman" w:cs="Times New Roman"/>
          <w:sz w:val="22"/>
          <w:szCs w:val="22"/>
        </w:rPr>
        <w:t>), and "Semantic" (0.0</w:t>
      </w:r>
      <w:r w:rsidR="00E74640">
        <w:rPr>
          <w:rFonts w:ascii="Times New Roman" w:hAnsi="Times New Roman" w:cs="Times New Roman"/>
          <w:sz w:val="22"/>
          <w:szCs w:val="22"/>
        </w:rPr>
        <w:t>20</w:t>
      </w:r>
      <w:r w:rsidRPr="00EF0720">
        <w:rPr>
          <w:rFonts w:ascii="Times New Roman" w:hAnsi="Times New Roman" w:cs="Times New Roman"/>
          <w:sz w:val="22"/>
          <w:szCs w:val="22"/>
        </w:rPr>
        <w:t>) regimes. Temporal analysis reveals triphasic patterns—emergence, expansion, saturation—in hype-heavy content versus technical discourse, with "Hype" exhibiting accelerated erosion.</w:t>
      </w:r>
    </w:p>
    <w:p w14:paraId="7031E591" w14:textId="2FC29545" w:rsidR="00FE3BDE" w:rsidRPr="00862439" w:rsidRDefault="00EF0720" w:rsidP="00FE3BDE">
      <w:pPr>
        <w:rPr>
          <w:rFonts w:ascii="Times New Roman" w:hAnsi="Times New Roman" w:cs="Times New Roman"/>
          <w:sz w:val="22"/>
          <w:szCs w:val="22"/>
        </w:rPr>
      </w:pPr>
      <w:r w:rsidRPr="00EF0720">
        <w:rPr>
          <w:rFonts w:ascii="Times New Roman" w:hAnsi="Times New Roman" w:cs="Times New Roman"/>
          <w:sz w:val="22"/>
          <w:szCs w:val="22"/>
        </w:rPr>
        <w:t>Embedding-based metrics surpass traditional association tests for drift sensitivity. Contributions include a reproducible semantic integrity index, scalable monitoring toolkit, and imperatives for context-aware terminology to safeguard technical discourse precision.</w:t>
      </w:r>
    </w:p>
    <w:p w14:paraId="3D05FEF0" w14:textId="77777777" w:rsidR="00F9233D" w:rsidRDefault="00F9233D" w:rsidP="00FE3BDE">
      <w:pPr>
        <w:rPr>
          <w:rFonts w:ascii="Times New Roman" w:hAnsi="Times New Roman" w:cs="Times New Roman"/>
          <w:b/>
          <w:bCs/>
          <w:sz w:val="22"/>
          <w:szCs w:val="22"/>
        </w:rPr>
        <w:sectPr w:rsidR="00F9233D" w:rsidSect="00001372">
          <w:type w:val="continuous"/>
          <w:pgSz w:w="11906" w:h="16838"/>
          <w:pgMar w:top="1440" w:right="1440" w:bottom="1440" w:left="1440" w:header="708" w:footer="708" w:gutter="0"/>
          <w:cols w:num="2" w:space="708"/>
          <w:docGrid w:linePitch="360"/>
        </w:sectPr>
      </w:pPr>
    </w:p>
    <w:p w14:paraId="4540E788" w14:textId="646AFA6C" w:rsidR="00FE3BDE" w:rsidRPr="0076692E" w:rsidRDefault="00001372" w:rsidP="0076692E">
      <w:pPr>
        <w:jc w:val="center"/>
        <w:rPr>
          <w:rFonts w:ascii="Times New Roman" w:hAnsi="Times New Roman" w:cs="Times New Roman"/>
          <w:b/>
          <w:bCs/>
        </w:rPr>
      </w:pPr>
      <w:r w:rsidRPr="0076692E">
        <w:rPr>
          <w:rFonts w:ascii="Times New Roman" w:hAnsi="Times New Roman" w:cs="Times New Roman"/>
          <w:b/>
          <w:bCs/>
        </w:rPr>
        <w:t>1</w:t>
      </w:r>
      <w:r w:rsidR="00FE3BDE" w:rsidRPr="0076692E">
        <w:rPr>
          <w:rFonts w:ascii="Times New Roman" w:hAnsi="Times New Roman" w:cs="Times New Roman"/>
          <w:b/>
          <w:bCs/>
        </w:rPr>
        <w:t>. I</w:t>
      </w:r>
      <w:r w:rsidR="00046798" w:rsidRPr="0076692E">
        <w:rPr>
          <w:rFonts w:ascii="Times New Roman" w:hAnsi="Times New Roman" w:cs="Times New Roman"/>
          <w:b/>
          <w:bCs/>
        </w:rPr>
        <w:t>ntroduction</w:t>
      </w:r>
    </w:p>
    <w:p w14:paraId="65FF2FFC" w14:textId="77777777" w:rsidR="00FE3BDE" w:rsidRPr="00862439" w:rsidRDefault="00FE3BDE" w:rsidP="00FE3BDE">
      <w:pPr>
        <w:rPr>
          <w:rFonts w:ascii="Times New Roman" w:hAnsi="Times New Roman" w:cs="Times New Roman"/>
          <w:sz w:val="22"/>
          <w:szCs w:val="22"/>
        </w:rPr>
      </w:pPr>
      <w:r w:rsidRPr="00862439">
        <w:rPr>
          <w:rFonts w:ascii="Times New Roman" w:hAnsi="Times New Roman" w:cs="Times New Roman"/>
          <w:sz w:val="22"/>
          <w:szCs w:val="22"/>
        </w:rPr>
        <w:t>Technical buzzwords are increasingly prevalent in academic, industrial, and technological discourse. These terms often emerge to signify innovation, authority, or specialized knowledge. However, as buzzwords migrate from field-specific contexts to broader usage, their original meaning gradually dilutes, creating ambiguity and potential misinterpretation. The accurate detection and quantification of these semantic shifts is essential for understanding how technical language evolves, guiding effective communication, and maintaining terminological precision across professional domains.</w:t>
      </w:r>
    </w:p>
    <w:p w14:paraId="2B02B600" w14:textId="77777777" w:rsidR="001B0D3D" w:rsidRPr="00862439" w:rsidRDefault="001B0D3D" w:rsidP="001B0D3D">
      <w:pPr>
        <w:rPr>
          <w:rFonts w:ascii="Times New Roman" w:hAnsi="Times New Roman" w:cs="Times New Roman"/>
          <w:sz w:val="22"/>
          <w:szCs w:val="22"/>
        </w:rPr>
      </w:pPr>
      <w:r w:rsidRPr="00862439">
        <w:rPr>
          <w:rFonts w:ascii="Times New Roman" w:hAnsi="Times New Roman" w:cs="Times New Roman"/>
          <w:b/>
          <w:bCs/>
          <w:sz w:val="22"/>
          <w:szCs w:val="22"/>
        </w:rPr>
        <w:t>Problem Statement:</w:t>
      </w:r>
      <w:r w:rsidRPr="00BA175A">
        <w:t xml:space="preserve"> </w:t>
      </w:r>
      <w:r w:rsidRPr="00BA175A">
        <w:rPr>
          <w:rFonts w:ascii="Times New Roman" w:hAnsi="Times New Roman" w:cs="Times New Roman"/>
          <w:sz w:val="22"/>
          <w:szCs w:val="22"/>
        </w:rPr>
        <w:t xml:space="preserve">How can we efficiently detect and quantify the subtle, continuous semantic shifts of technical buzzwords over short-term time periods, while preserving </w:t>
      </w:r>
      <w:r w:rsidRPr="00BA175A">
        <w:rPr>
          <w:rFonts w:ascii="Times New Roman" w:hAnsi="Times New Roman" w:cs="Times New Roman"/>
          <w:sz w:val="22"/>
          <w:szCs w:val="22"/>
        </w:rPr>
        <w:t>contextual meaning, enabling domain-specific analysis, and providing interpretable and scalable results?</w:t>
      </w:r>
    </w:p>
    <w:p w14:paraId="0E28DD21" w14:textId="77777777" w:rsidR="00FE3BDE" w:rsidRPr="00862439" w:rsidRDefault="00FE3BDE" w:rsidP="00FE3BDE">
      <w:pPr>
        <w:rPr>
          <w:rFonts w:ascii="Times New Roman" w:hAnsi="Times New Roman" w:cs="Times New Roman"/>
          <w:sz w:val="22"/>
          <w:szCs w:val="22"/>
        </w:rPr>
      </w:pPr>
      <w:r w:rsidRPr="00862439">
        <w:rPr>
          <w:rFonts w:ascii="Times New Roman" w:hAnsi="Times New Roman" w:cs="Times New Roman"/>
          <w:b/>
          <w:bCs/>
          <w:sz w:val="22"/>
          <w:szCs w:val="22"/>
        </w:rPr>
        <w:t>Objectives:</w:t>
      </w:r>
      <w:r w:rsidRPr="00862439">
        <w:rPr>
          <w:rFonts w:ascii="Times New Roman" w:hAnsi="Times New Roman" w:cs="Times New Roman"/>
          <w:sz w:val="22"/>
          <w:szCs w:val="22"/>
        </w:rPr>
        <w:br/>
        <w:t xml:space="preserve">The objectives of this research are to study the short-term semantic shift of technical buzzwords using AI/NLP (SBERT) techniques, classify buzzword usage into technical, hype, and general categories, measure and quantify buzzword dilution using a novel scoring metric, and </w:t>
      </w:r>
      <w:proofErr w:type="spellStart"/>
      <w:r w:rsidRPr="00862439">
        <w:rPr>
          <w:rFonts w:ascii="Times New Roman" w:hAnsi="Times New Roman" w:cs="Times New Roman"/>
          <w:sz w:val="22"/>
          <w:szCs w:val="22"/>
        </w:rPr>
        <w:t>analyze</w:t>
      </w:r>
      <w:proofErr w:type="spellEnd"/>
      <w:r w:rsidRPr="00862439">
        <w:rPr>
          <w:rFonts w:ascii="Times New Roman" w:hAnsi="Times New Roman" w:cs="Times New Roman"/>
          <w:sz w:val="22"/>
          <w:szCs w:val="22"/>
        </w:rPr>
        <w:t xml:space="preserve"> real-world misuse of technical terms across digital platforms.</w:t>
      </w:r>
    </w:p>
    <w:p w14:paraId="50B7ED31" w14:textId="77777777" w:rsidR="00FE3BDE" w:rsidRPr="00862439" w:rsidRDefault="00FE3BDE" w:rsidP="00FE3BDE">
      <w:pPr>
        <w:rPr>
          <w:rFonts w:ascii="Times New Roman" w:hAnsi="Times New Roman" w:cs="Times New Roman"/>
          <w:sz w:val="22"/>
          <w:szCs w:val="22"/>
        </w:rPr>
      </w:pPr>
      <w:r w:rsidRPr="00862439">
        <w:rPr>
          <w:rFonts w:ascii="Times New Roman" w:hAnsi="Times New Roman" w:cs="Times New Roman"/>
          <w:b/>
          <w:bCs/>
          <w:sz w:val="22"/>
          <w:szCs w:val="22"/>
        </w:rPr>
        <w:t>Hypothesis:</w:t>
      </w:r>
      <w:r w:rsidRPr="00862439">
        <w:rPr>
          <w:rFonts w:ascii="Times New Roman" w:hAnsi="Times New Roman" w:cs="Times New Roman"/>
          <w:sz w:val="22"/>
          <w:szCs w:val="22"/>
        </w:rPr>
        <w:br/>
        <w:t xml:space="preserve">The central hypothesis guiding this work is that </w:t>
      </w:r>
      <w:r w:rsidRPr="00862439">
        <w:rPr>
          <w:rFonts w:ascii="Times New Roman" w:hAnsi="Times New Roman" w:cs="Times New Roman"/>
          <w:b/>
          <w:bCs/>
          <w:sz w:val="22"/>
          <w:szCs w:val="22"/>
        </w:rPr>
        <w:t>SBERT embeddings, together with cosine similarity, can accurately detect subtle semantic changes of buzzwords and provide interpretable insights into their evolving usage</w:t>
      </w:r>
      <w:r w:rsidRPr="00862439">
        <w:rPr>
          <w:rFonts w:ascii="Times New Roman" w:hAnsi="Times New Roman" w:cs="Times New Roman"/>
          <w:sz w:val="22"/>
          <w:szCs w:val="22"/>
        </w:rPr>
        <w:t>, outperforming traditional embedding approaches.</w:t>
      </w:r>
    </w:p>
    <w:p w14:paraId="3B133F1A" w14:textId="77777777" w:rsidR="00FE3BDE" w:rsidRPr="00862439" w:rsidRDefault="00FE3BDE" w:rsidP="00FE3BDE">
      <w:pPr>
        <w:rPr>
          <w:rFonts w:ascii="Times New Roman" w:hAnsi="Times New Roman" w:cs="Times New Roman"/>
          <w:sz w:val="22"/>
          <w:szCs w:val="22"/>
        </w:rPr>
      </w:pPr>
      <w:r w:rsidRPr="00862439">
        <w:rPr>
          <w:rFonts w:ascii="Times New Roman" w:hAnsi="Times New Roman" w:cs="Times New Roman"/>
          <w:b/>
          <w:bCs/>
          <w:sz w:val="22"/>
          <w:szCs w:val="22"/>
        </w:rPr>
        <w:lastRenderedPageBreak/>
        <w:t>Background Information:</w:t>
      </w:r>
      <w:r w:rsidRPr="00862439">
        <w:rPr>
          <w:rFonts w:ascii="Times New Roman" w:hAnsi="Times New Roman" w:cs="Times New Roman"/>
          <w:sz w:val="22"/>
          <w:szCs w:val="22"/>
        </w:rPr>
        <w:br/>
        <w:t xml:space="preserve">The research gap is evident in several areas. Existing approaches rarely focus on short-term semantic shifts of technical buzzwords, making them unsuitable for rapidly evolving terminology. Subtle contextual changes are often overlooked, and most methods cannot classify buzzword usage across technical, hype, or general categories. Furthermore, there is no standard metric to quantify semantic dilution, which limits the ability to systematically </w:t>
      </w:r>
      <w:proofErr w:type="spellStart"/>
      <w:r w:rsidRPr="00862439">
        <w:rPr>
          <w:rFonts w:ascii="Times New Roman" w:hAnsi="Times New Roman" w:cs="Times New Roman"/>
          <w:sz w:val="22"/>
          <w:szCs w:val="22"/>
        </w:rPr>
        <w:t>analyze</w:t>
      </w:r>
      <w:proofErr w:type="spellEnd"/>
      <w:r w:rsidRPr="00862439">
        <w:rPr>
          <w:rFonts w:ascii="Times New Roman" w:hAnsi="Times New Roman" w:cs="Times New Roman"/>
          <w:sz w:val="22"/>
          <w:szCs w:val="22"/>
        </w:rPr>
        <w:t xml:space="preserve"> buzzword evolution. Addressing these gaps requires a framework that can efficiently measure semantic similarity, detect meaning changes, and classify buzzwords in a domain-specific context.</w:t>
      </w:r>
    </w:p>
    <w:p w14:paraId="6C689B2A" w14:textId="77777777" w:rsidR="00FE3BDE" w:rsidRPr="00862439" w:rsidRDefault="00FE3BDE" w:rsidP="00FE3BDE">
      <w:pPr>
        <w:rPr>
          <w:rFonts w:ascii="Times New Roman" w:hAnsi="Times New Roman" w:cs="Times New Roman"/>
          <w:sz w:val="22"/>
          <w:szCs w:val="22"/>
        </w:rPr>
      </w:pPr>
      <w:r w:rsidRPr="00862439">
        <w:rPr>
          <w:rFonts w:ascii="Times New Roman" w:hAnsi="Times New Roman" w:cs="Times New Roman"/>
          <w:b/>
          <w:bCs/>
          <w:sz w:val="22"/>
          <w:szCs w:val="22"/>
        </w:rPr>
        <w:t>Materials:</w:t>
      </w:r>
      <w:r w:rsidRPr="00862439">
        <w:rPr>
          <w:rFonts w:ascii="Times New Roman" w:hAnsi="Times New Roman" w:cs="Times New Roman"/>
          <w:sz w:val="22"/>
          <w:szCs w:val="22"/>
        </w:rPr>
        <w:br/>
        <w:t xml:space="preserve">The materials used in this research include domain-specific text corpora from academic articles, technical reports, and online digital platforms containing technical buzzwords. Pre-trained SBERT models (all-MiniLM-L6-v2) are employed to generate contextual embeddings, and Python-based NLP libraries such as </w:t>
      </w:r>
      <w:proofErr w:type="spellStart"/>
      <w:r w:rsidRPr="00862439">
        <w:rPr>
          <w:rFonts w:ascii="Times New Roman" w:hAnsi="Times New Roman" w:cs="Times New Roman"/>
          <w:sz w:val="22"/>
          <w:szCs w:val="22"/>
        </w:rPr>
        <w:t>HuggingFace</w:t>
      </w:r>
      <w:proofErr w:type="spellEnd"/>
      <w:r w:rsidRPr="00862439">
        <w:rPr>
          <w:rFonts w:ascii="Times New Roman" w:hAnsi="Times New Roman" w:cs="Times New Roman"/>
          <w:sz w:val="22"/>
          <w:szCs w:val="22"/>
        </w:rPr>
        <w:t xml:space="preserve"> Transformers, NumPy, and SciPy are used for embedding computation, similarity measurement, and analysis.</w:t>
      </w:r>
    </w:p>
    <w:p w14:paraId="0415887B" w14:textId="77777777" w:rsidR="00FE3BDE" w:rsidRPr="00862439" w:rsidRDefault="00FE3BDE" w:rsidP="00FE3BDE">
      <w:pPr>
        <w:rPr>
          <w:rFonts w:ascii="Times New Roman" w:hAnsi="Times New Roman" w:cs="Times New Roman"/>
          <w:sz w:val="22"/>
          <w:szCs w:val="22"/>
        </w:rPr>
      </w:pPr>
      <w:r w:rsidRPr="00862439">
        <w:rPr>
          <w:rFonts w:ascii="Times New Roman" w:hAnsi="Times New Roman" w:cs="Times New Roman"/>
          <w:b/>
          <w:bCs/>
          <w:sz w:val="22"/>
          <w:szCs w:val="22"/>
        </w:rPr>
        <w:t>Research Method:</w:t>
      </w:r>
      <w:r w:rsidRPr="00862439">
        <w:rPr>
          <w:rFonts w:ascii="Times New Roman" w:hAnsi="Times New Roman" w:cs="Times New Roman"/>
          <w:sz w:val="22"/>
          <w:szCs w:val="22"/>
        </w:rPr>
        <w:br/>
        <w:t>A quantitative, computational research method is adopted, as it allows efficient semantic representation, direct cosine similarity measurement, and classification of buzzwords over multiple documents.</w:t>
      </w:r>
    </w:p>
    <w:p w14:paraId="492191A7" w14:textId="77777777" w:rsidR="00FE3BDE" w:rsidRPr="00862439" w:rsidRDefault="00FE3BDE" w:rsidP="00FE3BDE">
      <w:pPr>
        <w:rPr>
          <w:rFonts w:ascii="Times New Roman" w:hAnsi="Times New Roman" w:cs="Times New Roman"/>
          <w:sz w:val="22"/>
          <w:szCs w:val="22"/>
        </w:rPr>
      </w:pPr>
      <w:r w:rsidRPr="00862439">
        <w:rPr>
          <w:rFonts w:ascii="Times New Roman" w:hAnsi="Times New Roman" w:cs="Times New Roman"/>
          <w:b/>
          <w:bCs/>
          <w:sz w:val="22"/>
          <w:szCs w:val="22"/>
        </w:rPr>
        <w:t>Principal Results:</w:t>
      </w:r>
      <w:r w:rsidRPr="00862439">
        <w:rPr>
          <w:rFonts w:ascii="Times New Roman" w:hAnsi="Times New Roman" w:cs="Times New Roman"/>
          <w:sz w:val="22"/>
          <w:szCs w:val="22"/>
        </w:rPr>
        <w:br/>
        <w:t>Preliminary results indicate that SBERT embeddings capture subtle semantic differences between technical, hype, and general buzzwords effectively. Cosine similarity measurements reveal measurable shifts in meaning, and classification using the proposed scoring metric distinguishes between different buzzword categories.</w:t>
      </w:r>
    </w:p>
    <w:p w14:paraId="7F98BDA0" w14:textId="1BDBCB7C" w:rsidR="00FE3BDE" w:rsidRDefault="00FE3BDE" w:rsidP="00FE3BDE">
      <w:pPr>
        <w:rPr>
          <w:rFonts w:ascii="Times New Roman" w:hAnsi="Times New Roman" w:cs="Times New Roman"/>
          <w:sz w:val="22"/>
          <w:szCs w:val="22"/>
        </w:rPr>
      </w:pPr>
      <w:r w:rsidRPr="00862439">
        <w:rPr>
          <w:rFonts w:ascii="Times New Roman" w:hAnsi="Times New Roman" w:cs="Times New Roman"/>
          <w:b/>
          <w:bCs/>
          <w:sz w:val="22"/>
          <w:szCs w:val="22"/>
        </w:rPr>
        <w:t>Principal Conclusions:</w:t>
      </w:r>
      <w:r w:rsidRPr="00862439">
        <w:rPr>
          <w:rFonts w:ascii="Times New Roman" w:hAnsi="Times New Roman" w:cs="Times New Roman"/>
          <w:sz w:val="22"/>
          <w:szCs w:val="22"/>
        </w:rPr>
        <w:br/>
        <w:t>These findings confirm that SBERT-based semantic analysis provides a robust, interpretable, and scalable framework for detecting semantic dilution and understanding the real-world usage of technical buzzwords, offering valuable insights for researchers, industry professionals, and content analysts.</w:t>
      </w:r>
    </w:p>
    <w:p w14:paraId="331E172C" w14:textId="77777777" w:rsidR="00046798" w:rsidRPr="0076692E" w:rsidRDefault="00001372" w:rsidP="0076692E">
      <w:pPr>
        <w:jc w:val="center"/>
        <w:rPr>
          <w:rFonts w:ascii="Times New Roman" w:hAnsi="Times New Roman" w:cs="Times New Roman"/>
          <w:b/>
          <w:bCs/>
        </w:rPr>
      </w:pPr>
      <w:r w:rsidRPr="0076692E">
        <w:rPr>
          <w:rFonts w:ascii="Times New Roman" w:hAnsi="Times New Roman" w:cs="Times New Roman"/>
          <w:b/>
          <w:bCs/>
        </w:rPr>
        <w:t xml:space="preserve">2. </w:t>
      </w:r>
      <w:r w:rsidR="001C280F" w:rsidRPr="0076692E">
        <w:rPr>
          <w:rFonts w:ascii="Times New Roman" w:hAnsi="Times New Roman" w:cs="Times New Roman"/>
          <w:b/>
          <w:bCs/>
        </w:rPr>
        <w:t>Literature Review</w:t>
      </w:r>
    </w:p>
    <w:p w14:paraId="628F6310" w14:textId="246BC602" w:rsidR="001C280F" w:rsidRPr="001C280F" w:rsidRDefault="001C280F" w:rsidP="001C280F">
      <w:pPr>
        <w:rPr>
          <w:sz w:val="22"/>
          <w:szCs w:val="22"/>
        </w:rPr>
      </w:pPr>
      <w:r w:rsidRPr="001C280F">
        <w:rPr>
          <w:sz w:val="22"/>
          <w:szCs w:val="22"/>
        </w:rPr>
        <w:t xml:space="preserve"> Research on semantic shift detection and buzzword analysis often treats different approaches—such as incremental methods, substitution-based methods, embedding-based approaches, and trajectory analysis—as independent tasks.</w:t>
      </w:r>
    </w:p>
    <w:p w14:paraId="31D854A0"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b/>
          <w:bCs/>
          <w:sz w:val="22"/>
          <w:szCs w:val="22"/>
        </w:rPr>
        <w:t>Incremental Semantic Shift Detection:</w:t>
      </w:r>
      <w:r w:rsidRPr="001C280F">
        <w:rPr>
          <w:rFonts w:ascii="Times New Roman" w:hAnsi="Times New Roman" w:cs="Times New Roman"/>
          <w:sz w:val="22"/>
          <w:szCs w:val="22"/>
        </w:rPr>
        <w:t xml:space="preserve"> Alfio Ferrara et al. (2022) proposed </w:t>
      </w:r>
      <w:proofErr w:type="spellStart"/>
      <w:r w:rsidRPr="001C280F">
        <w:rPr>
          <w:rFonts w:ascii="Times New Roman" w:hAnsi="Times New Roman" w:cs="Times New Roman"/>
          <w:sz w:val="22"/>
          <w:szCs w:val="22"/>
        </w:rPr>
        <w:t>WiDiD</w:t>
      </w:r>
      <w:proofErr w:type="spellEnd"/>
      <w:r w:rsidRPr="001C280F">
        <w:rPr>
          <w:rFonts w:ascii="Times New Roman" w:hAnsi="Times New Roman" w:cs="Times New Roman"/>
          <w:sz w:val="22"/>
          <w:szCs w:val="22"/>
        </w:rPr>
        <w:t xml:space="preserve">, which uses </w:t>
      </w:r>
      <w:r w:rsidRPr="001C280F">
        <w:rPr>
          <w:rFonts w:ascii="Times New Roman" w:hAnsi="Times New Roman" w:cs="Times New Roman"/>
          <w:b/>
          <w:bCs/>
          <w:sz w:val="22"/>
          <w:szCs w:val="22"/>
        </w:rPr>
        <w:t>Jensen-Shannon Divergence (JSD)</w:t>
      </w:r>
      <w:r w:rsidRPr="001C280F">
        <w:rPr>
          <w:rFonts w:ascii="Times New Roman" w:hAnsi="Times New Roman" w:cs="Times New Roman"/>
          <w:sz w:val="22"/>
          <w:szCs w:val="22"/>
        </w:rPr>
        <w:t xml:space="preserve"> to compare cluster distributions:</w:t>
      </w:r>
    </w:p>
    <w:p w14:paraId="5333429C" w14:textId="4DAA5C59" w:rsidR="001C280F" w:rsidRPr="001C280F" w:rsidRDefault="001C280F" w:rsidP="001C280F">
      <w:pPr>
        <w:rPr>
          <w:rFonts w:ascii="Times New Roman" w:hAnsi="Times New Roman" w:cs="Times New Roman"/>
          <w:sz w:val="22"/>
          <w:szCs w:val="22"/>
        </w:rPr>
      </w:pPr>
      <m:oMathPara>
        <m:oMath>
          <m:r>
            <m:rPr>
              <m:nor/>
            </m:rPr>
            <w:rPr>
              <w:rFonts w:ascii="Times New Roman" w:hAnsi="Times New Roman" w:cs="Times New Roman"/>
              <w:sz w:val="22"/>
              <w:szCs w:val="22"/>
            </w:rPr>
            <m:t>JSD</m:t>
          </m:r>
          <m: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p</m:t>
              </m:r>
            </m:e>
            <m:sub>
              <m:r>
                <w:rPr>
                  <w:rFonts w:ascii="Cambria Math" w:hAnsi="Cambria Math" w:cs="Times New Roman"/>
                  <w:sz w:val="22"/>
                  <w:szCs w:val="22"/>
                </w:rPr>
                <m:t>w</m:t>
              </m:r>
            </m:sub>
            <m:sup>
              <m:r>
                <w:rPr>
                  <w:rFonts w:ascii="Cambria Math" w:hAnsi="Cambria Math" w:cs="Times New Roman"/>
                  <w:sz w:val="22"/>
                  <w:szCs w:val="22"/>
                </w:rPr>
                <m:t>1</m:t>
              </m:r>
            </m:sup>
          </m:sSubSup>
          <m: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p</m:t>
              </m:r>
            </m:e>
            <m:sub>
              <m:r>
                <w:rPr>
                  <w:rFonts w:ascii="Cambria Math" w:hAnsi="Cambria Math" w:cs="Times New Roman"/>
                  <w:sz w:val="22"/>
                  <w:szCs w:val="22"/>
                </w:rPr>
                <m:t>w</m:t>
              </m:r>
            </m:sub>
            <m:sup>
              <m:r>
                <w:rPr>
                  <w:rFonts w:ascii="Cambria Math" w:hAnsi="Cambria Math" w:cs="Times New Roman"/>
                  <w:sz w:val="22"/>
                  <w:szCs w:val="22"/>
                </w:rPr>
                <m:t>2</m:t>
              </m:r>
            </m:sup>
          </m:sSubSup>
          <m:r>
            <w:rPr>
              <w:rFonts w:ascii="Cambria Math" w:hAnsi="Cambria Math" w:cs="Times New Roman"/>
              <w:sz w:val="22"/>
              <w:szCs w:val="22"/>
            </w:rPr>
            <m:t>)</m:t>
          </m:r>
          <m:r>
            <m:rPr>
              <m:sty m:val="p"/>
            </m:rPr>
            <w:rPr>
              <w:rFonts w:ascii="Times New Roman" w:hAnsi="Times New Roman" w:cs="Times New Roman"/>
              <w:sz w:val="22"/>
              <w:szCs w:val="22"/>
            </w:rPr>
            <w:br/>
          </m:r>
        </m:oMath>
      </m:oMathPara>
    </w:p>
    <w:p w14:paraId="708F3542"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sz w:val="22"/>
          <w:szCs w:val="22"/>
        </w:rPr>
        <w:t xml:space="preserve">The method achieves comparable performance (correlation 0.47) without requiring time-consuming domain adaptation. However, it lacks mechanisms to preserve past word meanings during incremental updates. The proposed research addresses this by using </w:t>
      </w:r>
      <w:r w:rsidRPr="001C280F">
        <w:rPr>
          <w:rFonts w:ascii="Times New Roman" w:hAnsi="Times New Roman" w:cs="Times New Roman"/>
          <w:b/>
          <w:bCs/>
          <w:sz w:val="22"/>
          <w:szCs w:val="22"/>
        </w:rPr>
        <w:t>SBERT embeddings and diachronic similarity matrices</w:t>
      </w:r>
      <w:r w:rsidRPr="001C280F">
        <w:rPr>
          <w:rFonts w:ascii="Times New Roman" w:hAnsi="Times New Roman" w:cs="Times New Roman"/>
          <w:sz w:val="22"/>
          <w:szCs w:val="22"/>
        </w:rPr>
        <w:t xml:space="preserve"> to track continuous semantic trajectories while maintaining past context. [1]</w:t>
      </w:r>
    </w:p>
    <w:p w14:paraId="40FB15F8"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b/>
          <w:bCs/>
          <w:sz w:val="22"/>
          <w:szCs w:val="22"/>
        </w:rPr>
        <w:t>Substitution-Based Semantic Change Detection:</w:t>
      </w:r>
      <w:r w:rsidRPr="001C280F">
        <w:rPr>
          <w:rFonts w:ascii="Times New Roman" w:hAnsi="Times New Roman" w:cs="Times New Roman"/>
          <w:sz w:val="22"/>
          <w:szCs w:val="22"/>
        </w:rPr>
        <w:t xml:space="preserve"> Substitution-based Semantic Ch uses a </w:t>
      </w:r>
      <w:r w:rsidRPr="001C280F">
        <w:rPr>
          <w:rFonts w:ascii="Times New Roman" w:hAnsi="Times New Roman" w:cs="Times New Roman"/>
          <w:b/>
          <w:bCs/>
          <w:sz w:val="22"/>
          <w:szCs w:val="22"/>
        </w:rPr>
        <w:t>frequency-corrected JSD formula</w:t>
      </w:r>
      <w:r w:rsidRPr="001C280F">
        <w:rPr>
          <w:rFonts w:ascii="Times New Roman" w:hAnsi="Times New Roman" w:cs="Times New Roman"/>
          <w:sz w:val="22"/>
          <w:szCs w:val="22"/>
        </w:rPr>
        <w:t>:</w:t>
      </w:r>
    </w:p>
    <w:p w14:paraId="7B86A1A2" w14:textId="1F9806DE" w:rsidR="001C280F" w:rsidRPr="001C280F" w:rsidRDefault="001C280F" w:rsidP="001C280F">
      <w:pPr>
        <w:rPr>
          <w:rFonts w:ascii="Times New Roman" w:hAnsi="Times New Roman" w:cs="Times New Roman"/>
          <w:sz w:val="22"/>
          <w:szCs w:val="22"/>
        </w:rPr>
      </w:pPr>
      <m:oMathPara>
        <m:oMath>
          <m:r>
            <m:rPr>
              <m:nor/>
            </m:rPr>
            <w:rPr>
              <w:rFonts w:ascii="Times New Roman" w:hAnsi="Times New Roman" w:cs="Times New Roman"/>
              <w:sz w:val="22"/>
              <w:szCs w:val="22"/>
            </w:rPr>
            <m:t>scaled</m:t>
          </m:r>
          <m:r>
            <w:rPr>
              <w:rFonts w:ascii="Cambria Math" w:hAnsi="Cambria Math" w:cs="Times New Roman"/>
              <w:sz w:val="22"/>
              <w:szCs w:val="22"/>
            </w:rPr>
            <m:t>(t)=</m:t>
          </m:r>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t</m:t>
                  </m:r>
                </m:e>
                <m:sup>
                  <m:r>
                    <m:rPr>
                      <m:sty m:val="p"/>
                    </m:rPr>
                    <w:rPr>
                      <w:rFonts w:ascii="Cambria Math" w:hAnsi="Cambria Math" w:cs="Times New Roman"/>
                      <w:sz w:val="22"/>
                      <w:szCs w:val="22"/>
                    </w:rPr>
                    <m:t>'</m:t>
                  </m:r>
                </m:sup>
              </m:sSup>
              <m:r>
                <w:rPr>
                  <w:rFonts w:ascii="Cambria Math" w:hAnsi="Cambria Math" w:cs="Times New Roman"/>
                  <w:sz w:val="22"/>
                  <w:szCs w:val="22"/>
                </w:rPr>
                <m:t>∈T(t):</m:t>
              </m:r>
              <m:r>
                <m:rPr>
                  <m:nor/>
                </m:rPr>
                <w:rPr>
                  <w:rFonts w:ascii="Times New Roman" w:hAnsi="Times New Roman" w:cs="Times New Roman"/>
                  <w:sz w:val="22"/>
                  <w:szCs w:val="22"/>
                </w:rPr>
                <m:t>raw</m:t>
              </m:r>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t</m:t>
                  </m:r>
                </m:e>
                <m:sup>
                  <m:r>
                    <m:rPr>
                      <m:sty m:val="p"/>
                    </m:rPr>
                    <w:rPr>
                      <w:rFonts w:ascii="Cambria Math" w:hAnsi="Cambria Math" w:cs="Times New Roman"/>
                      <w:sz w:val="22"/>
                      <w:szCs w:val="22"/>
                    </w:rPr>
                    <m:t>'</m:t>
                  </m:r>
                </m:sup>
              </m:sSup>
              <m:r>
                <w:rPr>
                  <w:rFonts w:ascii="Cambria Math" w:hAnsi="Cambria Math" w:cs="Times New Roman"/>
                  <w:sz w:val="22"/>
                  <w:szCs w:val="22"/>
                </w:rPr>
                <m:t>)≤</m:t>
              </m:r>
              <m:r>
                <m:rPr>
                  <m:nor/>
                </m:rPr>
                <w:rPr>
                  <w:rFonts w:ascii="Times New Roman" w:hAnsi="Times New Roman" w:cs="Times New Roman"/>
                  <w:sz w:val="22"/>
                  <w:szCs w:val="22"/>
                </w:rPr>
                <m:t>raw</m:t>
              </m:r>
              <m:r>
                <w:rPr>
                  <w:rFonts w:ascii="Cambria Math" w:hAnsi="Cambria Math" w:cs="Times New Roman"/>
                  <w:sz w:val="22"/>
                  <w:szCs w:val="22"/>
                </w:rPr>
                <m:t>(t)}</m:t>
              </m:r>
              <m:r>
                <m:rPr>
                  <m:sty m:val="p"/>
                </m:rPr>
                <w:rPr>
                  <w:rFonts w:ascii="Cambria Math" w:hAnsi="Cambria Math" w:cs="Times New Roman"/>
                  <w:sz w:val="22"/>
                  <w:szCs w:val="22"/>
                </w:rPr>
                <m:t>∣</m:t>
              </m:r>
            </m:num>
            <m:den>
              <m:r>
                <m:rPr>
                  <m:sty m:val="p"/>
                </m:rPr>
                <w:rPr>
                  <w:rFonts w:ascii="Cambria Math" w:hAnsi="Cambria Math" w:cs="Times New Roman"/>
                  <w:sz w:val="22"/>
                  <w:szCs w:val="22"/>
                </w:rPr>
                <m:t>∣</m:t>
              </m:r>
              <m:r>
                <w:rPr>
                  <w:rFonts w:ascii="Cambria Math" w:hAnsi="Cambria Math" w:cs="Times New Roman"/>
                  <w:sz w:val="22"/>
                  <w:szCs w:val="22"/>
                </w:rPr>
                <m:t>T(t)</m:t>
              </m:r>
              <m:r>
                <m:rPr>
                  <m:sty m:val="p"/>
                </m:rPr>
                <w:rPr>
                  <w:rFonts w:ascii="Cambria Math" w:hAnsi="Cambria Math" w:cs="Times New Roman"/>
                  <w:sz w:val="22"/>
                  <w:szCs w:val="22"/>
                </w:rPr>
                <m:t>∣</m:t>
              </m:r>
            </m:den>
          </m:f>
          <m:r>
            <m:rPr>
              <m:sty m:val="p"/>
            </m:rPr>
            <w:rPr>
              <w:rFonts w:ascii="Times New Roman" w:hAnsi="Times New Roman" w:cs="Times New Roman"/>
              <w:sz w:val="22"/>
              <w:szCs w:val="22"/>
            </w:rPr>
            <w:br/>
          </m:r>
        </m:oMath>
      </m:oMathPara>
    </w:p>
    <w:p w14:paraId="76F3BC2F"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sz w:val="22"/>
          <w:szCs w:val="22"/>
        </w:rPr>
        <w:t xml:space="preserve">This approach is highly interpretable and storage-efficient, achieving strong performance across datasets. Nevertheless, contextual embeddings struggle to outperform static vectors, and scalability is a concern. The </w:t>
      </w:r>
      <w:r w:rsidRPr="001C280F">
        <w:rPr>
          <w:rFonts w:ascii="Times New Roman" w:hAnsi="Times New Roman" w:cs="Times New Roman"/>
          <w:sz w:val="22"/>
          <w:szCs w:val="22"/>
        </w:rPr>
        <w:lastRenderedPageBreak/>
        <w:t xml:space="preserve">proposed work leverages </w:t>
      </w:r>
      <w:r w:rsidRPr="001C280F">
        <w:rPr>
          <w:rFonts w:ascii="Times New Roman" w:hAnsi="Times New Roman" w:cs="Times New Roman"/>
          <w:b/>
          <w:bCs/>
          <w:sz w:val="22"/>
          <w:szCs w:val="22"/>
        </w:rPr>
        <w:t>SBERT embeddings combined with unsupervised clustering</w:t>
      </w:r>
      <w:r w:rsidRPr="001C280F">
        <w:rPr>
          <w:rFonts w:ascii="Times New Roman" w:hAnsi="Times New Roman" w:cs="Times New Roman"/>
          <w:sz w:val="22"/>
          <w:szCs w:val="22"/>
        </w:rPr>
        <w:t xml:space="preserve"> to efficiently detect subtle semantic shifts in technical texts. [2]</w:t>
      </w:r>
    </w:p>
    <w:p w14:paraId="7F874C7C"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b/>
          <w:bCs/>
          <w:sz w:val="22"/>
          <w:szCs w:val="22"/>
        </w:rPr>
        <w:t>Event-Driven Semantic Shift Analysis:</w:t>
      </w:r>
      <w:r w:rsidRPr="001C280F">
        <w:rPr>
          <w:rFonts w:ascii="Times New Roman" w:hAnsi="Times New Roman" w:cs="Times New Roman"/>
          <w:sz w:val="22"/>
          <w:szCs w:val="22"/>
        </w:rPr>
        <w:t xml:space="preserve"> </w:t>
      </w:r>
      <w:proofErr w:type="spellStart"/>
      <w:r w:rsidRPr="001C280F">
        <w:rPr>
          <w:rFonts w:ascii="Times New Roman" w:hAnsi="Times New Roman" w:cs="Times New Roman"/>
          <w:sz w:val="22"/>
          <w:szCs w:val="22"/>
        </w:rPr>
        <w:t>Yanzhu</w:t>
      </w:r>
      <w:proofErr w:type="spellEnd"/>
      <w:r w:rsidRPr="001C280F">
        <w:rPr>
          <w:rFonts w:ascii="Times New Roman" w:hAnsi="Times New Roman" w:cs="Times New Roman"/>
          <w:sz w:val="22"/>
          <w:szCs w:val="22"/>
        </w:rPr>
        <w:t xml:space="preserve"> Guo et al. (2021) </w:t>
      </w:r>
      <w:proofErr w:type="spellStart"/>
      <w:r w:rsidRPr="001C280F">
        <w:rPr>
          <w:rFonts w:ascii="Times New Roman" w:hAnsi="Times New Roman" w:cs="Times New Roman"/>
          <w:sz w:val="22"/>
          <w:szCs w:val="22"/>
        </w:rPr>
        <w:t>analyzed</w:t>
      </w:r>
      <w:proofErr w:type="spellEnd"/>
      <w:r w:rsidRPr="001C280F">
        <w:rPr>
          <w:rFonts w:ascii="Times New Roman" w:hAnsi="Times New Roman" w:cs="Times New Roman"/>
          <w:sz w:val="22"/>
          <w:szCs w:val="22"/>
        </w:rPr>
        <w:t xml:space="preserve"> COVID-19-related semantic shifts in Twitter using </w:t>
      </w:r>
      <w:r w:rsidRPr="001C280F">
        <w:rPr>
          <w:rFonts w:ascii="Times New Roman" w:hAnsi="Times New Roman" w:cs="Times New Roman"/>
          <w:b/>
          <w:bCs/>
          <w:sz w:val="22"/>
          <w:szCs w:val="22"/>
        </w:rPr>
        <w:t>two-way rotational mapping</w:t>
      </w:r>
      <w:r w:rsidRPr="001C280F">
        <w:rPr>
          <w:rFonts w:ascii="Times New Roman" w:hAnsi="Times New Roman" w:cs="Times New Roman"/>
          <w:sz w:val="22"/>
          <w:szCs w:val="22"/>
        </w:rPr>
        <w:t>:</w:t>
      </w:r>
    </w:p>
    <w:p w14:paraId="048E232B" w14:textId="7C3F93D5" w:rsidR="001C280F" w:rsidRPr="001C280F" w:rsidRDefault="001C280F" w:rsidP="001C280F">
      <w:pPr>
        <w:rPr>
          <w:rFonts w:ascii="Times New Roman" w:hAnsi="Times New Roman" w:cs="Times New Roman"/>
          <w:sz w:val="22"/>
          <w:szCs w:val="22"/>
        </w:rPr>
      </w:pPr>
      <m:oMathPara>
        <m:oMath>
          <m:r>
            <m:rPr>
              <m:nor/>
            </m:rPr>
            <w:rPr>
              <w:rFonts w:ascii="Times New Roman" w:hAnsi="Times New Roman" w:cs="Times New Roman"/>
              <w:sz w:val="22"/>
              <w:szCs w:val="22"/>
            </w:rPr>
            <m:t>stability</m:t>
          </m:r>
          <m:r>
            <w:rPr>
              <w:rFonts w:ascii="Cambria Math" w:hAnsi="Cambria Math" w:cs="Times New Roman"/>
              <w:sz w:val="22"/>
              <w:szCs w:val="22"/>
            </w:rPr>
            <m:t>(w)=</m:t>
          </m:r>
          <m:r>
            <m:rPr>
              <m:nor/>
            </m:rPr>
            <w:rPr>
              <w:rFonts w:ascii="Times New Roman" w:hAnsi="Times New Roman" w:cs="Times New Roman"/>
              <w:sz w:val="22"/>
              <w:szCs w:val="22"/>
            </w:rPr>
            <m:t>sim</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w</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1→0</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0→1</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w</m:t>
              </m:r>
            </m:sub>
          </m:sSub>
          <m:r>
            <w:rPr>
              <w:rFonts w:ascii="Cambria Math" w:hAnsi="Cambria Math" w:cs="Times New Roman"/>
              <w:sz w:val="22"/>
              <w:szCs w:val="22"/>
            </w:rPr>
            <m:t>)))</m:t>
          </m:r>
          <m:r>
            <m:rPr>
              <m:sty m:val="p"/>
            </m:rPr>
            <w:rPr>
              <w:rFonts w:ascii="Times New Roman" w:hAnsi="Times New Roman" w:cs="Times New Roman"/>
              <w:sz w:val="22"/>
              <w:szCs w:val="22"/>
            </w:rPr>
            <w:br/>
          </m:r>
        </m:oMath>
      </m:oMathPara>
    </w:p>
    <w:p w14:paraId="5BE7CE4F"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sz w:val="22"/>
          <w:szCs w:val="22"/>
        </w:rPr>
        <w:t xml:space="preserve">Their findings show that event-specific frequent words shift more rapidly. However, the study focuses on general social media language, not domain-specific technical buzzwords. The proposed research extends this method to </w:t>
      </w:r>
      <w:r w:rsidRPr="001C280F">
        <w:rPr>
          <w:rFonts w:ascii="Times New Roman" w:hAnsi="Times New Roman" w:cs="Times New Roman"/>
          <w:b/>
          <w:bCs/>
          <w:sz w:val="22"/>
          <w:szCs w:val="22"/>
        </w:rPr>
        <w:t>technical language corpora</w:t>
      </w:r>
      <w:r w:rsidRPr="001C280F">
        <w:rPr>
          <w:rFonts w:ascii="Times New Roman" w:hAnsi="Times New Roman" w:cs="Times New Roman"/>
          <w:sz w:val="22"/>
          <w:szCs w:val="22"/>
        </w:rPr>
        <w:t>, capturing short-term semantic evolution. [3]</w:t>
      </w:r>
    </w:p>
    <w:p w14:paraId="66E2948C"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b/>
          <w:bCs/>
          <w:sz w:val="22"/>
          <w:szCs w:val="22"/>
        </w:rPr>
        <w:t>Domain-Specific Subtle Shift Detection:</w:t>
      </w:r>
      <w:r w:rsidRPr="001C280F">
        <w:rPr>
          <w:rFonts w:ascii="Times New Roman" w:hAnsi="Times New Roman" w:cs="Times New Roman"/>
          <w:sz w:val="22"/>
          <w:szCs w:val="22"/>
        </w:rPr>
        <w:t xml:space="preserve"> Jiaxin Liu et al. (2024) addressed subtle semantic shifts in financial narratives using </w:t>
      </w:r>
      <w:r w:rsidRPr="001C280F">
        <w:rPr>
          <w:rFonts w:ascii="Times New Roman" w:hAnsi="Times New Roman" w:cs="Times New Roman"/>
          <w:b/>
          <w:bCs/>
          <w:sz w:val="22"/>
          <w:szCs w:val="22"/>
        </w:rPr>
        <w:t>Triplet Loss</w:t>
      </w:r>
      <w:r w:rsidRPr="001C280F">
        <w:rPr>
          <w:rFonts w:ascii="Times New Roman" w:hAnsi="Times New Roman" w:cs="Times New Roman"/>
          <w:sz w:val="22"/>
          <w:szCs w:val="22"/>
        </w:rPr>
        <w:t>:</w:t>
      </w:r>
    </w:p>
    <w:p w14:paraId="1D69B5A0" w14:textId="6FFF2BDF" w:rsidR="001C280F" w:rsidRPr="001C280F" w:rsidRDefault="001C280F" w:rsidP="001C280F">
      <w:pPr>
        <w:rPr>
          <w:rFonts w:ascii="Times New Roman" w:hAnsi="Times New Roman" w:cs="Times New Roman"/>
          <w:sz w:val="22"/>
          <w:szCs w:val="22"/>
        </w:rPr>
      </w:pPr>
      <m:oMathPara>
        <m:oMath>
          <m:r>
            <w:rPr>
              <w:rFonts w:ascii="Cambria Math" w:hAnsi="Cambria Math" w:cs="Times New Roman"/>
              <w:sz w:val="22"/>
              <w:szCs w:val="22"/>
            </w:rPr>
            <m:t>L=</m:t>
          </m:r>
          <m:r>
            <m:rPr>
              <m:sty m:val="p"/>
            </m:rPr>
            <w:rPr>
              <w:rFonts w:ascii="Cambria Math" w:hAnsi="Cambria Math" w:cs="Times New Roman"/>
              <w:sz w:val="22"/>
              <w:szCs w:val="22"/>
            </w:rPr>
            <m:t>max</m:t>
          </m:r>
          <m:r>
            <w:rPr>
              <w:rFonts w:ascii="Cambria Math" w:hAnsi="Cambria Math" w:cs="Times New Roman"/>
              <w:sz w:val="22"/>
              <w:szCs w:val="22"/>
            </w:rPr>
            <m:t>⁡(0,</m:t>
          </m:r>
          <m:r>
            <m:rPr>
              <m:nor/>
            </m:rPr>
            <w:rPr>
              <w:rFonts w:ascii="Times New Roman" w:hAnsi="Times New Roman" w:cs="Times New Roman"/>
              <w:sz w:val="22"/>
              <w:szCs w:val="22"/>
            </w:rPr>
            <m:t>sim</m:t>
          </m:r>
          <m: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s</m:t>
                  </m:r>
                </m:e>
              </m:acc>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n</m:t>
                  </m:r>
                </m:e>
              </m:acc>
            </m:e>
            <m:sub>
              <m:r>
                <w:rPr>
                  <w:rFonts w:ascii="Cambria Math" w:hAnsi="Cambria Math" w:cs="Times New Roman"/>
                  <w:sz w:val="22"/>
                  <w:szCs w:val="22"/>
                </w:rPr>
                <m:t>i</m:t>
              </m:r>
            </m:sub>
          </m:sSub>
          <m:r>
            <w:rPr>
              <w:rFonts w:ascii="Cambria Math" w:hAnsi="Cambria Math" w:cs="Times New Roman"/>
              <w:sz w:val="22"/>
              <w:szCs w:val="22"/>
            </w:rPr>
            <m:t>)-</m:t>
          </m:r>
          <m:r>
            <m:rPr>
              <m:nor/>
            </m:rPr>
            <w:rPr>
              <w:rFonts w:ascii="Times New Roman" w:hAnsi="Times New Roman" w:cs="Times New Roman"/>
              <w:sz w:val="22"/>
              <w:szCs w:val="22"/>
            </w:rPr>
            <m:t>sim</m:t>
          </m:r>
          <m: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s</m:t>
                  </m:r>
                </m:e>
              </m:acc>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p</m:t>
                  </m:r>
                </m:e>
              </m:acc>
            </m:e>
            <m:sub>
              <m:r>
                <w:rPr>
                  <w:rFonts w:ascii="Cambria Math" w:hAnsi="Cambria Math" w:cs="Times New Roman"/>
                  <w:sz w:val="22"/>
                  <w:szCs w:val="22"/>
                </w:rPr>
                <m:t>i</m:t>
              </m:r>
            </m:sub>
          </m:sSub>
          <m:r>
            <w:rPr>
              <w:rFonts w:ascii="Cambria Math" w:hAnsi="Cambria Math" w:cs="Times New Roman"/>
              <w:sz w:val="22"/>
              <w:szCs w:val="22"/>
            </w:rPr>
            <m:t>)+ε)</m:t>
          </m:r>
          <m:r>
            <m:rPr>
              <m:sty m:val="p"/>
            </m:rPr>
            <w:rPr>
              <w:rFonts w:ascii="Times New Roman" w:hAnsi="Times New Roman" w:cs="Times New Roman"/>
              <w:sz w:val="22"/>
              <w:szCs w:val="22"/>
            </w:rPr>
            <w:br/>
          </m:r>
        </m:oMath>
      </m:oMathPara>
    </w:p>
    <w:p w14:paraId="7B696AC7"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sz w:val="22"/>
          <w:szCs w:val="22"/>
        </w:rPr>
        <w:t xml:space="preserve">The study reports a 21.48% improvement over OpenAI Ada embeddings. However, existing embeddings remain insufficient for fine-grained semantic differences in technical domains. The proposed method uses </w:t>
      </w:r>
      <w:r w:rsidRPr="001C280F">
        <w:rPr>
          <w:rFonts w:ascii="Times New Roman" w:hAnsi="Times New Roman" w:cs="Times New Roman"/>
          <w:b/>
          <w:bCs/>
          <w:sz w:val="22"/>
          <w:szCs w:val="22"/>
        </w:rPr>
        <w:t>fine-tuned SBERT embeddings</w:t>
      </w:r>
      <w:r w:rsidRPr="001C280F">
        <w:rPr>
          <w:rFonts w:ascii="Times New Roman" w:hAnsi="Times New Roman" w:cs="Times New Roman"/>
          <w:sz w:val="22"/>
          <w:szCs w:val="22"/>
        </w:rPr>
        <w:t xml:space="preserve"> to improve detection of minor semantic shifts in buzzwords. [4]</w:t>
      </w:r>
    </w:p>
    <w:p w14:paraId="16324237"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b/>
          <w:bCs/>
          <w:sz w:val="22"/>
          <w:szCs w:val="22"/>
        </w:rPr>
        <w:t>Contextual Embedding-Based Approaches:</w:t>
      </w:r>
      <w:r w:rsidRPr="001C280F">
        <w:rPr>
          <w:rFonts w:ascii="Times New Roman" w:hAnsi="Times New Roman" w:cs="Times New Roman"/>
          <w:sz w:val="22"/>
          <w:szCs w:val="22"/>
        </w:rPr>
        <w:t xml:space="preserve"> Matej </w:t>
      </w:r>
      <w:proofErr w:type="spellStart"/>
      <w:r w:rsidRPr="001C280F">
        <w:rPr>
          <w:rFonts w:ascii="Times New Roman" w:hAnsi="Times New Roman" w:cs="Times New Roman"/>
          <w:sz w:val="22"/>
          <w:szCs w:val="22"/>
        </w:rPr>
        <w:t>Martinc</w:t>
      </w:r>
      <w:proofErr w:type="spellEnd"/>
      <w:r w:rsidRPr="001C280F">
        <w:rPr>
          <w:rFonts w:ascii="Times New Roman" w:hAnsi="Times New Roman" w:cs="Times New Roman"/>
          <w:sz w:val="22"/>
          <w:szCs w:val="22"/>
        </w:rPr>
        <w:t xml:space="preserve"> et al. (2019) measured semantic change using </w:t>
      </w:r>
      <w:r w:rsidRPr="001C280F">
        <w:rPr>
          <w:rFonts w:ascii="Times New Roman" w:hAnsi="Times New Roman" w:cs="Times New Roman"/>
          <w:b/>
          <w:bCs/>
          <w:sz w:val="22"/>
          <w:szCs w:val="22"/>
        </w:rPr>
        <w:t>cosine distance between averaged contextual embeddings</w:t>
      </w:r>
      <w:r w:rsidRPr="001C280F">
        <w:rPr>
          <w:rFonts w:ascii="Times New Roman" w:hAnsi="Times New Roman" w:cs="Times New Roman"/>
          <w:sz w:val="22"/>
          <w:szCs w:val="22"/>
        </w:rPr>
        <w:t>:</w:t>
      </w:r>
    </w:p>
    <w:p w14:paraId="2122FD71" w14:textId="7CDB7E83" w:rsidR="001C280F" w:rsidRPr="001C280F" w:rsidRDefault="001C280F" w:rsidP="001C280F">
      <w:pPr>
        <w:rPr>
          <w:rFonts w:ascii="Times New Roman" w:hAnsi="Times New Roman" w:cs="Times New Roman"/>
          <w:sz w:val="22"/>
          <w:szCs w:val="22"/>
        </w:rPr>
      </w:pPr>
      <m:oMathPara>
        <m:oMath>
          <m:r>
            <m:rPr>
              <m:nor/>
            </m:rPr>
            <w:rPr>
              <w:rFonts w:ascii="Times New Roman" w:hAnsi="Times New Roman" w:cs="Times New Roman"/>
              <w:sz w:val="22"/>
              <w:szCs w:val="22"/>
            </w:rPr>
            <m:t>Cosine Distance</m:t>
          </m:r>
          <m:r>
            <w:rPr>
              <w:rFonts w:ascii="Cambria Math" w:hAnsi="Cambria Math" w:cs="Times New Roman"/>
              <w:sz w:val="22"/>
              <w:szCs w:val="22"/>
            </w:rPr>
            <m:t>=1-</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t</m:t>
                  </m:r>
                </m:sub>
              </m:sSub>
              <m: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t+1</m:t>
                  </m:r>
                </m:sub>
              </m:sSub>
            </m:num>
            <m:den>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t+1</m:t>
                  </m:r>
                </m:sub>
              </m:sSub>
              <m:r>
                <m:rPr>
                  <m:sty m:val="p"/>
                </m:rPr>
                <w:rPr>
                  <w:rFonts w:ascii="Cambria Math" w:hAnsi="Cambria Math" w:cs="Times New Roman"/>
                  <w:sz w:val="22"/>
                  <w:szCs w:val="22"/>
                </w:rPr>
                <m:t>∥</m:t>
              </m:r>
            </m:den>
          </m:f>
          <m:r>
            <m:rPr>
              <m:sty m:val="p"/>
            </m:rPr>
            <w:rPr>
              <w:rFonts w:ascii="Times New Roman" w:hAnsi="Times New Roman" w:cs="Times New Roman"/>
              <w:sz w:val="22"/>
              <w:szCs w:val="22"/>
            </w:rPr>
            <w:br/>
          </m:r>
        </m:oMath>
      </m:oMathPara>
    </w:p>
    <w:p w14:paraId="56619A23"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sz w:val="22"/>
          <w:szCs w:val="22"/>
        </w:rPr>
        <w:t xml:space="preserve">The method supports multilingual analysis but underutilizes contextual embeddings for domain-specific technical buzzwords. The proposed work applies </w:t>
      </w:r>
      <w:r w:rsidRPr="001C280F">
        <w:rPr>
          <w:rFonts w:ascii="Times New Roman" w:hAnsi="Times New Roman" w:cs="Times New Roman"/>
          <w:b/>
          <w:bCs/>
          <w:sz w:val="22"/>
          <w:szCs w:val="22"/>
        </w:rPr>
        <w:t>SBERT embeddings</w:t>
      </w:r>
      <w:r w:rsidRPr="001C280F">
        <w:rPr>
          <w:rFonts w:ascii="Times New Roman" w:hAnsi="Times New Roman" w:cs="Times New Roman"/>
          <w:sz w:val="22"/>
          <w:szCs w:val="22"/>
        </w:rPr>
        <w:t xml:space="preserve"> </w:t>
      </w:r>
      <w:r w:rsidRPr="001C280F">
        <w:rPr>
          <w:rFonts w:ascii="Times New Roman" w:hAnsi="Times New Roman" w:cs="Times New Roman"/>
          <w:sz w:val="22"/>
          <w:szCs w:val="22"/>
        </w:rPr>
        <w:t>for precise detection of semantic shifts in short-term technical corpora. [5]</w:t>
      </w:r>
    </w:p>
    <w:p w14:paraId="7963127E"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b/>
          <w:bCs/>
          <w:sz w:val="22"/>
          <w:szCs w:val="22"/>
        </w:rPr>
        <w:t>Diachronic Word Similarity Matrices:</w:t>
      </w:r>
      <w:r w:rsidRPr="001C280F">
        <w:rPr>
          <w:rFonts w:ascii="Times New Roman" w:hAnsi="Times New Roman" w:cs="Times New Roman"/>
          <w:sz w:val="22"/>
          <w:szCs w:val="22"/>
        </w:rPr>
        <w:t xml:space="preserve"> Hajime Kiyama et al. (2025) </w:t>
      </w:r>
      <w:proofErr w:type="spellStart"/>
      <w:r w:rsidRPr="001C280F">
        <w:rPr>
          <w:rFonts w:ascii="Times New Roman" w:hAnsi="Times New Roman" w:cs="Times New Roman"/>
          <w:sz w:val="22"/>
          <w:szCs w:val="22"/>
        </w:rPr>
        <w:t>analyzed</w:t>
      </w:r>
      <w:proofErr w:type="spellEnd"/>
      <w:r w:rsidRPr="001C280F">
        <w:rPr>
          <w:rFonts w:ascii="Times New Roman" w:hAnsi="Times New Roman" w:cs="Times New Roman"/>
          <w:sz w:val="22"/>
          <w:szCs w:val="22"/>
        </w:rPr>
        <w:t xml:space="preserve"> continuous semantic shifts using </w:t>
      </w:r>
      <w:r w:rsidRPr="001C280F">
        <w:rPr>
          <w:rFonts w:ascii="Times New Roman" w:hAnsi="Times New Roman" w:cs="Times New Roman"/>
          <w:b/>
          <w:bCs/>
          <w:sz w:val="22"/>
          <w:szCs w:val="22"/>
        </w:rPr>
        <w:t>similarity matrices</w:t>
      </w:r>
      <w:r w:rsidRPr="001C280F">
        <w:rPr>
          <w:rFonts w:ascii="Times New Roman" w:hAnsi="Times New Roman" w:cs="Times New Roman"/>
          <w:sz w:val="22"/>
          <w:szCs w:val="22"/>
        </w:rPr>
        <w:t>:</w:t>
      </w:r>
    </w:p>
    <w:p w14:paraId="68C96D8C" w14:textId="28297D54" w:rsidR="001C280F" w:rsidRPr="001C280F" w:rsidRDefault="00000000" w:rsidP="001C280F">
      <w:pP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ij</m:t>
              </m:r>
            </m:sub>
          </m:sSub>
          <m:r>
            <w:rPr>
              <w:rFonts w:ascii="Cambria Math" w:hAnsi="Cambria Math" w:cs="Times New Roman"/>
              <w:sz w:val="22"/>
              <w:szCs w:val="22"/>
            </w:rPr>
            <m:t>(w)=</m:t>
          </m:r>
          <m:r>
            <m:rPr>
              <m:nor/>
            </m:rPr>
            <w:rPr>
              <w:rFonts w:ascii="Times New Roman" w:hAnsi="Times New Roman" w:cs="Times New Roman"/>
              <w:sz w:val="22"/>
              <w:szCs w:val="22"/>
            </w:rPr>
            <m:t>sim</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i</m:t>
              </m:r>
            </m:sub>
          </m:sSub>
          <m:r>
            <w:rPr>
              <w:rFonts w:ascii="Cambria Math" w:hAnsi="Cambria Math" w:cs="Times New Roman"/>
              <w:sz w:val="22"/>
              <w:szCs w:val="22"/>
            </w:rPr>
            <m:t>(w),</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j</m:t>
              </m:r>
            </m:sub>
          </m:sSub>
          <m:r>
            <w:rPr>
              <w:rFonts w:ascii="Cambria Math" w:hAnsi="Cambria Math" w:cs="Times New Roman"/>
              <w:sz w:val="22"/>
              <w:szCs w:val="22"/>
            </w:rPr>
            <m:t>(w))</m:t>
          </m:r>
          <m:r>
            <m:rPr>
              <m:sty m:val="p"/>
            </m:rPr>
            <w:rPr>
              <w:rFonts w:ascii="Times New Roman" w:hAnsi="Times New Roman" w:cs="Times New Roman"/>
              <w:sz w:val="22"/>
              <w:szCs w:val="22"/>
            </w:rPr>
            <w:br/>
          </m:r>
        </m:oMath>
      </m:oMathPara>
    </w:p>
    <w:p w14:paraId="127C84C8" w14:textId="77777777" w:rsidR="001C280F" w:rsidRPr="001C280F" w:rsidRDefault="001C280F" w:rsidP="001C280F">
      <w:pPr>
        <w:rPr>
          <w:rFonts w:ascii="Times New Roman" w:hAnsi="Times New Roman" w:cs="Times New Roman"/>
          <w:sz w:val="22"/>
          <w:szCs w:val="22"/>
        </w:rPr>
      </w:pPr>
      <w:r w:rsidRPr="001C280F">
        <w:rPr>
          <w:rFonts w:ascii="Times New Roman" w:hAnsi="Times New Roman" w:cs="Times New Roman"/>
          <w:sz w:val="22"/>
          <w:szCs w:val="22"/>
        </w:rPr>
        <w:t xml:space="preserve">This allows clustering of words with similar shift patterns over multiple periods. However, prior methods only </w:t>
      </w:r>
      <w:proofErr w:type="spellStart"/>
      <w:r w:rsidRPr="001C280F">
        <w:rPr>
          <w:rFonts w:ascii="Times New Roman" w:hAnsi="Times New Roman" w:cs="Times New Roman"/>
          <w:sz w:val="22"/>
          <w:szCs w:val="22"/>
        </w:rPr>
        <w:t>analyze</w:t>
      </w:r>
      <w:proofErr w:type="spellEnd"/>
      <w:r w:rsidRPr="001C280F">
        <w:rPr>
          <w:rFonts w:ascii="Times New Roman" w:hAnsi="Times New Roman" w:cs="Times New Roman"/>
          <w:sz w:val="22"/>
          <w:szCs w:val="22"/>
        </w:rPr>
        <w:t xml:space="preserve"> adjacent periods and target a limited set of words due to computational constraints. The proposed research integrates </w:t>
      </w:r>
      <w:r w:rsidRPr="001C280F">
        <w:rPr>
          <w:rFonts w:ascii="Times New Roman" w:hAnsi="Times New Roman" w:cs="Times New Roman"/>
          <w:b/>
          <w:bCs/>
          <w:sz w:val="22"/>
          <w:szCs w:val="22"/>
        </w:rPr>
        <w:t>SBERT embeddings</w:t>
      </w:r>
      <w:r w:rsidRPr="001C280F">
        <w:rPr>
          <w:rFonts w:ascii="Times New Roman" w:hAnsi="Times New Roman" w:cs="Times New Roman"/>
          <w:sz w:val="22"/>
          <w:szCs w:val="22"/>
        </w:rPr>
        <w:t xml:space="preserve"> for continuous semantic trajectory analysis over a broader set of technical buzzwords. [6]</w:t>
      </w:r>
    </w:p>
    <w:p w14:paraId="452B7BC5" w14:textId="1AA84411" w:rsidR="001C280F" w:rsidRDefault="001C280F" w:rsidP="00EF0720">
      <w:pPr>
        <w:rPr>
          <w:rFonts w:ascii="Times New Roman" w:hAnsi="Times New Roman" w:cs="Times New Roman"/>
          <w:sz w:val="22"/>
          <w:szCs w:val="22"/>
        </w:rPr>
      </w:pPr>
      <w:r w:rsidRPr="001C280F">
        <w:rPr>
          <w:rFonts w:ascii="Times New Roman" w:hAnsi="Times New Roman" w:cs="Times New Roman"/>
          <w:b/>
          <w:bCs/>
          <w:sz w:val="22"/>
          <w:szCs w:val="22"/>
        </w:rPr>
        <w:t>Co-occurrence Analysis of Buzzwords:</w:t>
      </w:r>
      <w:r w:rsidRPr="001C280F">
        <w:rPr>
          <w:rFonts w:ascii="Times New Roman" w:hAnsi="Times New Roman" w:cs="Times New Roman"/>
          <w:sz w:val="22"/>
          <w:szCs w:val="22"/>
        </w:rPr>
        <w:t xml:space="preserve"> Elena N. </w:t>
      </w:r>
      <w:proofErr w:type="spellStart"/>
      <w:r w:rsidRPr="001C280F">
        <w:rPr>
          <w:rFonts w:ascii="Times New Roman" w:hAnsi="Times New Roman" w:cs="Times New Roman"/>
          <w:sz w:val="22"/>
          <w:szCs w:val="22"/>
        </w:rPr>
        <w:t>Malyuga</w:t>
      </w:r>
      <w:proofErr w:type="spellEnd"/>
      <w:r w:rsidRPr="001C280F">
        <w:rPr>
          <w:rFonts w:ascii="Times New Roman" w:hAnsi="Times New Roman" w:cs="Times New Roman"/>
          <w:sz w:val="22"/>
          <w:szCs w:val="22"/>
        </w:rPr>
        <w:t xml:space="preserve"> et al. (n.d.) conducted </w:t>
      </w:r>
      <w:r w:rsidRPr="001C280F">
        <w:rPr>
          <w:rFonts w:ascii="Times New Roman" w:hAnsi="Times New Roman" w:cs="Times New Roman"/>
          <w:b/>
          <w:bCs/>
          <w:sz w:val="22"/>
          <w:szCs w:val="22"/>
        </w:rPr>
        <w:t>co-occurrence frequency analysis</w:t>
      </w:r>
      <w:r w:rsidRPr="001C280F">
        <w:rPr>
          <w:rFonts w:ascii="Times New Roman" w:hAnsi="Times New Roman" w:cs="Times New Roman"/>
          <w:sz w:val="22"/>
          <w:szCs w:val="22"/>
        </w:rPr>
        <w:t xml:space="preserve"> to study the term “buzzword.” They showed that buzzwords have field-dependent usage and temporal lifecycles. The limitation is that prior research focuses on individual buzzwords rather than domain-wide semantic evolution. The proposed study combines </w:t>
      </w:r>
      <w:r w:rsidRPr="001C280F">
        <w:rPr>
          <w:rFonts w:ascii="Times New Roman" w:hAnsi="Times New Roman" w:cs="Times New Roman"/>
          <w:b/>
          <w:bCs/>
          <w:sz w:val="22"/>
          <w:szCs w:val="22"/>
        </w:rPr>
        <w:t>SBERT embeddings, clustering, and trajectory analysis</w:t>
      </w:r>
      <w:r w:rsidRPr="001C280F">
        <w:rPr>
          <w:rFonts w:ascii="Times New Roman" w:hAnsi="Times New Roman" w:cs="Times New Roman"/>
          <w:sz w:val="22"/>
          <w:szCs w:val="22"/>
        </w:rPr>
        <w:t xml:space="preserve"> to track buzzword dilution across technical domains. [7]</w:t>
      </w:r>
    </w:p>
    <w:p w14:paraId="29877133" w14:textId="660FB543" w:rsidR="004A4E44" w:rsidRPr="0076692E" w:rsidRDefault="00001372" w:rsidP="0076692E">
      <w:pPr>
        <w:jc w:val="center"/>
        <w:rPr>
          <w:rFonts w:ascii="Times New Roman" w:hAnsi="Times New Roman" w:cs="Times New Roman"/>
          <w:b/>
          <w:bCs/>
        </w:rPr>
      </w:pPr>
      <w:r w:rsidRPr="0076692E">
        <w:rPr>
          <w:rFonts w:ascii="Times New Roman" w:hAnsi="Times New Roman" w:cs="Times New Roman"/>
          <w:b/>
          <w:bCs/>
        </w:rPr>
        <w:t xml:space="preserve">3. </w:t>
      </w:r>
      <w:r w:rsidR="0076692E" w:rsidRPr="0076692E">
        <w:rPr>
          <w:rFonts w:ascii="Times New Roman" w:hAnsi="Times New Roman" w:cs="Times New Roman"/>
          <w:b/>
          <w:bCs/>
        </w:rPr>
        <w:t>Proposed Methodology</w:t>
      </w:r>
    </w:p>
    <w:p w14:paraId="4C0E89DE" w14:textId="00F72833"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3.1</w:t>
      </w:r>
      <w:r w:rsidR="004A4E44" w:rsidRPr="004A4E44">
        <w:rPr>
          <w:rFonts w:ascii="Times New Roman" w:hAnsi="Times New Roman" w:cs="Times New Roman"/>
          <w:b/>
          <w:bCs/>
          <w:sz w:val="22"/>
          <w:szCs w:val="22"/>
        </w:rPr>
        <w:t>. System Architecture Overview</w:t>
      </w:r>
    </w:p>
    <w:p w14:paraId="7DC619DD" w14:textId="2F16D9A4"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The proposed framework implements a transformer-based semantic analysis pipeline designed to quantify short-term semantic shift and dilution of technical buzzwords. The system operates on a longitudinal textual corpus and compares contextual representations of real-world usage against standardized reference definitions. The architecture consists of five sequential modules: (1) corpus acquisition, (2) reference document encoding, (3) dataset embedding generation, (4) similarity-based semantic scoring, and (5) visualization and inference. </w:t>
      </w:r>
      <w:r w:rsidRPr="004A4E44">
        <w:rPr>
          <w:rFonts w:ascii="Times New Roman" w:hAnsi="Times New Roman" w:cs="Times New Roman"/>
          <w:sz w:val="22"/>
          <w:szCs w:val="22"/>
        </w:rPr>
        <w:lastRenderedPageBreak/>
        <w:t>The pipeline is optimized for computational efficiency through embedding caching and vectorized similarity computation.</w:t>
      </w:r>
    </w:p>
    <w:p w14:paraId="33DB2062" w14:textId="0965AFEB"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3.2</w:t>
      </w:r>
      <w:r w:rsidR="004A4E44" w:rsidRPr="004A4E44">
        <w:rPr>
          <w:rFonts w:ascii="Times New Roman" w:hAnsi="Times New Roman" w:cs="Times New Roman"/>
          <w:b/>
          <w:bCs/>
          <w:sz w:val="22"/>
          <w:szCs w:val="22"/>
        </w:rPr>
        <w:t>. Dataset Acquisition and Corpus Construction</w:t>
      </w:r>
    </w:p>
    <w:p w14:paraId="6512C8E6" w14:textId="53D7C763"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The experimental corpus consists of a curated dataset of more than 500 textual instances collected between 2020 and 2025 from heterogeneous digital platforms including Medium, blogs, LinkedIn, marketing websites, Twitter, and Reddit. The dataset is longitudinal, enabling temporal semantic analysis across multiple years. Each record contains the text instance, associated buzzword, platform metadata, year label, and usage classification tag. This structured schema supports stratified aggregation and cross-sectional statistical analysis of semantic </w:t>
      </w:r>
      <w:proofErr w:type="spellStart"/>
      <w:r w:rsidRPr="004A4E44">
        <w:rPr>
          <w:rFonts w:ascii="Times New Roman" w:hAnsi="Times New Roman" w:cs="Times New Roman"/>
          <w:sz w:val="22"/>
          <w:szCs w:val="22"/>
        </w:rPr>
        <w:t>behavior</w:t>
      </w:r>
      <w:proofErr w:type="spellEnd"/>
      <w:r w:rsidRPr="004A4E44">
        <w:rPr>
          <w:rFonts w:ascii="Times New Roman" w:hAnsi="Times New Roman" w:cs="Times New Roman"/>
          <w:sz w:val="22"/>
          <w:szCs w:val="22"/>
        </w:rPr>
        <w:t xml:space="preserve"> across domains and time.</w:t>
      </w:r>
    </w:p>
    <w:p w14:paraId="1CB2017D" w14:textId="05AB68AD"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3.3</w:t>
      </w:r>
      <w:r w:rsidR="004A4E44" w:rsidRPr="004A4E44">
        <w:rPr>
          <w:rFonts w:ascii="Times New Roman" w:hAnsi="Times New Roman" w:cs="Times New Roman"/>
          <w:b/>
          <w:bCs/>
          <w:sz w:val="22"/>
          <w:szCs w:val="22"/>
        </w:rPr>
        <w:t>. Reference Definition Encoding</w:t>
      </w:r>
    </w:p>
    <w:p w14:paraId="53C09A5E" w14:textId="7361320E"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An official document containing formal definitions of technical terms is used as a semantic ground-truth baseline. The document is parsed and normalized through whitespace standardization and sentence segmentation. Consecutive sentences are grouped into fixed-length semantic chunks to preserve contextual coherence. Each chunk is encoded into dense vector representations using the SBERT </w:t>
      </w:r>
      <w:r w:rsidRPr="004A4E44">
        <w:rPr>
          <w:rFonts w:ascii="Times New Roman" w:hAnsi="Times New Roman" w:cs="Times New Roman"/>
          <w:b/>
          <w:bCs/>
          <w:sz w:val="22"/>
          <w:szCs w:val="22"/>
        </w:rPr>
        <w:t>all-MiniLM-L6-v2</w:t>
      </w:r>
      <w:r w:rsidRPr="004A4E44">
        <w:rPr>
          <w:rFonts w:ascii="Times New Roman" w:hAnsi="Times New Roman" w:cs="Times New Roman"/>
          <w:sz w:val="22"/>
          <w:szCs w:val="22"/>
        </w:rPr>
        <w:t xml:space="preserve"> model. The resulting embeddings form a reference matrix</w:t>
      </w:r>
      <w:r w:rsidRPr="004A4E44">
        <w:rPr>
          <w:rFonts w:ascii="Times New Roman" w:hAnsi="Times New Roman" w:cs="Times New Roman"/>
          <w:sz w:val="22"/>
          <w:szCs w:val="22"/>
        </w:rPr>
        <w:br/>
      </w:r>
      <w:r w:rsidR="00953DC5" w:rsidRPr="00953DC5">
        <w:rPr>
          <w:rFonts w:ascii="Times New Roman" w:hAnsi="Times New Roman" w:cs="Times New Roman"/>
          <w:noProof/>
          <w:sz w:val="22"/>
          <w:szCs w:val="22"/>
        </w:rPr>
        <w:drawing>
          <wp:inline distT="0" distB="0" distL="0" distR="0" wp14:anchorId="1FFF29E2" wp14:editId="1AF68078">
            <wp:extent cx="1381318" cy="485843"/>
            <wp:effectExtent l="0" t="0" r="9525" b="9525"/>
            <wp:docPr id="195216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62093" name=""/>
                    <pic:cNvPicPr/>
                  </pic:nvPicPr>
                  <pic:blipFill>
                    <a:blip r:embed="rId6"/>
                    <a:stretch>
                      <a:fillRect/>
                    </a:stretch>
                  </pic:blipFill>
                  <pic:spPr>
                    <a:xfrm>
                      <a:off x="0" y="0"/>
                      <a:ext cx="1381318" cy="485843"/>
                    </a:xfrm>
                    <a:prstGeom prst="rect">
                      <a:avLst/>
                    </a:prstGeom>
                  </pic:spPr>
                </pic:pic>
              </a:graphicData>
            </a:graphic>
          </wp:inline>
        </w:drawing>
      </w:r>
      <w:r w:rsidRPr="004A4E44">
        <w:rPr>
          <w:rFonts w:ascii="Times New Roman" w:hAnsi="Times New Roman" w:cs="Times New Roman"/>
          <w:sz w:val="22"/>
          <w:szCs w:val="22"/>
        </w:rPr>
        <w:br/>
        <w:t xml:space="preserve">where </w:t>
      </w:r>
      <w:r w:rsidRPr="004A4E44">
        <w:rPr>
          <w:rFonts w:ascii="Times New Roman" w:hAnsi="Times New Roman" w:cs="Times New Roman"/>
          <w:i/>
          <w:iCs/>
          <w:sz w:val="22"/>
          <w:szCs w:val="22"/>
        </w:rPr>
        <w:t>n</w:t>
      </w:r>
      <w:r w:rsidRPr="004A4E44">
        <w:rPr>
          <w:rFonts w:ascii="Times New Roman" w:hAnsi="Times New Roman" w:cs="Times New Roman"/>
          <w:sz w:val="22"/>
          <w:szCs w:val="22"/>
        </w:rPr>
        <w:t xml:space="preserve"> denotes the number of reference segments and </w:t>
      </w:r>
      <w:r w:rsidRPr="004A4E44">
        <w:rPr>
          <w:rFonts w:ascii="Times New Roman" w:hAnsi="Times New Roman" w:cs="Times New Roman"/>
          <w:i/>
          <w:iCs/>
          <w:sz w:val="22"/>
          <w:szCs w:val="22"/>
        </w:rPr>
        <w:t>d</w:t>
      </w:r>
      <w:r w:rsidRPr="004A4E44">
        <w:rPr>
          <w:rFonts w:ascii="Times New Roman" w:hAnsi="Times New Roman" w:cs="Times New Roman"/>
          <w:sz w:val="22"/>
          <w:szCs w:val="22"/>
        </w:rPr>
        <w:t xml:space="preserve"> represents embedding dimensionality. These embeddings are cached and reused to eliminate redundant computation.</w:t>
      </w:r>
    </w:p>
    <w:p w14:paraId="1EEED88D" w14:textId="386311B8"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3.4</w:t>
      </w:r>
      <w:r w:rsidR="004A4E44" w:rsidRPr="004A4E44">
        <w:rPr>
          <w:rFonts w:ascii="Times New Roman" w:hAnsi="Times New Roman" w:cs="Times New Roman"/>
          <w:b/>
          <w:bCs/>
          <w:sz w:val="22"/>
          <w:szCs w:val="22"/>
        </w:rPr>
        <w:t>. Dataset Embedding Generation and Storage</w:t>
      </w:r>
    </w:p>
    <w:p w14:paraId="4256A74C" w14:textId="4BB1CB2B"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All dataset texts are transformed into contextual embedding vectors using the same SBERT </w:t>
      </w:r>
      <w:proofErr w:type="spellStart"/>
      <w:r w:rsidRPr="004A4E44">
        <w:rPr>
          <w:rFonts w:ascii="Times New Roman" w:hAnsi="Times New Roman" w:cs="Times New Roman"/>
          <w:sz w:val="22"/>
          <w:szCs w:val="22"/>
        </w:rPr>
        <w:t>MiniLM</w:t>
      </w:r>
      <w:proofErr w:type="spellEnd"/>
      <w:r w:rsidRPr="004A4E44">
        <w:rPr>
          <w:rFonts w:ascii="Times New Roman" w:hAnsi="Times New Roman" w:cs="Times New Roman"/>
          <w:sz w:val="22"/>
          <w:szCs w:val="22"/>
        </w:rPr>
        <w:t xml:space="preserve"> model to ensure </w:t>
      </w:r>
      <w:r w:rsidRPr="004A4E44">
        <w:rPr>
          <w:rFonts w:ascii="Times New Roman" w:hAnsi="Times New Roman" w:cs="Times New Roman"/>
          <w:sz w:val="22"/>
          <w:szCs w:val="22"/>
        </w:rPr>
        <w:t>representational consistency. To optimize runtime performance, the generated embedding matrix is serialized and stored as a NumPy binary file (.</w:t>
      </w:r>
      <w:proofErr w:type="spellStart"/>
      <w:r w:rsidRPr="004A4E44">
        <w:rPr>
          <w:rFonts w:ascii="Times New Roman" w:hAnsi="Times New Roman" w:cs="Times New Roman"/>
          <w:sz w:val="22"/>
          <w:szCs w:val="22"/>
        </w:rPr>
        <w:t>npy</w:t>
      </w:r>
      <w:proofErr w:type="spellEnd"/>
      <w:r w:rsidRPr="004A4E44">
        <w:rPr>
          <w:rFonts w:ascii="Times New Roman" w:hAnsi="Times New Roman" w:cs="Times New Roman"/>
          <w:sz w:val="22"/>
          <w:szCs w:val="22"/>
        </w:rPr>
        <w:t>). This enables direct loading of precomputed vectors during inference without recomputing embeddings, significantly reducing processing latency for large corpora. The dataset embedding matrix is denoted as</w:t>
      </w:r>
      <w:r w:rsidRPr="004A4E44">
        <w:rPr>
          <w:rFonts w:ascii="Times New Roman" w:hAnsi="Times New Roman" w:cs="Times New Roman"/>
          <w:sz w:val="22"/>
          <w:szCs w:val="22"/>
        </w:rPr>
        <w:br/>
      </w:r>
      <w:r w:rsidR="00953DC5" w:rsidRPr="00953DC5">
        <w:rPr>
          <w:rFonts w:ascii="Times New Roman" w:hAnsi="Times New Roman" w:cs="Times New Roman"/>
          <w:noProof/>
          <w:sz w:val="22"/>
          <w:szCs w:val="22"/>
        </w:rPr>
        <w:drawing>
          <wp:inline distT="0" distB="0" distL="0" distR="0" wp14:anchorId="22A449DA" wp14:editId="13B1FB47">
            <wp:extent cx="1295581" cy="438211"/>
            <wp:effectExtent l="0" t="0" r="0" b="0"/>
            <wp:docPr id="2783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5371" name=""/>
                    <pic:cNvPicPr/>
                  </pic:nvPicPr>
                  <pic:blipFill>
                    <a:blip r:embed="rId7"/>
                    <a:stretch>
                      <a:fillRect/>
                    </a:stretch>
                  </pic:blipFill>
                  <pic:spPr>
                    <a:xfrm>
                      <a:off x="0" y="0"/>
                      <a:ext cx="1295581" cy="438211"/>
                    </a:xfrm>
                    <a:prstGeom prst="rect">
                      <a:avLst/>
                    </a:prstGeom>
                  </pic:spPr>
                </pic:pic>
              </a:graphicData>
            </a:graphic>
          </wp:inline>
        </w:drawing>
      </w:r>
      <w:r w:rsidRPr="004A4E44">
        <w:rPr>
          <w:rFonts w:ascii="Times New Roman" w:hAnsi="Times New Roman" w:cs="Times New Roman"/>
          <w:sz w:val="22"/>
          <w:szCs w:val="22"/>
        </w:rPr>
        <w:br/>
        <w:t xml:space="preserve">where </w:t>
      </w:r>
      <w:r w:rsidRPr="004A4E44">
        <w:rPr>
          <w:rFonts w:ascii="Times New Roman" w:hAnsi="Times New Roman" w:cs="Times New Roman"/>
          <w:i/>
          <w:iCs/>
          <w:sz w:val="22"/>
          <w:szCs w:val="22"/>
        </w:rPr>
        <w:t>m</w:t>
      </w:r>
      <w:r w:rsidRPr="004A4E44">
        <w:rPr>
          <w:rFonts w:ascii="Times New Roman" w:hAnsi="Times New Roman" w:cs="Times New Roman"/>
          <w:sz w:val="22"/>
          <w:szCs w:val="22"/>
        </w:rPr>
        <w:t xml:space="preserve"> is the number of dataset texts.</w:t>
      </w:r>
    </w:p>
    <w:p w14:paraId="115CD3FF" w14:textId="12E90100"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3.5</w:t>
      </w:r>
      <w:r w:rsidR="004A4E44" w:rsidRPr="004A4E44">
        <w:rPr>
          <w:rFonts w:ascii="Times New Roman" w:hAnsi="Times New Roman" w:cs="Times New Roman"/>
          <w:b/>
          <w:bCs/>
          <w:sz w:val="22"/>
          <w:szCs w:val="22"/>
        </w:rPr>
        <w:t>. Semantic Similarity Computation</w:t>
      </w:r>
    </w:p>
    <w:p w14:paraId="313D98C2" w14:textId="77777777"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Semantic alignment between dataset texts and official definitions is computed using cosine similarity. For each dataset embedding </w:t>
      </w:r>
      <w:proofErr w:type="gramStart"/>
      <w:r w:rsidRPr="004A4E44">
        <w:rPr>
          <w:rFonts w:ascii="Times New Roman" w:hAnsi="Times New Roman" w:cs="Times New Roman"/>
          <w:sz w:val="22"/>
          <w:szCs w:val="22"/>
        </w:rPr>
        <w:t xml:space="preserve">( </w:t>
      </w:r>
      <w:proofErr w:type="spellStart"/>
      <w:r w:rsidRPr="004A4E44">
        <w:rPr>
          <w:rFonts w:ascii="Times New Roman" w:hAnsi="Times New Roman" w:cs="Times New Roman"/>
          <w:sz w:val="22"/>
          <w:szCs w:val="22"/>
        </w:rPr>
        <w:t>e</w:t>
      </w:r>
      <w:proofErr w:type="gramEnd"/>
      <w:r w:rsidRPr="004A4E44">
        <w:rPr>
          <w:rFonts w:ascii="Times New Roman" w:hAnsi="Times New Roman" w:cs="Times New Roman"/>
          <w:sz w:val="22"/>
          <w:szCs w:val="22"/>
        </w:rPr>
        <w:t>_</w:t>
      </w:r>
      <w:proofErr w:type="gramStart"/>
      <w:r w:rsidRPr="004A4E44">
        <w:rPr>
          <w:rFonts w:ascii="Times New Roman" w:hAnsi="Times New Roman" w:cs="Times New Roman"/>
          <w:sz w:val="22"/>
          <w:szCs w:val="22"/>
        </w:rPr>
        <w:t>i</w:t>
      </w:r>
      <w:proofErr w:type="spellEnd"/>
      <w:r w:rsidRPr="004A4E44">
        <w:rPr>
          <w:rFonts w:ascii="Times New Roman" w:hAnsi="Times New Roman" w:cs="Times New Roman"/>
          <w:sz w:val="22"/>
          <w:szCs w:val="22"/>
        </w:rPr>
        <w:t xml:space="preserve"> )</w:t>
      </w:r>
      <w:proofErr w:type="gramEnd"/>
      <w:r w:rsidRPr="004A4E44">
        <w:rPr>
          <w:rFonts w:ascii="Times New Roman" w:hAnsi="Times New Roman" w:cs="Times New Roman"/>
          <w:sz w:val="22"/>
          <w:szCs w:val="22"/>
        </w:rPr>
        <w:t>, similarity is calculated against all reference embeddings:</w:t>
      </w:r>
    </w:p>
    <w:p w14:paraId="2D0EADDA" w14:textId="2139EC9E" w:rsidR="004A4E44" w:rsidRPr="004A4E44" w:rsidRDefault="00442919" w:rsidP="004A4E44">
      <w:pPr>
        <w:rPr>
          <w:rFonts w:ascii="Times New Roman" w:hAnsi="Times New Roman" w:cs="Times New Roman"/>
          <w:sz w:val="22"/>
          <w:szCs w:val="22"/>
        </w:rPr>
      </w:pPr>
      <w:r w:rsidRPr="00442919">
        <w:rPr>
          <w:rFonts w:ascii="Times New Roman" w:hAnsi="Times New Roman" w:cs="Times New Roman"/>
          <w:noProof/>
          <w:sz w:val="22"/>
          <w:szCs w:val="22"/>
        </w:rPr>
        <w:drawing>
          <wp:inline distT="0" distB="0" distL="0" distR="0" wp14:anchorId="404AFD6B" wp14:editId="17E8B6CF">
            <wp:extent cx="1714739" cy="600159"/>
            <wp:effectExtent l="0" t="0" r="0" b="9525"/>
            <wp:docPr id="94378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81753" name=""/>
                    <pic:cNvPicPr/>
                  </pic:nvPicPr>
                  <pic:blipFill>
                    <a:blip r:embed="rId8"/>
                    <a:stretch>
                      <a:fillRect/>
                    </a:stretch>
                  </pic:blipFill>
                  <pic:spPr>
                    <a:xfrm>
                      <a:off x="0" y="0"/>
                      <a:ext cx="1714739" cy="600159"/>
                    </a:xfrm>
                    <a:prstGeom prst="rect">
                      <a:avLst/>
                    </a:prstGeom>
                  </pic:spPr>
                </pic:pic>
              </a:graphicData>
            </a:graphic>
          </wp:inline>
        </w:drawing>
      </w:r>
      <w:r w:rsidR="004A4E44" w:rsidRPr="004A4E44">
        <w:rPr>
          <w:rFonts w:ascii="Times New Roman" w:hAnsi="Times New Roman" w:cs="Times New Roman"/>
          <w:sz w:val="22"/>
          <w:szCs w:val="22"/>
        </w:rPr>
        <w:t xml:space="preserve">where </w:t>
      </w:r>
      <w:proofErr w:type="gramStart"/>
      <w:r w:rsidR="004A4E44" w:rsidRPr="004A4E44">
        <w:rPr>
          <w:rFonts w:ascii="Times New Roman" w:hAnsi="Times New Roman" w:cs="Times New Roman"/>
          <w:sz w:val="22"/>
          <w:szCs w:val="22"/>
        </w:rPr>
        <w:t xml:space="preserve">( </w:t>
      </w:r>
      <w:proofErr w:type="spellStart"/>
      <w:r w:rsidR="004A4E44" w:rsidRPr="004A4E44">
        <w:rPr>
          <w:rFonts w:ascii="Times New Roman" w:hAnsi="Times New Roman" w:cs="Times New Roman"/>
          <w:sz w:val="22"/>
          <w:szCs w:val="22"/>
        </w:rPr>
        <w:t>r</w:t>
      </w:r>
      <w:proofErr w:type="gramEnd"/>
      <w:r w:rsidR="004A4E44" w:rsidRPr="004A4E44">
        <w:rPr>
          <w:rFonts w:ascii="Times New Roman" w:hAnsi="Times New Roman" w:cs="Times New Roman"/>
          <w:sz w:val="22"/>
          <w:szCs w:val="22"/>
        </w:rPr>
        <w:t>_</w:t>
      </w:r>
      <w:proofErr w:type="gramStart"/>
      <w:r w:rsidR="004A4E44" w:rsidRPr="004A4E44">
        <w:rPr>
          <w:rFonts w:ascii="Times New Roman" w:hAnsi="Times New Roman" w:cs="Times New Roman"/>
          <w:sz w:val="22"/>
          <w:szCs w:val="22"/>
        </w:rPr>
        <w:t>j</w:t>
      </w:r>
      <w:proofErr w:type="spellEnd"/>
      <w:r w:rsidR="004A4E44" w:rsidRPr="004A4E44">
        <w:rPr>
          <w:rFonts w:ascii="Times New Roman" w:hAnsi="Times New Roman" w:cs="Times New Roman"/>
          <w:sz w:val="22"/>
          <w:szCs w:val="22"/>
        </w:rPr>
        <w:t xml:space="preserve"> )</w:t>
      </w:r>
      <w:proofErr w:type="gramEnd"/>
      <w:r w:rsidR="004A4E44" w:rsidRPr="004A4E44">
        <w:rPr>
          <w:rFonts w:ascii="Times New Roman" w:hAnsi="Times New Roman" w:cs="Times New Roman"/>
          <w:sz w:val="22"/>
          <w:szCs w:val="22"/>
        </w:rPr>
        <w:t xml:space="preserve"> represents reference embeddings. The maximum similarity score is selected as the semantic correspondence value, representing the closest conceptual alignment between the observed usage and the official definition. This max-similarity selection ensures robustness against contextual variation in reference phrasing.</w:t>
      </w:r>
    </w:p>
    <w:p w14:paraId="27304203" w14:textId="25DC04EB"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3.6</w:t>
      </w:r>
      <w:r w:rsidR="004A4E44" w:rsidRPr="004A4E44">
        <w:rPr>
          <w:rFonts w:ascii="Times New Roman" w:hAnsi="Times New Roman" w:cs="Times New Roman"/>
          <w:b/>
          <w:bCs/>
          <w:sz w:val="22"/>
          <w:szCs w:val="22"/>
        </w:rPr>
        <w:t>. Dilution Metric Formulation</w:t>
      </w:r>
    </w:p>
    <w:p w14:paraId="01614150" w14:textId="77777777"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Semantic dilution is operationalized as the complement of cosine similarity:</w:t>
      </w:r>
    </w:p>
    <w:p w14:paraId="39BB499A" w14:textId="476D5E81" w:rsidR="00442919" w:rsidRDefault="00442919" w:rsidP="004A4E44">
      <w:pPr>
        <w:rPr>
          <w:rFonts w:ascii="Times New Roman" w:hAnsi="Times New Roman" w:cs="Times New Roman"/>
          <w:sz w:val="22"/>
          <w:szCs w:val="22"/>
        </w:rPr>
      </w:pPr>
      <w:r w:rsidRPr="00442919">
        <w:rPr>
          <w:rFonts w:ascii="Times New Roman" w:hAnsi="Times New Roman" w:cs="Times New Roman"/>
          <w:noProof/>
          <w:sz w:val="22"/>
          <w:szCs w:val="22"/>
        </w:rPr>
        <w:drawing>
          <wp:inline distT="0" distB="0" distL="0" distR="0" wp14:anchorId="49CF614A" wp14:editId="33D43956">
            <wp:extent cx="1200318" cy="428685"/>
            <wp:effectExtent l="0" t="0" r="0" b="9525"/>
            <wp:docPr id="29079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94302" name=""/>
                    <pic:cNvPicPr/>
                  </pic:nvPicPr>
                  <pic:blipFill>
                    <a:blip r:embed="rId9"/>
                    <a:stretch>
                      <a:fillRect/>
                    </a:stretch>
                  </pic:blipFill>
                  <pic:spPr>
                    <a:xfrm>
                      <a:off x="0" y="0"/>
                      <a:ext cx="1200318" cy="428685"/>
                    </a:xfrm>
                    <a:prstGeom prst="rect">
                      <a:avLst/>
                    </a:prstGeom>
                  </pic:spPr>
                </pic:pic>
              </a:graphicData>
            </a:graphic>
          </wp:inline>
        </w:drawing>
      </w:r>
    </w:p>
    <w:p w14:paraId="034C1A8C" w14:textId="5B4FB6C6"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where (</w:t>
      </w:r>
      <w:proofErr w:type="spellStart"/>
      <w:r w:rsidRPr="004A4E44">
        <w:rPr>
          <w:rFonts w:ascii="Times New Roman" w:hAnsi="Times New Roman" w:cs="Times New Roman"/>
          <w:sz w:val="22"/>
          <w:szCs w:val="22"/>
        </w:rPr>
        <w:t>D_i</w:t>
      </w:r>
      <w:proofErr w:type="spellEnd"/>
      <w:r w:rsidRPr="004A4E44">
        <w:rPr>
          <w:rFonts w:ascii="Times New Roman" w:hAnsi="Times New Roman" w:cs="Times New Roman"/>
          <w:sz w:val="22"/>
          <w:szCs w:val="22"/>
        </w:rPr>
        <w:t>) denotes dilution score. Higher values indicate increased semantic drift and weaker adherence to the original technical meaning, whereas lower values indicate semantic preservation. This normalized metric provides an interpretable quantitative indicator of buzzword misuse intensity.</w:t>
      </w:r>
    </w:p>
    <w:p w14:paraId="19A31C97" w14:textId="45C84251"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lastRenderedPageBreak/>
        <w:t>3.7</w:t>
      </w:r>
      <w:r w:rsidR="004A4E44" w:rsidRPr="004A4E44">
        <w:rPr>
          <w:rFonts w:ascii="Times New Roman" w:hAnsi="Times New Roman" w:cs="Times New Roman"/>
          <w:b/>
          <w:bCs/>
          <w:sz w:val="22"/>
          <w:szCs w:val="22"/>
        </w:rPr>
        <w:t>. Category-Level Aggregation and Regime Detection</w:t>
      </w:r>
    </w:p>
    <w:p w14:paraId="218C9B63" w14:textId="77777777"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Dataset instances are grouped according to annotated usage labels. Mean dilution values are computed for each category, yielding three empirically observed semantic regimes: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438"/>
      </w:tblGrid>
      <w:tr w:rsidR="004A4E44" w:rsidRPr="004A4E44" w14:paraId="694B3AE4" w14:textId="77777777">
        <w:trPr>
          <w:tblHeader/>
          <w:tblCellSpacing w:w="15" w:type="dxa"/>
        </w:trPr>
        <w:tc>
          <w:tcPr>
            <w:tcW w:w="0" w:type="auto"/>
            <w:vAlign w:val="center"/>
            <w:hideMark/>
          </w:tcPr>
          <w:p w14:paraId="2A31D6DE" w14:textId="77777777" w:rsidR="004A4E44" w:rsidRPr="004A4E44" w:rsidRDefault="004A4E44" w:rsidP="004A4E44">
            <w:pPr>
              <w:rPr>
                <w:rFonts w:ascii="Times New Roman" w:hAnsi="Times New Roman" w:cs="Times New Roman"/>
                <w:b/>
                <w:bCs/>
                <w:sz w:val="22"/>
                <w:szCs w:val="22"/>
              </w:rPr>
            </w:pPr>
            <w:r w:rsidRPr="004A4E44">
              <w:rPr>
                <w:rFonts w:ascii="Times New Roman" w:hAnsi="Times New Roman" w:cs="Times New Roman"/>
                <w:b/>
                <w:bCs/>
                <w:sz w:val="22"/>
                <w:szCs w:val="22"/>
              </w:rPr>
              <w:t>Category</w:t>
            </w:r>
          </w:p>
        </w:tc>
        <w:tc>
          <w:tcPr>
            <w:tcW w:w="0" w:type="auto"/>
            <w:vAlign w:val="center"/>
            <w:hideMark/>
          </w:tcPr>
          <w:p w14:paraId="550CDB70" w14:textId="77777777" w:rsidR="004A4E44" w:rsidRPr="004A4E44" w:rsidRDefault="004A4E44" w:rsidP="004A4E44">
            <w:pPr>
              <w:rPr>
                <w:rFonts w:ascii="Times New Roman" w:hAnsi="Times New Roman" w:cs="Times New Roman"/>
                <w:b/>
                <w:bCs/>
                <w:sz w:val="22"/>
                <w:szCs w:val="22"/>
              </w:rPr>
            </w:pPr>
            <w:r w:rsidRPr="004A4E44">
              <w:rPr>
                <w:rFonts w:ascii="Times New Roman" w:hAnsi="Times New Roman" w:cs="Times New Roman"/>
                <w:b/>
                <w:bCs/>
                <w:sz w:val="22"/>
                <w:szCs w:val="22"/>
              </w:rPr>
              <w:t>Mean Dilution</w:t>
            </w:r>
          </w:p>
        </w:tc>
      </w:tr>
      <w:tr w:rsidR="004A4E44" w:rsidRPr="004A4E44" w14:paraId="65DED495" w14:textId="77777777">
        <w:trPr>
          <w:tblCellSpacing w:w="15" w:type="dxa"/>
        </w:trPr>
        <w:tc>
          <w:tcPr>
            <w:tcW w:w="0" w:type="auto"/>
            <w:vAlign w:val="center"/>
            <w:hideMark/>
          </w:tcPr>
          <w:p w14:paraId="061F298E" w14:textId="77777777"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Hype</w:t>
            </w:r>
          </w:p>
        </w:tc>
        <w:tc>
          <w:tcPr>
            <w:tcW w:w="0" w:type="auto"/>
            <w:vAlign w:val="center"/>
            <w:hideMark/>
          </w:tcPr>
          <w:p w14:paraId="7489CF33" w14:textId="1F3C918D"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0.4</w:t>
            </w:r>
            <w:r w:rsidR="00DC37B9">
              <w:rPr>
                <w:rFonts w:ascii="Times New Roman" w:hAnsi="Times New Roman" w:cs="Times New Roman"/>
                <w:sz w:val="22"/>
                <w:szCs w:val="22"/>
              </w:rPr>
              <w:t>62</w:t>
            </w:r>
          </w:p>
        </w:tc>
      </w:tr>
      <w:tr w:rsidR="004A4E44" w:rsidRPr="004A4E44" w14:paraId="62F3CBA0" w14:textId="77777777">
        <w:trPr>
          <w:tblCellSpacing w:w="15" w:type="dxa"/>
        </w:trPr>
        <w:tc>
          <w:tcPr>
            <w:tcW w:w="0" w:type="auto"/>
            <w:vAlign w:val="center"/>
            <w:hideMark/>
          </w:tcPr>
          <w:p w14:paraId="308E381D" w14:textId="77777777"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Technical</w:t>
            </w:r>
          </w:p>
        </w:tc>
        <w:tc>
          <w:tcPr>
            <w:tcW w:w="0" w:type="auto"/>
            <w:vAlign w:val="center"/>
            <w:hideMark/>
          </w:tcPr>
          <w:p w14:paraId="5B0B7E29" w14:textId="6A140FB8"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0.44</w:t>
            </w:r>
            <w:r w:rsidR="00DC37B9">
              <w:rPr>
                <w:rFonts w:ascii="Times New Roman" w:hAnsi="Times New Roman" w:cs="Times New Roman"/>
                <w:sz w:val="22"/>
                <w:szCs w:val="22"/>
              </w:rPr>
              <w:t>2</w:t>
            </w:r>
          </w:p>
        </w:tc>
      </w:tr>
      <w:tr w:rsidR="004A4E44" w:rsidRPr="004A4E44" w14:paraId="5D03C5ED" w14:textId="77777777">
        <w:trPr>
          <w:tblCellSpacing w:w="15" w:type="dxa"/>
        </w:trPr>
        <w:tc>
          <w:tcPr>
            <w:tcW w:w="0" w:type="auto"/>
            <w:vAlign w:val="center"/>
            <w:hideMark/>
          </w:tcPr>
          <w:p w14:paraId="3DD7A612" w14:textId="77777777"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Semantic Gap</w:t>
            </w:r>
          </w:p>
        </w:tc>
        <w:tc>
          <w:tcPr>
            <w:tcW w:w="0" w:type="auto"/>
            <w:vAlign w:val="center"/>
            <w:hideMark/>
          </w:tcPr>
          <w:p w14:paraId="150ADE6D" w14:textId="43181FEB"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0.0</w:t>
            </w:r>
            <w:r w:rsidR="00DC37B9">
              <w:rPr>
                <w:rFonts w:ascii="Times New Roman" w:hAnsi="Times New Roman" w:cs="Times New Roman"/>
                <w:sz w:val="22"/>
                <w:szCs w:val="22"/>
              </w:rPr>
              <w:t>20</w:t>
            </w:r>
          </w:p>
        </w:tc>
      </w:tr>
    </w:tbl>
    <w:p w14:paraId="760B3271" w14:textId="7B07A9FC"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The semantic gap represents the difference between hype-driven and technical usage distributions. These statistics indicate systematic divergence in semantic fidelity across discourse types.</w:t>
      </w:r>
    </w:p>
    <w:p w14:paraId="269B0CF7" w14:textId="031175A6"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3.8</w:t>
      </w:r>
      <w:r w:rsidR="004A4E44" w:rsidRPr="004A4E44">
        <w:rPr>
          <w:rFonts w:ascii="Times New Roman" w:hAnsi="Times New Roman" w:cs="Times New Roman"/>
          <w:b/>
          <w:bCs/>
          <w:sz w:val="22"/>
          <w:szCs w:val="22"/>
        </w:rPr>
        <w:t>. Temporal Semantic Trajectory Analysis</w:t>
      </w:r>
    </w:p>
    <w:p w14:paraId="1EA667B7" w14:textId="5238AE29"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Year-wise aggregation is performed to </w:t>
      </w:r>
      <w:proofErr w:type="spellStart"/>
      <w:r w:rsidRPr="004A4E44">
        <w:rPr>
          <w:rFonts w:ascii="Times New Roman" w:hAnsi="Times New Roman" w:cs="Times New Roman"/>
          <w:sz w:val="22"/>
          <w:szCs w:val="22"/>
        </w:rPr>
        <w:t>analyze</w:t>
      </w:r>
      <w:proofErr w:type="spellEnd"/>
      <w:r w:rsidRPr="004A4E44">
        <w:rPr>
          <w:rFonts w:ascii="Times New Roman" w:hAnsi="Times New Roman" w:cs="Times New Roman"/>
          <w:sz w:val="22"/>
          <w:szCs w:val="22"/>
        </w:rPr>
        <w:t xml:space="preserve"> longitudinal semantic evolution. Time-series analysis reveals triphasic lifecycle dynamics consisting of emergence, expansion, and saturation phases. Hype-dominant discourse exhibits accelerated semantic erosion relative to technical discourse, indicating that marketing-driven usage accelerates meaning dilution. Non-monotonic fluctuations observed in yearly averages demonstrate cyclical hype propagation rather than linear semantic drift.</w:t>
      </w:r>
    </w:p>
    <w:p w14:paraId="70E58A81" w14:textId="289C8DFB"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3.9</w:t>
      </w:r>
      <w:r w:rsidR="004A4E44" w:rsidRPr="004A4E44">
        <w:rPr>
          <w:rFonts w:ascii="Times New Roman" w:hAnsi="Times New Roman" w:cs="Times New Roman"/>
          <w:b/>
          <w:bCs/>
          <w:sz w:val="22"/>
          <w:szCs w:val="22"/>
        </w:rPr>
        <w:t>. Latent Semantic Structure Visualization</w:t>
      </w:r>
    </w:p>
    <w:p w14:paraId="51CA0CE4" w14:textId="16976B75"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To examine cluster separability in embedding space, dimensionality reduction is applied for visualization. UMAP projections reveal distinct clustering patterns corresponding to hype, technical, and semantic usage regimes. The spatial separation of clusters validates that contextual embeddings encode discriminative semantic signals sufficient for category differentiation without manual linguistic rules.</w:t>
      </w:r>
    </w:p>
    <w:p w14:paraId="4F5D792B" w14:textId="09C32765"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3.10</w:t>
      </w:r>
      <w:r w:rsidR="004A4E44" w:rsidRPr="004A4E44">
        <w:rPr>
          <w:rFonts w:ascii="Times New Roman" w:hAnsi="Times New Roman" w:cs="Times New Roman"/>
          <w:b/>
          <w:bCs/>
          <w:sz w:val="22"/>
          <w:szCs w:val="22"/>
        </w:rPr>
        <w:t>. Interactive Semantic Inference Module</w:t>
      </w:r>
    </w:p>
    <w:p w14:paraId="4FFE4781" w14:textId="77777777"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The framework includes a real-time evaluation component that accepts user-provided text. The input is encoded using the SBERT </w:t>
      </w:r>
      <w:proofErr w:type="spellStart"/>
      <w:r w:rsidRPr="004A4E44">
        <w:rPr>
          <w:rFonts w:ascii="Times New Roman" w:hAnsi="Times New Roman" w:cs="Times New Roman"/>
          <w:sz w:val="22"/>
          <w:szCs w:val="22"/>
        </w:rPr>
        <w:t>MiniLM</w:t>
      </w:r>
      <w:proofErr w:type="spellEnd"/>
      <w:r w:rsidRPr="004A4E44">
        <w:rPr>
          <w:rFonts w:ascii="Times New Roman" w:hAnsi="Times New Roman" w:cs="Times New Roman"/>
          <w:sz w:val="22"/>
          <w:szCs w:val="22"/>
        </w:rPr>
        <w:t xml:space="preserve"> model and compared against both reference and dataset embeddings. The system returns:</w:t>
      </w:r>
    </w:p>
    <w:p w14:paraId="6909F461" w14:textId="77777777" w:rsidR="004A4E44" w:rsidRPr="004A4E44" w:rsidRDefault="004A4E44" w:rsidP="004A4E44">
      <w:pPr>
        <w:numPr>
          <w:ilvl w:val="0"/>
          <w:numId w:val="1"/>
        </w:numPr>
        <w:rPr>
          <w:rFonts w:ascii="Times New Roman" w:hAnsi="Times New Roman" w:cs="Times New Roman"/>
          <w:sz w:val="22"/>
          <w:szCs w:val="22"/>
        </w:rPr>
      </w:pPr>
      <w:r w:rsidRPr="004A4E44">
        <w:rPr>
          <w:rFonts w:ascii="Times New Roman" w:hAnsi="Times New Roman" w:cs="Times New Roman"/>
          <w:sz w:val="22"/>
          <w:szCs w:val="22"/>
        </w:rPr>
        <w:t>similarity percentage with official definitions</w:t>
      </w:r>
    </w:p>
    <w:p w14:paraId="3DF1293F" w14:textId="77777777" w:rsidR="004A4E44" w:rsidRPr="004A4E44" w:rsidRDefault="004A4E44" w:rsidP="004A4E44">
      <w:pPr>
        <w:numPr>
          <w:ilvl w:val="0"/>
          <w:numId w:val="1"/>
        </w:numPr>
        <w:rPr>
          <w:rFonts w:ascii="Times New Roman" w:hAnsi="Times New Roman" w:cs="Times New Roman"/>
          <w:sz w:val="22"/>
          <w:szCs w:val="22"/>
        </w:rPr>
      </w:pPr>
      <w:r w:rsidRPr="004A4E44">
        <w:rPr>
          <w:rFonts w:ascii="Times New Roman" w:hAnsi="Times New Roman" w:cs="Times New Roman"/>
          <w:sz w:val="22"/>
          <w:szCs w:val="22"/>
        </w:rPr>
        <w:t>closest matching reference segment</w:t>
      </w:r>
    </w:p>
    <w:p w14:paraId="67C820F6" w14:textId="77777777" w:rsidR="004A4E44" w:rsidRPr="004A4E44" w:rsidRDefault="004A4E44" w:rsidP="004A4E44">
      <w:pPr>
        <w:numPr>
          <w:ilvl w:val="0"/>
          <w:numId w:val="1"/>
        </w:numPr>
        <w:rPr>
          <w:rFonts w:ascii="Times New Roman" w:hAnsi="Times New Roman" w:cs="Times New Roman"/>
          <w:sz w:val="22"/>
          <w:szCs w:val="22"/>
        </w:rPr>
      </w:pPr>
      <w:r w:rsidRPr="004A4E44">
        <w:rPr>
          <w:rFonts w:ascii="Times New Roman" w:hAnsi="Times New Roman" w:cs="Times New Roman"/>
          <w:sz w:val="22"/>
          <w:szCs w:val="22"/>
        </w:rPr>
        <w:t>top-k most semantically similar dataset instances</w:t>
      </w:r>
    </w:p>
    <w:p w14:paraId="7ED4DB73" w14:textId="6CA75A20"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This module demonstrates practical applicability for semantic validation, misuse detection, and interpretability.</w:t>
      </w:r>
    </w:p>
    <w:p w14:paraId="46F3C24A" w14:textId="6CB09BCC"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3.11</w:t>
      </w:r>
      <w:r w:rsidR="004A4E44" w:rsidRPr="004A4E44">
        <w:rPr>
          <w:rFonts w:ascii="Times New Roman" w:hAnsi="Times New Roman" w:cs="Times New Roman"/>
          <w:b/>
          <w:bCs/>
          <w:sz w:val="22"/>
          <w:szCs w:val="22"/>
        </w:rPr>
        <w:t>. Methodological Justification</w:t>
      </w:r>
    </w:p>
    <w:p w14:paraId="687A1F80" w14:textId="742E5C58" w:rsidR="004A4E44" w:rsidRPr="004A4E44" w:rsidRDefault="004A4E44" w:rsidP="004A4E44">
      <w:pPr>
        <w:rPr>
          <w:rFonts w:ascii="Times New Roman" w:hAnsi="Times New Roman" w:cs="Times New Roman"/>
          <w:sz w:val="22"/>
          <w:szCs w:val="22"/>
        </w:rPr>
      </w:pPr>
      <w:r w:rsidRPr="004A4E44">
        <w:rPr>
          <w:rFonts w:ascii="Times New Roman" w:hAnsi="Times New Roman" w:cs="Times New Roman"/>
          <w:sz w:val="22"/>
          <w:szCs w:val="22"/>
        </w:rPr>
        <w:t xml:space="preserve">The selection of SBERT contextual embeddings is motivated by their ability to capture sentence-level semantics rather than surface lexical overlap. Cosine similarity is employed because it is scale-invariant and widely validated for embedding comparison. Precomputing embeddings and storing them </w:t>
      </w:r>
      <w:proofErr w:type="gramStart"/>
      <w:r w:rsidRPr="004A4E44">
        <w:rPr>
          <w:rFonts w:ascii="Times New Roman" w:hAnsi="Times New Roman" w:cs="Times New Roman"/>
          <w:sz w:val="22"/>
          <w:szCs w:val="22"/>
        </w:rPr>
        <w:t>in .</w:t>
      </w:r>
      <w:proofErr w:type="spellStart"/>
      <w:r w:rsidRPr="004A4E44">
        <w:rPr>
          <w:rFonts w:ascii="Times New Roman" w:hAnsi="Times New Roman" w:cs="Times New Roman"/>
          <w:sz w:val="22"/>
          <w:szCs w:val="22"/>
        </w:rPr>
        <w:t>npy</w:t>
      </w:r>
      <w:proofErr w:type="spellEnd"/>
      <w:proofErr w:type="gramEnd"/>
      <w:r w:rsidRPr="004A4E44">
        <w:rPr>
          <w:rFonts w:ascii="Times New Roman" w:hAnsi="Times New Roman" w:cs="Times New Roman"/>
          <w:sz w:val="22"/>
          <w:szCs w:val="22"/>
        </w:rPr>
        <w:t xml:space="preserve"> format ensures computational efficiency and reproducibility. Compared with traditional lexical or frequency-based approaches, embedding-based similarity provides higher sensitivity to subtle semantic variation, making it suitable for detecting fine-grained buzzword dilution.</w:t>
      </w:r>
    </w:p>
    <w:p w14:paraId="30175CE0" w14:textId="4B0EE19E" w:rsidR="004A4E44" w:rsidRPr="004A4E44" w:rsidRDefault="00E91ADE" w:rsidP="004A4E44">
      <w:pPr>
        <w:rPr>
          <w:rFonts w:ascii="Times New Roman" w:hAnsi="Times New Roman" w:cs="Times New Roman"/>
          <w:b/>
          <w:bCs/>
          <w:sz w:val="22"/>
          <w:szCs w:val="22"/>
        </w:rPr>
      </w:pPr>
      <w:r>
        <w:rPr>
          <w:rFonts w:ascii="Times New Roman" w:hAnsi="Times New Roman" w:cs="Times New Roman"/>
          <w:b/>
          <w:bCs/>
          <w:sz w:val="22"/>
          <w:szCs w:val="22"/>
        </w:rPr>
        <w:t>3.12</w:t>
      </w:r>
      <w:r w:rsidR="004A4E44" w:rsidRPr="004A4E44">
        <w:rPr>
          <w:rFonts w:ascii="Times New Roman" w:hAnsi="Times New Roman" w:cs="Times New Roman"/>
          <w:b/>
          <w:bCs/>
          <w:sz w:val="22"/>
          <w:szCs w:val="22"/>
        </w:rPr>
        <w:t>. Summary of Methodological Contribution</w:t>
      </w:r>
    </w:p>
    <w:p w14:paraId="60250428" w14:textId="4C0E7913" w:rsidR="00287019" w:rsidRPr="00287019" w:rsidRDefault="004A4E44" w:rsidP="00287019">
      <w:pPr>
        <w:rPr>
          <w:rFonts w:ascii="Times New Roman" w:hAnsi="Times New Roman" w:cs="Times New Roman"/>
          <w:sz w:val="22"/>
          <w:szCs w:val="22"/>
        </w:rPr>
      </w:pPr>
      <w:r w:rsidRPr="004A4E44">
        <w:rPr>
          <w:rFonts w:ascii="Times New Roman" w:hAnsi="Times New Roman" w:cs="Times New Roman"/>
          <w:sz w:val="22"/>
          <w:szCs w:val="22"/>
        </w:rPr>
        <w:t>The proposed method constitutes a unified, scalable semantic analysis framework integrating transformer embeddings, similarity metrics, longitudinal aggregation, and interactive inference. By combining contextual representation learning with quantitative semantic scoring, the system enables precise detection, measurement, and visualization of short-term semantic shifts in technical buzzwords across heterogeneous digital discourse environments.</w:t>
      </w:r>
    </w:p>
    <w:p w14:paraId="67E0D3F8" w14:textId="2B2CDD3D" w:rsidR="00BB17CD" w:rsidRPr="00287019" w:rsidRDefault="00001372" w:rsidP="0076692E">
      <w:pPr>
        <w:jc w:val="center"/>
        <w:rPr>
          <w:rFonts w:ascii="Times New Roman" w:hAnsi="Times New Roman" w:cs="Times New Roman"/>
          <w:b/>
          <w:bCs/>
        </w:rPr>
      </w:pPr>
      <w:r w:rsidRPr="0076692E">
        <w:rPr>
          <w:rFonts w:ascii="Times New Roman" w:hAnsi="Times New Roman" w:cs="Times New Roman"/>
          <w:b/>
          <w:bCs/>
        </w:rPr>
        <w:lastRenderedPageBreak/>
        <w:t>4</w:t>
      </w:r>
      <w:r w:rsidR="00BB17CD" w:rsidRPr="00287019">
        <w:rPr>
          <w:rFonts w:ascii="Times New Roman" w:hAnsi="Times New Roman" w:cs="Times New Roman"/>
          <w:b/>
          <w:bCs/>
        </w:rPr>
        <w:t>. Methodology</w:t>
      </w:r>
    </w:p>
    <w:p w14:paraId="629B932A" w14:textId="59CC9D3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 xml:space="preserve">This study proposes an embedding-based semantic similarity framework to quantify buzzword dilution by measuring the semantic distance between real-world usage and official technical definitions. The methodology includes data collection, preprocessing, embedding </w:t>
      </w:r>
      <w:proofErr w:type="spellStart"/>
      <w:r w:rsidRPr="00287019">
        <w:rPr>
          <w:rFonts w:ascii="Times New Roman" w:hAnsi="Times New Roman" w:cs="Times New Roman"/>
          <w:sz w:val="22"/>
          <w:szCs w:val="22"/>
        </w:rPr>
        <w:t>modeling</w:t>
      </w:r>
      <w:proofErr w:type="spellEnd"/>
      <w:r w:rsidRPr="00287019">
        <w:rPr>
          <w:rFonts w:ascii="Times New Roman" w:hAnsi="Times New Roman" w:cs="Times New Roman"/>
          <w:sz w:val="22"/>
          <w:szCs w:val="22"/>
        </w:rPr>
        <w:t>, similarity computation, and dilution analysis.</w:t>
      </w:r>
    </w:p>
    <w:p w14:paraId="0569A2E1" w14:textId="37E54235" w:rsidR="00BB17CD" w:rsidRPr="00287019" w:rsidRDefault="00001372" w:rsidP="00BB17CD">
      <w:pPr>
        <w:rPr>
          <w:rFonts w:ascii="Times New Roman" w:hAnsi="Times New Roman" w:cs="Times New Roman"/>
          <w:b/>
          <w:bCs/>
          <w:sz w:val="22"/>
          <w:szCs w:val="22"/>
        </w:rPr>
      </w:pPr>
      <w:r>
        <w:rPr>
          <w:rFonts w:ascii="Times New Roman" w:hAnsi="Times New Roman" w:cs="Times New Roman"/>
          <w:b/>
          <w:bCs/>
          <w:sz w:val="22"/>
          <w:szCs w:val="22"/>
        </w:rPr>
        <w:t>4.1</w:t>
      </w:r>
      <w:r w:rsidR="00BB17CD" w:rsidRPr="00287019">
        <w:rPr>
          <w:rFonts w:ascii="Times New Roman" w:hAnsi="Times New Roman" w:cs="Times New Roman"/>
          <w:b/>
          <w:bCs/>
          <w:sz w:val="22"/>
          <w:szCs w:val="22"/>
        </w:rPr>
        <w:t xml:space="preserve"> Data Collection</w:t>
      </w:r>
    </w:p>
    <w:p w14:paraId="409A4570"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The dataset consists of 500 CSV files containing buzzword-related texts collected from Twitter/X, LinkedIn, Medium, Reddit, and blogs between 2020 and 2025. Each record includes the textual content, associated buzzword, year, platform, and a manually assigned label (Hype or Technical).</w:t>
      </w:r>
    </w:p>
    <w:p w14:paraId="75EABDBA" w14:textId="206B744B"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 xml:space="preserve">Hype texts represent promotional, exaggerated, or loosely contextualized usage of technical terminology, whereas </w:t>
      </w:r>
      <w:proofErr w:type="gramStart"/>
      <w:r w:rsidRPr="00287019">
        <w:rPr>
          <w:rFonts w:ascii="Times New Roman" w:hAnsi="Times New Roman" w:cs="Times New Roman"/>
          <w:sz w:val="22"/>
          <w:szCs w:val="22"/>
        </w:rPr>
        <w:t>Technical</w:t>
      </w:r>
      <w:proofErr w:type="gramEnd"/>
      <w:r w:rsidRPr="00287019">
        <w:rPr>
          <w:rFonts w:ascii="Times New Roman" w:hAnsi="Times New Roman" w:cs="Times New Roman"/>
          <w:sz w:val="22"/>
          <w:szCs w:val="22"/>
        </w:rPr>
        <w:t xml:space="preserve"> texts denote semantically precise and domain-consistent usage aligned with the official definition. This binary </w:t>
      </w:r>
      <w:proofErr w:type="spellStart"/>
      <w:r w:rsidRPr="00287019">
        <w:rPr>
          <w:rFonts w:ascii="Times New Roman" w:hAnsi="Times New Roman" w:cs="Times New Roman"/>
          <w:sz w:val="22"/>
          <w:szCs w:val="22"/>
        </w:rPr>
        <w:t>labeling</w:t>
      </w:r>
      <w:proofErr w:type="spellEnd"/>
      <w:r w:rsidRPr="00287019">
        <w:rPr>
          <w:rFonts w:ascii="Times New Roman" w:hAnsi="Times New Roman" w:cs="Times New Roman"/>
          <w:sz w:val="22"/>
          <w:szCs w:val="22"/>
        </w:rPr>
        <w:t xml:space="preserve"> enables controlled comparison of semantic deviation across discourse types.</w:t>
      </w:r>
    </w:p>
    <w:p w14:paraId="497D7E48" w14:textId="281700C5" w:rsidR="00BB17CD" w:rsidRPr="00287019" w:rsidRDefault="00001372" w:rsidP="00BB17CD">
      <w:pPr>
        <w:rPr>
          <w:rFonts w:ascii="Times New Roman" w:hAnsi="Times New Roman" w:cs="Times New Roman"/>
          <w:b/>
          <w:bCs/>
          <w:sz w:val="22"/>
          <w:szCs w:val="22"/>
        </w:rPr>
      </w:pPr>
      <w:r>
        <w:rPr>
          <w:rFonts w:ascii="Times New Roman" w:hAnsi="Times New Roman" w:cs="Times New Roman"/>
          <w:b/>
          <w:bCs/>
          <w:sz w:val="22"/>
          <w:szCs w:val="22"/>
        </w:rPr>
        <w:t>4.2</w:t>
      </w:r>
      <w:r w:rsidR="00BB17CD" w:rsidRPr="00287019">
        <w:rPr>
          <w:rFonts w:ascii="Times New Roman" w:hAnsi="Times New Roman" w:cs="Times New Roman"/>
          <w:b/>
          <w:bCs/>
          <w:sz w:val="22"/>
          <w:szCs w:val="22"/>
        </w:rPr>
        <w:t xml:space="preserve"> Preprocessing</w:t>
      </w:r>
    </w:p>
    <w:p w14:paraId="6E6277C8"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All dataset texts were converted to string format and cleaned to ensure encoding consistency and removal of irregular spacing.</w:t>
      </w:r>
    </w:p>
    <w:p w14:paraId="1E0D7DEB" w14:textId="06A46396" w:rsidR="00046798"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The official buzzword definitions were extracted from a .docx document and cleaned using whitespace normalization. The text was segmented into chunks of three consecutive sentences to preserve contextual coherence while preventing overly fragmented representations. These chunks serve as semantic reference anchors for similarity comparison.</w:t>
      </w:r>
    </w:p>
    <w:p w14:paraId="10F4EAA2" w14:textId="77777777" w:rsidR="00BB17CD" w:rsidRPr="00287019" w:rsidRDefault="00BB17CD" w:rsidP="00BB17CD">
      <w:pPr>
        <w:rPr>
          <w:rFonts w:ascii="Times New Roman" w:hAnsi="Times New Roman" w:cs="Times New Roman"/>
          <w:b/>
          <w:bCs/>
          <w:sz w:val="22"/>
          <w:szCs w:val="22"/>
        </w:rPr>
      </w:pPr>
      <w:r w:rsidRPr="00287019">
        <w:rPr>
          <w:rFonts w:ascii="Times New Roman" w:hAnsi="Times New Roman" w:cs="Times New Roman"/>
          <w:b/>
          <w:bCs/>
          <w:sz w:val="22"/>
          <w:szCs w:val="22"/>
        </w:rPr>
        <w:t>4.3 Embedding Models</w:t>
      </w:r>
    </w:p>
    <w:p w14:paraId="2EBFD103" w14:textId="6ACEFE01"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 xml:space="preserve">To compute semantic similarity between dataset texts and official definitions, two </w:t>
      </w:r>
      <w:r w:rsidRPr="00287019">
        <w:rPr>
          <w:rFonts w:ascii="Times New Roman" w:hAnsi="Times New Roman" w:cs="Times New Roman"/>
          <w:sz w:val="22"/>
          <w:szCs w:val="22"/>
        </w:rPr>
        <w:t>embedding approaches were implemented and evaluated.</w:t>
      </w:r>
    </w:p>
    <w:p w14:paraId="0FC23117" w14:textId="77777777" w:rsidR="00BB17CD" w:rsidRPr="00287019" w:rsidRDefault="00BB17CD" w:rsidP="00BB17CD">
      <w:pPr>
        <w:rPr>
          <w:rFonts w:ascii="Times New Roman" w:hAnsi="Times New Roman" w:cs="Times New Roman"/>
          <w:b/>
          <w:bCs/>
          <w:sz w:val="22"/>
          <w:szCs w:val="22"/>
        </w:rPr>
      </w:pPr>
      <w:r w:rsidRPr="00287019">
        <w:rPr>
          <w:rFonts w:ascii="Times New Roman" w:hAnsi="Times New Roman" w:cs="Times New Roman"/>
          <w:b/>
          <w:bCs/>
          <w:sz w:val="22"/>
          <w:szCs w:val="22"/>
        </w:rPr>
        <w:t>4.3.1 Approach 1: Manual BERT (Experimental Baseline)</w:t>
      </w:r>
    </w:p>
    <w:p w14:paraId="27E20065"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 xml:space="preserve">A custom sentence embedding model was constructed using the pre-trained </w:t>
      </w:r>
      <w:proofErr w:type="spellStart"/>
      <w:r w:rsidRPr="00287019">
        <w:rPr>
          <w:rFonts w:ascii="Times New Roman" w:hAnsi="Times New Roman" w:cs="Times New Roman"/>
          <w:sz w:val="22"/>
          <w:szCs w:val="22"/>
        </w:rPr>
        <w:t>bert</w:t>
      </w:r>
      <w:proofErr w:type="spellEnd"/>
      <w:r w:rsidRPr="00287019">
        <w:rPr>
          <w:rFonts w:ascii="Times New Roman" w:hAnsi="Times New Roman" w:cs="Times New Roman"/>
          <w:sz w:val="22"/>
          <w:szCs w:val="22"/>
        </w:rPr>
        <w:t>-base-uncased model. Since vanilla BERT does not directly provide sentence-level embeddings optimized for similarity tasks, mean pooling was applied over the last hidden state using the attention mask to obtain 768-dimensional sentence embeddings.</w:t>
      </w:r>
    </w:p>
    <w:p w14:paraId="2435EFA5"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Both official document chunks and dataset texts were encoded using this method. Cosine similarity was computed between each dataset embedding and all official chunk embeddings, and the maximum similarity score was retained:</w:t>
      </w:r>
    </w:p>
    <w:p w14:paraId="44375552" w14:textId="77777777" w:rsidR="00BB17CD" w:rsidRPr="00287019" w:rsidRDefault="00BB17CD" w:rsidP="00BB17CD">
      <w:pPr>
        <w:rPr>
          <w:rFonts w:ascii="Times New Roman" w:hAnsi="Times New Roman" w:cs="Times New Roman"/>
          <w:sz w:val="22"/>
          <w:szCs w:val="22"/>
        </w:rPr>
      </w:pPr>
      <m:oMathPara>
        <m:oMath>
          <m:r>
            <w:rPr>
              <w:rFonts w:ascii="Cambria Math" w:hAnsi="Cambria Math" w:cs="Times New Roman"/>
              <w:sz w:val="20"/>
              <w:szCs w:val="20"/>
            </w:rPr>
            <m:t>Similarity = max_j ( cos(E_dataset , E_official_j) )</m:t>
          </m:r>
        </m:oMath>
      </m:oMathPara>
    </w:p>
    <w:p w14:paraId="05578762" w14:textId="4DAD5909"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 xml:space="preserve">However, this approach resulted in unstable similarity distributions and weak separation between Hype and Technical categories. Because BERT was not fine-tuned for semantic similarity, the embeddings lacked strong clustering </w:t>
      </w:r>
      <w:proofErr w:type="spellStart"/>
      <w:r w:rsidRPr="00287019">
        <w:rPr>
          <w:rFonts w:ascii="Times New Roman" w:hAnsi="Times New Roman" w:cs="Times New Roman"/>
          <w:sz w:val="22"/>
          <w:szCs w:val="22"/>
        </w:rPr>
        <w:t>behavior</w:t>
      </w:r>
      <w:proofErr w:type="spellEnd"/>
      <w:r w:rsidRPr="00287019">
        <w:rPr>
          <w:rFonts w:ascii="Times New Roman" w:hAnsi="Times New Roman" w:cs="Times New Roman"/>
          <w:sz w:val="22"/>
          <w:szCs w:val="22"/>
        </w:rPr>
        <w:t>. Therefore, this approach was used only as an experimental baseline and was not adopted in the final system.</w:t>
      </w:r>
    </w:p>
    <w:p w14:paraId="09F17E44" w14:textId="77777777" w:rsidR="00BB17CD" w:rsidRPr="00287019" w:rsidRDefault="00BB17CD" w:rsidP="00BB17CD">
      <w:pPr>
        <w:rPr>
          <w:rFonts w:ascii="Times New Roman" w:hAnsi="Times New Roman" w:cs="Times New Roman"/>
          <w:b/>
          <w:bCs/>
          <w:sz w:val="22"/>
          <w:szCs w:val="22"/>
        </w:rPr>
      </w:pPr>
      <w:r w:rsidRPr="00287019">
        <w:rPr>
          <w:rFonts w:ascii="Times New Roman" w:hAnsi="Times New Roman" w:cs="Times New Roman"/>
          <w:b/>
          <w:bCs/>
          <w:sz w:val="22"/>
          <w:szCs w:val="22"/>
        </w:rPr>
        <w:t>4.3.2 Approach 2: SBERT (Final Model)</w:t>
      </w:r>
    </w:p>
    <w:p w14:paraId="1085AB02"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To address the limitations of the baseline, Sentence-BERT (all-MiniLM-L6-v2) was employed. SBERT is specifically fine-tuned for semantic similarity tasks and generates 384-dimensional sentence embeddings suitable for cosine similarity comparison.</w:t>
      </w:r>
    </w:p>
    <w:p w14:paraId="72FE16F5"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 xml:space="preserve">Official document chunks and dataset texts were encoded using SBERT to ensure embedding space consistency. For computational efficiency, dataset embeddings were precomputed and stored as </w:t>
      </w:r>
      <w:proofErr w:type="spellStart"/>
      <w:r w:rsidRPr="00287019">
        <w:rPr>
          <w:rFonts w:ascii="Times New Roman" w:hAnsi="Times New Roman" w:cs="Times New Roman"/>
          <w:sz w:val="22"/>
          <w:szCs w:val="22"/>
        </w:rPr>
        <w:t>text_embeddings.npy</w:t>
      </w:r>
      <w:proofErr w:type="spellEnd"/>
      <w:r w:rsidRPr="00287019">
        <w:rPr>
          <w:rFonts w:ascii="Times New Roman" w:hAnsi="Times New Roman" w:cs="Times New Roman"/>
          <w:sz w:val="22"/>
          <w:szCs w:val="22"/>
        </w:rPr>
        <w:t>, enabling real-time similarity evaluation in the deployed system.</w:t>
      </w:r>
    </w:p>
    <w:p w14:paraId="18C3ADCB"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lastRenderedPageBreak/>
        <w:t>Cosine similarity was computed between each dataset embedding and all official chunk embeddings, and the maximum value was selected as the final similarity score:</w:t>
      </w:r>
    </w:p>
    <w:p w14:paraId="25EEF0BB" w14:textId="77777777" w:rsidR="00BB17CD" w:rsidRPr="00287019" w:rsidRDefault="00BB17CD" w:rsidP="00BB17CD">
      <w:pPr>
        <w:rPr>
          <w:rFonts w:ascii="Times New Roman" w:hAnsi="Times New Roman" w:cs="Times New Roman"/>
          <w:sz w:val="22"/>
          <w:szCs w:val="22"/>
        </w:rPr>
      </w:pPr>
      <m:oMathPara>
        <m:oMath>
          <m:r>
            <w:rPr>
              <w:rFonts w:ascii="Cambria Math" w:hAnsi="Cambria Math" w:cs="Times New Roman"/>
              <w:sz w:val="22"/>
              <w:szCs w:val="22"/>
            </w:rPr>
            <m:t>Similarity_i = max_j ( cos(e_i , r_j) )</m:t>
          </m:r>
        </m:oMath>
      </m:oMathPara>
    </w:p>
    <w:p w14:paraId="47BD2990" w14:textId="6F912173"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SBERT produced stable similarity distributions and clearer separation between Hype and Technical texts. Due to its superior semantic clustering and discriminative capability, SBERT was selected as the final embedding model.</w:t>
      </w:r>
    </w:p>
    <w:p w14:paraId="3EF04870" w14:textId="77777777" w:rsidR="00BB17CD" w:rsidRPr="00287019" w:rsidRDefault="00BB17CD" w:rsidP="00BB17CD">
      <w:pPr>
        <w:rPr>
          <w:rFonts w:ascii="Times New Roman" w:hAnsi="Times New Roman" w:cs="Times New Roman"/>
          <w:b/>
          <w:bCs/>
          <w:sz w:val="22"/>
          <w:szCs w:val="22"/>
        </w:rPr>
      </w:pPr>
      <w:r w:rsidRPr="00287019">
        <w:rPr>
          <w:rFonts w:ascii="Times New Roman" w:hAnsi="Times New Roman" w:cs="Times New Roman"/>
          <w:b/>
          <w:bCs/>
          <w:sz w:val="22"/>
          <w:szCs w:val="22"/>
        </w:rPr>
        <w:t>4.4 Dilution Score Calculation</w:t>
      </w:r>
    </w:p>
    <w:p w14:paraId="2317C356"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Buzzword dilution is defined as the semantic distance between a dataset text and the official definition. Since cosine similarity measures semantic closeness, dilution is computed as:</w:t>
      </w:r>
    </w:p>
    <w:p w14:paraId="61AD7B21" w14:textId="77777777" w:rsidR="00BB17CD" w:rsidRPr="00287019" w:rsidRDefault="00BB17CD" w:rsidP="00BB17CD">
      <w:pPr>
        <w:rPr>
          <w:rFonts w:ascii="Times New Roman" w:hAnsi="Times New Roman" w:cs="Times New Roman"/>
          <w:sz w:val="22"/>
          <w:szCs w:val="22"/>
        </w:rPr>
      </w:pPr>
      <m:oMathPara>
        <m:oMath>
          <m:r>
            <w:rPr>
              <w:rFonts w:ascii="Cambria Math" w:hAnsi="Cambria Math" w:cs="Times New Roman"/>
              <w:sz w:val="22"/>
              <w:szCs w:val="22"/>
            </w:rPr>
            <m:t>D_i = 1 - Similarity_i</m:t>
          </m:r>
        </m:oMath>
      </m:oMathPara>
    </w:p>
    <w:p w14:paraId="208494C6" w14:textId="13F7F3E2"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Higher dilution values indicate greater semantic drift from the technical meaning.</w:t>
      </w:r>
    </w:p>
    <w:p w14:paraId="194C347E" w14:textId="77777777" w:rsidR="00BB17CD" w:rsidRPr="00287019" w:rsidRDefault="00BB17CD" w:rsidP="00BB17CD">
      <w:pPr>
        <w:rPr>
          <w:rFonts w:ascii="Times New Roman" w:hAnsi="Times New Roman" w:cs="Times New Roman"/>
          <w:b/>
          <w:bCs/>
          <w:sz w:val="22"/>
          <w:szCs w:val="22"/>
        </w:rPr>
      </w:pPr>
      <w:r w:rsidRPr="00287019">
        <w:rPr>
          <w:rFonts w:ascii="Times New Roman" w:hAnsi="Times New Roman" w:cs="Times New Roman"/>
          <w:b/>
          <w:bCs/>
          <w:sz w:val="22"/>
          <w:szCs w:val="22"/>
        </w:rPr>
        <w:t>4.5 Semantic Gap Measurement</w:t>
      </w:r>
    </w:p>
    <w:p w14:paraId="1B8680F8" w14:textId="77777777" w:rsidR="00BB17CD" w:rsidRPr="00287019" w:rsidRDefault="00BB17CD" w:rsidP="00BB17CD">
      <w:pPr>
        <w:rPr>
          <w:rFonts w:ascii="Times New Roman" w:hAnsi="Times New Roman" w:cs="Times New Roman"/>
          <w:sz w:val="22"/>
          <w:szCs w:val="22"/>
        </w:rPr>
      </w:pPr>
      <w:r w:rsidRPr="00287019">
        <w:rPr>
          <w:rFonts w:ascii="Times New Roman" w:hAnsi="Times New Roman" w:cs="Times New Roman"/>
          <w:sz w:val="22"/>
          <w:szCs w:val="22"/>
        </w:rPr>
        <w:t>To quantify differences between discourse types, average dilution scores were computed separately for Hype and Technical categories. The semantic gap is defined as:</w:t>
      </w:r>
    </w:p>
    <w:p w14:paraId="120E709B" w14:textId="77777777" w:rsidR="00BB17CD" w:rsidRPr="00287019" w:rsidRDefault="00BB17CD" w:rsidP="00BB17CD">
      <w:pPr>
        <w:rPr>
          <w:rFonts w:ascii="Times New Roman" w:hAnsi="Times New Roman" w:cs="Times New Roman"/>
          <w:sz w:val="22"/>
          <w:szCs w:val="22"/>
        </w:rPr>
      </w:pPr>
      <m:oMathPara>
        <m:oMath>
          <m:r>
            <w:rPr>
              <w:rFonts w:ascii="Cambria Math" w:hAnsi="Cambria Math" w:cs="Times New Roman"/>
              <w:sz w:val="22"/>
              <w:szCs w:val="22"/>
            </w:rPr>
            <m:t>Semantic_Gap = mean(D_i^Hype) - mean(D_i^Technical)</m:t>
          </m:r>
        </m:oMath>
      </m:oMathPara>
    </w:p>
    <w:p w14:paraId="7171CA54" w14:textId="1CC9A51E" w:rsidR="00287019" w:rsidRDefault="00BB17CD" w:rsidP="00287019">
      <w:pPr>
        <w:rPr>
          <w:rFonts w:ascii="Times New Roman" w:hAnsi="Times New Roman" w:cs="Times New Roman"/>
          <w:sz w:val="22"/>
          <w:szCs w:val="22"/>
        </w:rPr>
      </w:pPr>
      <w:r w:rsidRPr="00287019">
        <w:rPr>
          <w:rFonts w:ascii="Times New Roman" w:hAnsi="Times New Roman" w:cs="Times New Roman"/>
          <w:sz w:val="22"/>
          <w:szCs w:val="22"/>
        </w:rPr>
        <w:t>This metric captures the additional semantic deviation introduced by hype-driven usage relative to technical discourse.</w:t>
      </w:r>
    </w:p>
    <w:p w14:paraId="4C828F57" w14:textId="73A8756F" w:rsidR="00776BC4" w:rsidRPr="00287019" w:rsidRDefault="00776BC4" w:rsidP="00287019">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0AE2327" wp14:editId="44DF0E76">
            <wp:extent cx="2494184" cy="1630680"/>
            <wp:effectExtent l="133350" t="114300" r="154305" b="160020"/>
            <wp:docPr id="162810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8225" name="Picture 16281082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8577" cy="16335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2660B5" w14:textId="24D2683D" w:rsidR="00391ED1" w:rsidRPr="00391ED1" w:rsidRDefault="00001372" w:rsidP="009F43C5">
      <w:pPr>
        <w:jc w:val="center"/>
        <w:rPr>
          <w:rFonts w:ascii="Times New Roman" w:hAnsi="Times New Roman" w:cs="Times New Roman"/>
          <w:b/>
          <w:bCs/>
        </w:rPr>
      </w:pPr>
      <w:r w:rsidRPr="009F43C5">
        <w:rPr>
          <w:rFonts w:ascii="Times New Roman" w:hAnsi="Times New Roman" w:cs="Times New Roman"/>
          <w:b/>
          <w:bCs/>
        </w:rPr>
        <w:t>5</w:t>
      </w:r>
      <w:r w:rsidR="00391ED1" w:rsidRPr="00391ED1">
        <w:rPr>
          <w:rFonts w:ascii="Times New Roman" w:hAnsi="Times New Roman" w:cs="Times New Roman"/>
          <w:b/>
          <w:bCs/>
        </w:rPr>
        <w:t>. Statistical Baseline and Significance Analysis</w:t>
      </w:r>
    </w:p>
    <w:p w14:paraId="3B0639EF" w14:textId="6DA98601"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To ensure that the observed semantic differences between Hype and Technical discourse are statistically meaningful and not artifacts of embedding computation, multiple statistical validation techniques were applied. These include chi-square association testing, temporal correlation analysis, and effect size estimation. Together, these analyses establish a quantitative baseline supporting the robustness of the proposed semantic dilution framework.</w:t>
      </w:r>
    </w:p>
    <w:p w14:paraId="78E96581" w14:textId="7E994DEA" w:rsidR="00391ED1" w:rsidRPr="00391ED1" w:rsidRDefault="00E91ADE" w:rsidP="00391ED1">
      <w:pPr>
        <w:rPr>
          <w:rFonts w:ascii="Times New Roman" w:hAnsi="Times New Roman" w:cs="Times New Roman"/>
          <w:b/>
          <w:bCs/>
          <w:sz w:val="22"/>
          <w:szCs w:val="22"/>
        </w:rPr>
      </w:pPr>
      <w:r>
        <w:rPr>
          <w:rFonts w:ascii="Times New Roman" w:hAnsi="Times New Roman" w:cs="Times New Roman"/>
          <w:b/>
          <w:bCs/>
          <w:sz w:val="22"/>
          <w:szCs w:val="22"/>
        </w:rPr>
        <w:t>5.1</w:t>
      </w:r>
      <w:r w:rsidR="00391ED1" w:rsidRPr="00391ED1">
        <w:rPr>
          <w:rFonts w:ascii="Times New Roman" w:hAnsi="Times New Roman" w:cs="Times New Roman"/>
          <w:b/>
          <w:bCs/>
          <w:sz w:val="22"/>
          <w:szCs w:val="22"/>
        </w:rPr>
        <w:t>. Chi-Square Association Analysis</w:t>
      </w:r>
    </w:p>
    <w:p w14:paraId="2CE80458" w14:textId="77777777"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Chi-square tests of independence were conducted to evaluate whether buzzword usage distributions vary significantly across categorical variables such as platform, source type, and year. Contingency tables were constructed for each pair of variables, and the chi-square statistic was computed as</w:t>
      </w:r>
    </w:p>
    <w:p w14:paraId="5BFB6ED2" w14:textId="0F7869B3" w:rsidR="00391ED1" w:rsidRPr="00391ED1" w:rsidRDefault="00391ED1" w:rsidP="00391ED1">
      <w:pPr>
        <w:rPr>
          <w:rFonts w:ascii="Times New Roman" w:hAnsi="Times New Roman" w:cs="Times New Roman"/>
          <w:sz w:val="22"/>
          <w:szCs w:val="22"/>
        </w:rPr>
      </w:pPr>
      <m:oMathPara>
        <m:oMath>
          <m:r>
            <w:rPr>
              <w:rFonts w:ascii="Cambria Math" w:hAnsi="Cambria Math" w:cs="Times New Roman"/>
              <w:sz w:val="22"/>
              <w:szCs w:val="22"/>
            </w:rPr>
            <m:t>χ² = Σ ((O_ij - E_ij)^2 / E_ij)</m:t>
          </m:r>
        </m:oMath>
      </m:oMathPara>
    </w:p>
    <w:p w14:paraId="57D759BC" w14:textId="5741F89F"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ij</m:t>
            </m:r>
          </m:sub>
        </m:sSub>
      </m:oMath>
      <w:r w:rsidRPr="00391ED1">
        <w:rPr>
          <w:rFonts w:ascii="Times New Roman" w:hAnsi="Times New Roman" w:cs="Times New Roman"/>
          <w:sz w:val="22"/>
          <w:szCs w:val="22"/>
        </w:rPr>
        <w:t xml:space="preserve">denotes the observed frequency and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ij</m:t>
            </m:r>
          </m:sub>
        </m:sSub>
      </m:oMath>
      <w:r w:rsidRPr="00391ED1">
        <w:rPr>
          <w:rFonts w:ascii="Times New Roman" w:hAnsi="Times New Roman" w:cs="Times New Roman"/>
          <w:sz w:val="22"/>
          <w:szCs w:val="22"/>
        </w:rPr>
        <w:t>denotes the expected frequency under the null hypothesis of independence.</w:t>
      </w:r>
    </w:p>
    <w:p w14:paraId="6E5EC016" w14:textId="4273C84C"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Statistical significance was evaluated at a threshold of α = 0.05. Significant results indicate that buzzword usage is not uniformly distributed across discourse contexts, suggesting structural variation in semantic framing.</w:t>
      </w:r>
    </w:p>
    <w:p w14:paraId="43FC0BE5" w14:textId="78AFFD26" w:rsidR="00391ED1" w:rsidRPr="00391ED1" w:rsidRDefault="00E91ADE" w:rsidP="00391ED1">
      <w:pPr>
        <w:rPr>
          <w:rFonts w:ascii="Times New Roman" w:hAnsi="Times New Roman" w:cs="Times New Roman"/>
          <w:b/>
          <w:bCs/>
          <w:sz w:val="22"/>
          <w:szCs w:val="22"/>
        </w:rPr>
      </w:pPr>
      <w:r>
        <w:rPr>
          <w:rFonts w:ascii="Times New Roman" w:hAnsi="Times New Roman" w:cs="Times New Roman"/>
          <w:b/>
          <w:bCs/>
          <w:sz w:val="22"/>
          <w:szCs w:val="22"/>
        </w:rPr>
        <w:t>5.2</w:t>
      </w:r>
      <w:r w:rsidR="00391ED1" w:rsidRPr="00391ED1">
        <w:rPr>
          <w:rFonts w:ascii="Times New Roman" w:hAnsi="Times New Roman" w:cs="Times New Roman"/>
          <w:b/>
          <w:bCs/>
          <w:sz w:val="22"/>
          <w:szCs w:val="22"/>
        </w:rPr>
        <w:t>. Temporal Trend Analysis</w:t>
      </w:r>
    </w:p>
    <w:p w14:paraId="37612C6E" w14:textId="77777777"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To assess whether dilution scores exhibit systematic variation over time (2020–2025), Spearman’s rank correlation coefficient was computed. This non-parametric measure evaluates monotonic relationships without assuming normal distribution of variables. The coefficient is defined as</w:t>
      </w:r>
    </w:p>
    <w:p w14:paraId="25F24271" w14:textId="396C3A28" w:rsidR="00391ED1" w:rsidRPr="00391ED1" w:rsidRDefault="00391ED1" w:rsidP="00391ED1">
      <w:pPr>
        <w:rPr>
          <w:rFonts w:ascii="Times New Roman" w:hAnsi="Times New Roman" w:cs="Times New Roman"/>
          <w:sz w:val="22"/>
          <w:szCs w:val="22"/>
        </w:rPr>
      </w:pPr>
      <m:oMathPara>
        <m:oMath>
          <m:r>
            <w:rPr>
              <w:rFonts w:ascii="Cambria Math" w:hAnsi="Cambria Math" w:cs="Times New Roman"/>
              <w:sz w:val="22"/>
              <w:szCs w:val="22"/>
            </w:rPr>
            <m:t>ρ = 1 - ((6 Σ d_i^2) / (n(n^2 - 1)))</m:t>
          </m:r>
        </m:oMath>
      </m:oMathPara>
    </w:p>
    <w:p w14:paraId="59EBB1A8" w14:textId="455D1F38"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i</m:t>
            </m:r>
          </m:sub>
        </m:sSub>
      </m:oMath>
      <w:r w:rsidRPr="00391ED1">
        <w:rPr>
          <w:rFonts w:ascii="Times New Roman" w:hAnsi="Times New Roman" w:cs="Times New Roman"/>
          <w:sz w:val="22"/>
          <w:szCs w:val="22"/>
        </w:rPr>
        <w:t xml:space="preserve">represents the difference between ranks and </w:t>
      </w:r>
      <m:oMath>
        <m:r>
          <w:rPr>
            <w:rFonts w:ascii="Cambria Math" w:hAnsi="Cambria Math" w:cs="Times New Roman"/>
            <w:sz w:val="22"/>
            <w:szCs w:val="22"/>
          </w:rPr>
          <m:t>n</m:t>
        </m:r>
      </m:oMath>
      <w:r w:rsidRPr="00391ED1">
        <w:rPr>
          <w:rFonts w:ascii="Times New Roman" w:hAnsi="Times New Roman" w:cs="Times New Roman"/>
          <w:sz w:val="22"/>
          <w:szCs w:val="22"/>
        </w:rPr>
        <w:t>is the number of observations.</w:t>
      </w:r>
    </w:p>
    <w:p w14:paraId="47ABC309" w14:textId="64C8BCED"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lastRenderedPageBreak/>
        <w:t>Significant correlation values indicate the presence of meaningful temporal trends in buzzword usage or semantic drift.</w:t>
      </w:r>
    </w:p>
    <w:p w14:paraId="23661B6B" w14:textId="0019B43B" w:rsidR="00391ED1" w:rsidRPr="00391ED1" w:rsidRDefault="00E91ADE" w:rsidP="00391ED1">
      <w:pPr>
        <w:rPr>
          <w:rFonts w:ascii="Times New Roman" w:hAnsi="Times New Roman" w:cs="Times New Roman"/>
          <w:b/>
          <w:bCs/>
          <w:sz w:val="22"/>
          <w:szCs w:val="22"/>
        </w:rPr>
      </w:pPr>
      <w:r>
        <w:rPr>
          <w:rFonts w:ascii="Times New Roman" w:hAnsi="Times New Roman" w:cs="Times New Roman"/>
          <w:b/>
          <w:bCs/>
          <w:sz w:val="22"/>
          <w:szCs w:val="22"/>
        </w:rPr>
        <w:t>5.3</w:t>
      </w:r>
      <w:r w:rsidR="00391ED1" w:rsidRPr="00391ED1">
        <w:rPr>
          <w:rFonts w:ascii="Times New Roman" w:hAnsi="Times New Roman" w:cs="Times New Roman"/>
          <w:b/>
          <w:bCs/>
          <w:sz w:val="22"/>
          <w:szCs w:val="22"/>
        </w:rPr>
        <w:t>. Effect Size Estimation</w:t>
      </w:r>
    </w:p>
    <w:p w14:paraId="1F36A7F9" w14:textId="77777777"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 xml:space="preserve">While significance testing determines whether differences exist, effect size quantifies their magnitude. Cohen’s </w:t>
      </w:r>
      <w:r w:rsidRPr="00391ED1">
        <w:rPr>
          <w:rFonts w:ascii="Times New Roman" w:hAnsi="Times New Roman" w:cs="Times New Roman"/>
          <w:i/>
          <w:iCs/>
          <w:sz w:val="22"/>
          <w:szCs w:val="22"/>
        </w:rPr>
        <w:t>d</w:t>
      </w:r>
      <w:r w:rsidRPr="00391ED1">
        <w:rPr>
          <w:rFonts w:ascii="Times New Roman" w:hAnsi="Times New Roman" w:cs="Times New Roman"/>
          <w:sz w:val="22"/>
          <w:szCs w:val="22"/>
        </w:rPr>
        <w:t xml:space="preserve"> was computed to measure the separation between Hype and Technical dilution scores:</w:t>
      </w:r>
    </w:p>
    <w:p w14:paraId="0ED6B59B" w14:textId="7D22EEF6" w:rsidR="00391ED1" w:rsidRPr="00391ED1" w:rsidRDefault="00391ED1" w:rsidP="00391ED1">
      <w:pPr>
        <w:rPr>
          <w:rFonts w:ascii="Times New Roman" w:hAnsi="Times New Roman" w:cs="Times New Roman"/>
          <w:sz w:val="22"/>
          <w:szCs w:val="22"/>
        </w:rPr>
      </w:pPr>
      <m:oMathPara>
        <m:oMath>
          <m:r>
            <w:rPr>
              <w:rFonts w:ascii="Cambria Math" w:hAnsi="Cambria Math" w:cs="Times New Roman"/>
              <w:sz w:val="22"/>
              <w:szCs w:val="22"/>
            </w:rPr>
            <m:t>d = (μ_Technical - μ_Hype) / s_pooled</m:t>
          </m:r>
        </m:oMath>
      </m:oMathPara>
    </w:p>
    <w:p w14:paraId="5E01ACFC" w14:textId="77777777"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where the pooled standard deviation is given by</w:t>
      </w:r>
    </w:p>
    <w:p w14:paraId="015629CD" w14:textId="7CA17745" w:rsidR="00391ED1" w:rsidRPr="00391ED1" w:rsidRDefault="00391ED1" w:rsidP="00391ED1">
      <w:pPr>
        <w:rPr>
          <w:rFonts w:ascii="Times New Roman" w:hAnsi="Times New Roman" w:cs="Times New Roman"/>
          <w:sz w:val="22"/>
          <w:szCs w:val="22"/>
        </w:rPr>
      </w:pPr>
      <m:oMathPara>
        <m:oMath>
          <m:r>
            <w:rPr>
              <w:rFonts w:ascii="Cambria Math" w:hAnsi="Cambria Math" w:cs="Times New Roman"/>
              <w:sz w:val="22"/>
              <w:szCs w:val="22"/>
            </w:rPr>
            <m:t>s_pooled = sqrt((σ_Hype^2 + σ_Technical^2) / 2)</m:t>
          </m:r>
        </m:oMath>
      </m:oMathPara>
    </w:p>
    <w:p w14:paraId="618E4050" w14:textId="77777777"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Effect size interpretation follows standard conventions:</w:t>
      </w:r>
      <w:r w:rsidRPr="00391ED1">
        <w:rPr>
          <w:rFonts w:ascii="Times New Roman" w:hAnsi="Times New Roman" w:cs="Times New Roman"/>
          <w:sz w:val="22"/>
          <w:szCs w:val="22"/>
        </w:rPr>
        <w:br/>
        <w:t>0.2 (small), 0.5 (medium), and 0.8 (large).</w:t>
      </w:r>
    </w:p>
    <w:p w14:paraId="0392BA68" w14:textId="07081B99" w:rsidR="00391ED1" w:rsidRP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 xml:space="preserve">A non-trivial positive effect size confirms that </w:t>
      </w:r>
      <w:proofErr w:type="gramStart"/>
      <w:r w:rsidRPr="00391ED1">
        <w:rPr>
          <w:rFonts w:ascii="Times New Roman" w:hAnsi="Times New Roman" w:cs="Times New Roman"/>
          <w:sz w:val="22"/>
          <w:szCs w:val="22"/>
        </w:rPr>
        <w:t>Technical</w:t>
      </w:r>
      <w:proofErr w:type="gramEnd"/>
      <w:r w:rsidRPr="00391ED1">
        <w:rPr>
          <w:rFonts w:ascii="Times New Roman" w:hAnsi="Times New Roman" w:cs="Times New Roman"/>
          <w:sz w:val="22"/>
          <w:szCs w:val="22"/>
        </w:rPr>
        <w:t xml:space="preserve"> texts remain semantically closer to official definitions than Hype texts, supporting the validity of the dilution metric.</w:t>
      </w:r>
    </w:p>
    <w:p w14:paraId="2F05E78C" w14:textId="1914870F" w:rsidR="00391ED1" w:rsidRPr="00391ED1" w:rsidRDefault="00E91ADE" w:rsidP="00391ED1">
      <w:pPr>
        <w:rPr>
          <w:rFonts w:ascii="Times New Roman" w:hAnsi="Times New Roman" w:cs="Times New Roman"/>
          <w:b/>
          <w:bCs/>
          <w:sz w:val="22"/>
          <w:szCs w:val="22"/>
        </w:rPr>
      </w:pPr>
      <w:r>
        <w:rPr>
          <w:rFonts w:ascii="Times New Roman" w:hAnsi="Times New Roman" w:cs="Times New Roman"/>
          <w:b/>
          <w:bCs/>
          <w:sz w:val="22"/>
          <w:szCs w:val="22"/>
        </w:rPr>
        <w:t>5.4</w:t>
      </w:r>
      <w:r w:rsidR="00391ED1" w:rsidRPr="00391ED1">
        <w:rPr>
          <w:rFonts w:ascii="Times New Roman" w:hAnsi="Times New Roman" w:cs="Times New Roman"/>
          <w:b/>
          <w:bCs/>
          <w:sz w:val="22"/>
          <w:szCs w:val="22"/>
        </w:rPr>
        <w:t>. Distributional Validation</w:t>
      </w:r>
    </w:p>
    <w:p w14:paraId="1090AF71" w14:textId="77777777" w:rsidR="00391ED1" w:rsidRDefault="00391ED1" w:rsidP="00391ED1">
      <w:pPr>
        <w:rPr>
          <w:rFonts w:ascii="Times New Roman" w:hAnsi="Times New Roman" w:cs="Times New Roman"/>
          <w:sz w:val="22"/>
          <w:szCs w:val="22"/>
        </w:rPr>
      </w:pPr>
      <w:r w:rsidRPr="00391ED1">
        <w:rPr>
          <w:rFonts w:ascii="Times New Roman" w:hAnsi="Times New Roman" w:cs="Times New Roman"/>
          <w:sz w:val="22"/>
          <w:szCs w:val="22"/>
        </w:rPr>
        <w:t>Distributional characteristics of similarity and dilution scores were further examined using density estimation and comparative statistical summaries. Consistent higher dilution values for Hype texts across years and buzzwords reinforce the presence of systematic semantic drift rather than random variation.</w:t>
      </w:r>
    </w:p>
    <w:p w14:paraId="30986C19" w14:textId="199D9F31" w:rsidR="001D098D" w:rsidRPr="001D098D" w:rsidRDefault="00E91ADE" w:rsidP="00213DD6">
      <w:pPr>
        <w:jc w:val="center"/>
        <w:rPr>
          <w:rFonts w:ascii="Times New Roman" w:hAnsi="Times New Roman" w:cs="Times New Roman"/>
          <w:b/>
          <w:bCs/>
        </w:rPr>
      </w:pPr>
      <w:r w:rsidRPr="00213DD6">
        <w:rPr>
          <w:rFonts w:ascii="Times New Roman" w:hAnsi="Times New Roman" w:cs="Times New Roman"/>
          <w:b/>
          <w:bCs/>
        </w:rPr>
        <w:t>6</w:t>
      </w:r>
      <w:r w:rsidR="001D098D" w:rsidRPr="001D098D">
        <w:rPr>
          <w:rFonts w:ascii="Times New Roman" w:hAnsi="Times New Roman" w:cs="Times New Roman"/>
          <w:b/>
          <w:bCs/>
        </w:rPr>
        <w:t>. R</w:t>
      </w:r>
      <w:r w:rsidR="00213DD6" w:rsidRPr="00213DD6">
        <w:rPr>
          <w:rFonts w:ascii="Times New Roman" w:hAnsi="Times New Roman" w:cs="Times New Roman"/>
          <w:b/>
          <w:bCs/>
        </w:rPr>
        <w:t>esults and Discussion</w:t>
      </w:r>
    </w:p>
    <w:p w14:paraId="6277BBBE" w14:textId="77777777" w:rsidR="001D098D" w:rsidRPr="001D098D" w:rsidRDefault="001D098D" w:rsidP="001D098D">
      <w:pPr>
        <w:rPr>
          <w:rFonts w:ascii="Times New Roman" w:hAnsi="Times New Roman" w:cs="Times New Roman"/>
          <w:sz w:val="22"/>
          <w:szCs w:val="22"/>
        </w:rPr>
      </w:pPr>
      <w:r w:rsidRPr="001D098D">
        <w:rPr>
          <w:rFonts w:ascii="Times New Roman" w:hAnsi="Times New Roman" w:cs="Times New Roman"/>
          <w:sz w:val="22"/>
          <w:szCs w:val="22"/>
        </w:rPr>
        <w:t xml:space="preserve">The empirical evaluation of the SBERT-based framework demonstrates a statistically and semantically meaningful separation between hype-driven and technical discourse. While the baseline BERT implementation exhibited limited discriminative structure, the Sentence-BERT (SBERT) model produced stable similarity distributions and more coherent semantic clustering. Technical texts consistently maintained a higher alignment with official definitions, whereas hype-heavy </w:t>
      </w:r>
      <w:r w:rsidRPr="001D098D">
        <w:rPr>
          <w:rFonts w:ascii="Times New Roman" w:hAnsi="Times New Roman" w:cs="Times New Roman"/>
          <w:sz w:val="22"/>
          <w:szCs w:val="22"/>
        </w:rPr>
        <w:t>content showed increased semantic dispersion, leading to systematically elevated dilution scores. Specifically, hype texts exhibited a mean dilution of 0.462 compared to 0.442 for technical texts, resulting in a measurable semantic gap of 0.020. This gap confirms that marketing-driven usage introduces structural semantic drift rather than random variation.</w:t>
      </w:r>
    </w:p>
    <w:p w14:paraId="266A5EDD" w14:textId="77777777" w:rsidR="001D098D" w:rsidRPr="001D098D" w:rsidRDefault="001D098D" w:rsidP="001D098D">
      <w:pPr>
        <w:rPr>
          <w:rFonts w:ascii="Times New Roman" w:hAnsi="Times New Roman" w:cs="Times New Roman"/>
          <w:sz w:val="22"/>
          <w:szCs w:val="22"/>
        </w:rPr>
      </w:pPr>
      <w:r w:rsidRPr="001D098D">
        <w:rPr>
          <w:rFonts w:ascii="Times New Roman" w:hAnsi="Times New Roman" w:cs="Times New Roman"/>
          <w:sz w:val="22"/>
          <w:szCs w:val="22"/>
        </w:rPr>
        <w:t>+4</w:t>
      </w:r>
    </w:p>
    <w:p w14:paraId="59C5FAE8" w14:textId="77777777" w:rsidR="001D098D" w:rsidRPr="001D098D" w:rsidRDefault="001D098D" w:rsidP="001D098D">
      <w:pPr>
        <w:rPr>
          <w:rFonts w:ascii="Times New Roman" w:hAnsi="Times New Roman" w:cs="Times New Roman"/>
          <w:sz w:val="22"/>
          <w:szCs w:val="22"/>
        </w:rPr>
      </w:pPr>
      <w:r w:rsidRPr="001D098D">
        <w:rPr>
          <w:rFonts w:ascii="Times New Roman" w:hAnsi="Times New Roman" w:cs="Times New Roman"/>
          <w:sz w:val="22"/>
          <w:szCs w:val="22"/>
        </w:rPr>
        <w:t>Temporal analysis from 2020 to 2025 revealed a triphasic lifecycle consisting of emergence, expansion, and saturation phases. Results indicate that hype-dominant discourse undergoes accelerated semantic erosion relative to technical discourse. Statistical validation through chi-square tests confirmed significant contextual dependencies across platforms. Furthermore, effect size estimation using Cohen’s $d$ revealed non-trivial magnitude differences between categories, supporting the practical relevance of the observed separation and the robustness of the embedding-based framework for monitoring digital discourse.</w:t>
      </w:r>
    </w:p>
    <w:p w14:paraId="24D992ED" w14:textId="12245E86" w:rsidR="001D098D" w:rsidRPr="001D098D" w:rsidRDefault="00E91ADE" w:rsidP="00213DD6">
      <w:pPr>
        <w:jc w:val="center"/>
        <w:rPr>
          <w:rFonts w:ascii="Times New Roman" w:hAnsi="Times New Roman" w:cs="Times New Roman"/>
          <w:b/>
          <w:bCs/>
        </w:rPr>
      </w:pPr>
      <w:r w:rsidRPr="00213DD6">
        <w:rPr>
          <w:rFonts w:ascii="Times New Roman" w:hAnsi="Times New Roman" w:cs="Times New Roman"/>
          <w:b/>
          <w:bCs/>
        </w:rPr>
        <w:t>7</w:t>
      </w:r>
      <w:r w:rsidR="001D098D" w:rsidRPr="001D098D">
        <w:rPr>
          <w:rFonts w:ascii="Times New Roman" w:hAnsi="Times New Roman" w:cs="Times New Roman"/>
          <w:b/>
          <w:bCs/>
        </w:rPr>
        <w:t xml:space="preserve">. </w:t>
      </w:r>
      <w:r w:rsidR="00046798" w:rsidRPr="00213DD6">
        <w:rPr>
          <w:rFonts w:ascii="Times New Roman" w:hAnsi="Times New Roman" w:cs="Times New Roman"/>
          <w:b/>
          <w:bCs/>
        </w:rPr>
        <w:t>Conclusion</w:t>
      </w:r>
    </w:p>
    <w:p w14:paraId="49E65F65" w14:textId="77777777" w:rsidR="001D098D" w:rsidRPr="001D098D" w:rsidRDefault="001D098D" w:rsidP="001D098D">
      <w:pPr>
        <w:rPr>
          <w:rFonts w:ascii="Times New Roman" w:hAnsi="Times New Roman" w:cs="Times New Roman"/>
          <w:sz w:val="22"/>
          <w:szCs w:val="22"/>
        </w:rPr>
      </w:pPr>
      <w:r w:rsidRPr="001D098D">
        <w:rPr>
          <w:rFonts w:ascii="Times New Roman" w:hAnsi="Times New Roman" w:cs="Times New Roman"/>
          <w:sz w:val="22"/>
          <w:szCs w:val="22"/>
        </w:rPr>
        <w:t>This research established a robust, transformer-based framework for detecting and quantifying the short-term semantic shift of technical buzzwords. By operationalizing semantic dilution through SBERT embeddings and cosine similarity, the study successfully distinguished between precise technical usage and the vague, hype-heavy discourse prevalent across digital platforms. The findings confirm that marketing-driven communication significantly accelerates the erosion of technical meaning, creating a measurable semantic gap. This methodology provides a scalable and reproducible semantic integrity index, offering a vital toolkit for researchers and industry professionals to monitor and safeguard the precision of technical terminology in rapidly evolving digital environments.</w:t>
      </w:r>
    </w:p>
    <w:p w14:paraId="49AB3B30" w14:textId="1E2181AF" w:rsidR="00235983" w:rsidRPr="00E9126D" w:rsidRDefault="00E91ADE" w:rsidP="00E9126D">
      <w:pPr>
        <w:jc w:val="center"/>
        <w:rPr>
          <w:rFonts w:ascii="Times New Roman" w:hAnsi="Times New Roman" w:cs="Times New Roman"/>
          <w:b/>
          <w:bCs/>
        </w:rPr>
      </w:pPr>
      <w:r w:rsidRPr="00E9126D">
        <w:rPr>
          <w:rFonts w:ascii="Times New Roman" w:hAnsi="Times New Roman" w:cs="Times New Roman"/>
          <w:b/>
          <w:bCs/>
        </w:rPr>
        <w:lastRenderedPageBreak/>
        <w:t xml:space="preserve">8. </w:t>
      </w:r>
      <w:r w:rsidR="00606C14" w:rsidRPr="00E9126D">
        <w:rPr>
          <w:rFonts w:ascii="Times New Roman" w:hAnsi="Times New Roman" w:cs="Times New Roman"/>
          <w:b/>
          <w:bCs/>
        </w:rPr>
        <w:t>Re</w:t>
      </w:r>
      <w:r w:rsidRPr="00E9126D">
        <w:rPr>
          <w:rFonts w:ascii="Times New Roman" w:hAnsi="Times New Roman" w:cs="Times New Roman"/>
          <w:b/>
          <w:bCs/>
        </w:rPr>
        <w:t>f</w:t>
      </w:r>
      <w:r w:rsidR="00E9126D" w:rsidRPr="00E9126D">
        <w:rPr>
          <w:rFonts w:ascii="Times New Roman" w:hAnsi="Times New Roman" w:cs="Times New Roman"/>
          <w:b/>
          <w:bCs/>
        </w:rPr>
        <w:t>e</w:t>
      </w:r>
      <w:r w:rsidRPr="00E9126D">
        <w:rPr>
          <w:rFonts w:ascii="Times New Roman" w:hAnsi="Times New Roman" w:cs="Times New Roman"/>
          <w:b/>
          <w:bCs/>
        </w:rPr>
        <w:t>rences</w:t>
      </w:r>
    </w:p>
    <w:p w14:paraId="596FFA69" w14:textId="77777777" w:rsidR="0030223F" w:rsidRPr="0030223F" w:rsidRDefault="0030223F" w:rsidP="0030223F">
      <w:pPr>
        <w:rPr>
          <w:rFonts w:ascii="Times New Roman" w:hAnsi="Times New Roman" w:cs="Times New Roman"/>
          <w:sz w:val="22"/>
          <w:szCs w:val="22"/>
        </w:rPr>
      </w:pPr>
      <w:r w:rsidRPr="0030223F">
        <w:rPr>
          <w:rFonts w:ascii="Times New Roman" w:hAnsi="Times New Roman" w:cs="Times New Roman"/>
          <w:sz w:val="22"/>
          <w:szCs w:val="22"/>
        </w:rPr>
        <w:t xml:space="preserve">Card, D. (2023). Substitution-based Semantic Change Detection using Contextual Embeddings. </w:t>
      </w:r>
      <w:r w:rsidRPr="0030223F">
        <w:rPr>
          <w:rFonts w:ascii="Times New Roman" w:hAnsi="Times New Roman" w:cs="Times New Roman"/>
          <w:i/>
          <w:iCs/>
          <w:sz w:val="22"/>
          <w:szCs w:val="22"/>
        </w:rPr>
        <w:t>Proceedings of the 61st Annual Meeting of the Association for Computational Linguistics (Volume 2: Short Papers)</w:t>
      </w:r>
      <w:r w:rsidRPr="0030223F">
        <w:rPr>
          <w:rFonts w:ascii="Times New Roman" w:hAnsi="Times New Roman" w:cs="Times New Roman"/>
          <w:sz w:val="22"/>
          <w:szCs w:val="22"/>
        </w:rPr>
        <w:t xml:space="preserve">, 590–602. </w:t>
      </w:r>
      <w:hyperlink r:id="rId11" w:history="1">
        <w:r w:rsidRPr="0030223F">
          <w:rPr>
            <w:rStyle w:val="Hyperlink"/>
            <w:rFonts w:ascii="Times New Roman" w:hAnsi="Times New Roman" w:cs="Times New Roman"/>
            <w:sz w:val="22"/>
            <w:szCs w:val="22"/>
          </w:rPr>
          <w:t>https://doi.org/10.18653/v1/2023.acl-short.52</w:t>
        </w:r>
      </w:hyperlink>
    </w:p>
    <w:p w14:paraId="37E66EE1" w14:textId="77777777" w:rsidR="0030223F" w:rsidRPr="0030223F" w:rsidRDefault="0030223F" w:rsidP="0030223F">
      <w:pPr>
        <w:rPr>
          <w:rFonts w:ascii="Times New Roman" w:hAnsi="Times New Roman" w:cs="Times New Roman"/>
          <w:sz w:val="22"/>
          <w:szCs w:val="22"/>
        </w:rPr>
      </w:pPr>
      <w:r w:rsidRPr="0030223F">
        <w:rPr>
          <w:rFonts w:ascii="Times New Roman" w:hAnsi="Times New Roman" w:cs="Times New Roman"/>
          <w:sz w:val="22"/>
          <w:szCs w:val="22"/>
        </w:rPr>
        <w:t xml:space="preserve">Guo, Y., </w:t>
      </w:r>
      <w:proofErr w:type="spellStart"/>
      <w:r w:rsidRPr="0030223F">
        <w:rPr>
          <w:rFonts w:ascii="Times New Roman" w:hAnsi="Times New Roman" w:cs="Times New Roman"/>
          <w:sz w:val="22"/>
          <w:szCs w:val="22"/>
        </w:rPr>
        <w:t>Xypolopoulos</w:t>
      </w:r>
      <w:proofErr w:type="spellEnd"/>
      <w:r w:rsidRPr="0030223F">
        <w:rPr>
          <w:rFonts w:ascii="Times New Roman" w:hAnsi="Times New Roman" w:cs="Times New Roman"/>
          <w:sz w:val="22"/>
          <w:szCs w:val="22"/>
        </w:rPr>
        <w:t xml:space="preserve">, C., &amp; </w:t>
      </w:r>
      <w:proofErr w:type="spellStart"/>
      <w:r w:rsidRPr="0030223F">
        <w:rPr>
          <w:rFonts w:ascii="Times New Roman" w:hAnsi="Times New Roman" w:cs="Times New Roman"/>
          <w:sz w:val="22"/>
          <w:szCs w:val="22"/>
        </w:rPr>
        <w:t>Vazirgiannis</w:t>
      </w:r>
      <w:proofErr w:type="spellEnd"/>
      <w:r w:rsidRPr="0030223F">
        <w:rPr>
          <w:rFonts w:ascii="Times New Roman" w:hAnsi="Times New Roman" w:cs="Times New Roman"/>
          <w:sz w:val="22"/>
          <w:szCs w:val="22"/>
        </w:rPr>
        <w:t xml:space="preserve">, M. (2021). </w:t>
      </w:r>
      <w:r w:rsidRPr="0030223F">
        <w:rPr>
          <w:rFonts w:ascii="Times New Roman" w:hAnsi="Times New Roman" w:cs="Times New Roman"/>
          <w:i/>
          <w:iCs/>
          <w:sz w:val="22"/>
          <w:szCs w:val="22"/>
        </w:rPr>
        <w:t>How COVID-19 Is Changing Our Language: Detecting Semantic Shift in Twitter Word Embeddings</w:t>
      </w:r>
      <w:r w:rsidRPr="0030223F">
        <w:rPr>
          <w:rFonts w:ascii="Times New Roman" w:hAnsi="Times New Roman" w:cs="Times New Roman"/>
          <w:sz w:val="22"/>
          <w:szCs w:val="22"/>
        </w:rPr>
        <w:t xml:space="preserve"> (arXiv:2102.07836). </w:t>
      </w:r>
      <w:proofErr w:type="spellStart"/>
      <w:r w:rsidRPr="0030223F">
        <w:rPr>
          <w:rFonts w:ascii="Times New Roman" w:hAnsi="Times New Roman" w:cs="Times New Roman"/>
          <w:sz w:val="22"/>
          <w:szCs w:val="22"/>
        </w:rPr>
        <w:t>arXiv</w:t>
      </w:r>
      <w:proofErr w:type="spellEnd"/>
      <w:r w:rsidRPr="0030223F">
        <w:rPr>
          <w:rFonts w:ascii="Times New Roman" w:hAnsi="Times New Roman" w:cs="Times New Roman"/>
          <w:sz w:val="22"/>
          <w:szCs w:val="22"/>
        </w:rPr>
        <w:t xml:space="preserve">. </w:t>
      </w:r>
      <w:hyperlink r:id="rId12" w:history="1">
        <w:r w:rsidRPr="0030223F">
          <w:rPr>
            <w:rStyle w:val="Hyperlink"/>
            <w:rFonts w:ascii="Times New Roman" w:hAnsi="Times New Roman" w:cs="Times New Roman"/>
            <w:sz w:val="22"/>
            <w:szCs w:val="22"/>
          </w:rPr>
          <w:t>https://doi.org/10.48550/arXiv.2102.07836</w:t>
        </w:r>
      </w:hyperlink>
    </w:p>
    <w:p w14:paraId="1E387453" w14:textId="77777777" w:rsidR="0030223F" w:rsidRPr="0030223F" w:rsidRDefault="0030223F" w:rsidP="0030223F">
      <w:pPr>
        <w:rPr>
          <w:rFonts w:ascii="Times New Roman" w:hAnsi="Times New Roman" w:cs="Times New Roman"/>
          <w:sz w:val="22"/>
          <w:szCs w:val="22"/>
        </w:rPr>
      </w:pPr>
      <w:r w:rsidRPr="0030223F">
        <w:rPr>
          <w:rFonts w:ascii="Times New Roman" w:hAnsi="Times New Roman" w:cs="Times New Roman"/>
          <w:sz w:val="22"/>
          <w:szCs w:val="22"/>
        </w:rPr>
        <w:t xml:space="preserve">Kiyama, H., Aida, T., Komachi, M., </w:t>
      </w:r>
      <w:proofErr w:type="spellStart"/>
      <w:r w:rsidRPr="0030223F">
        <w:rPr>
          <w:rFonts w:ascii="Times New Roman" w:hAnsi="Times New Roman" w:cs="Times New Roman"/>
          <w:sz w:val="22"/>
          <w:szCs w:val="22"/>
        </w:rPr>
        <w:t>Ogiso</w:t>
      </w:r>
      <w:proofErr w:type="spellEnd"/>
      <w:r w:rsidRPr="0030223F">
        <w:rPr>
          <w:rFonts w:ascii="Times New Roman" w:hAnsi="Times New Roman" w:cs="Times New Roman"/>
          <w:sz w:val="22"/>
          <w:szCs w:val="22"/>
        </w:rPr>
        <w:t xml:space="preserve">, T., Takamura, H., &amp; </w:t>
      </w:r>
      <w:proofErr w:type="spellStart"/>
      <w:r w:rsidRPr="0030223F">
        <w:rPr>
          <w:rFonts w:ascii="Times New Roman" w:hAnsi="Times New Roman" w:cs="Times New Roman"/>
          <w:sz w:val="22"/>
          <w:szCs w:val="22"/>
        </w:rPr>
        <w:t>Mochihashi</w:t>
      </w:r>
      <w:proofErr w:type="spellEnd"/>
      <w:r w:rsidRPr="0030223F">
        <w:rPr>
          <w:rFonts w:ascii="Times New Roman" w:hAnsi="Times New Roman" w:cs="Times New Roman"/>
          <w:sz w:val="22"/>
          <w:szCs w:val="22"/>
        </w:rPr>
        <w:t xml:space="preserve">, D. (n.d.). </w:t>
      </w:r>
      <w:proofErr w:type="spellStart"/>
      <w:r w:rsidRPr="0030223F">
        <w:rPr>
          <w:rFonts w:ascii="Times New Roman" w:hAnsi="Times New Roman" w:cs="Times New Roman"/>
          <w:i/>
          <w:iCs/>
          <w:sz w:val="22"/>
          <w:szCs w:val="22"/>
        </w:rPr>
        <w:t>Analyzing</w:t>
      </w:r>
      <w:proofErr w:type="spellEnd"/>
      <w:r w:rsidRPr="0030223F">
        <w:rPr>
          <w:rFonts w:ascii="Times New Roman" w:hAnsi="Times New Roman" w:cs="Times New Roman"/>
          <w:i/>
          <w:iCs/>
          <w:sz w:val="22"/>
          <w:szCs w:val="22"/>
        </w:rPr>
        <w:t xml:space="preserve"> Continuous Semantic Shifts with Diachronic Word Similarity Matrices</w:t>
      </w:r>
      <w:r w:rsidRPr="0030223F">
        <w:rPr>
          <w:rFonts w:ascii="Times New Roman" w:hAnsi="Times New Roman" w:cs="Times New Roman"/>
          <w:sz w:val="22"/>
          <w:szCs w:val="22"/>
        </w:rPr>
        <w:t>.</w:t>
      </w:r>
    </w:p>
    <w:p w14:paraId="76D34BAC" w14:textId="77777777" w:rsidR="0030223F" w:rsidRPr="0030223F" w:rsidRDefault="0030223F" w:rsidP="0030223F">
      <w:pPr>
        <w:rPr>
          <w:rFonts w:ascii="Times New Roman" w:hAnsi="Times New Roman" w:cs="Times New Roman"/>
          <w:sz w:val="22"/>
          <w:szCs w:val="22"/>
        </w:rPr>
      </w:pPr>
      <w:r w:rsidRPr="0030223F">
        <w:rPr>
          <w:rFonts w:ascii="Times New Roman" w:hAnsi="Times New Roman" w:cs="Times New Roman"/>
          <w:sz w:val="22"/>
          <w:szCs w:val="22"/>
        </w:rPr>
        <w:t xml:space="preserve">Liu, J., Yang, Y., &amp; Tam, K. Y. (2024). Beyond Surface Similarity: Detecting Subtle Semantic Shifts in Financial Narratives. </w:t>
      </w:r>
      <w:r w:rsidRPr="0030223F">
        <w:rPr>
          <w:rFonts w:ascii="Times New Roman" w:hAnsi="Times New Roman" w:cs="Times New Roman"/>
          <w:i/>
          <w:iCs/>
          <w:sz w:val="22"/>
          <w:szCs w:val="22"/>
        </w:rPr>
        <w:t>Findings of the Association for Computational Linguistics: NAACL 2024</w:t>
      </w:r>
      <w:r w:rsidRPr="0030223F">
        <w:rPr>
          <w:rFonts w:ascii="Times New Roman" w:hAnsi="Times New Roman" w:cs="Times New Roman"/>
          <w:sz w:val="22"/>
          <w:szCs w:val="22"/>
        </w:rPr>
        <w:t xml:space="preserve">, 2641–2652. </w:t>
      </w:r>
      <w:hyperlink r:id="rId13" w:history="1">
        <w:r w:rsidRPr="0030223F">
          <w:rPr>
            <w:rStyle w:val="Hyperlink"/>
            <w:rFonts w:ascii="Times New Roman" w:hAnsi="Times New Roman" w:cs="Times New Roman"/>
            <w:sz w:val="22"/>
            <w:szCs w:val="22"/>
          </w:rPr>
          <w:t>https://doi.org/10.18653/v1/2024.findings-naacl.168</w:t>
        </w:r>
      </w:hyperlink>
    </w:p>
    <w:p w14:paraId="230AF62E" w14:textId="77777777" w:rsidR="0030223F" w:rsidRPr="0030223F" w:rsidRDefault="0030223F" w:rsidP="0030223F">
      <w:pPr>
        <w:rPr>
          <w:rFonts w:ascii="Times New Roman" w:hAnsi="Times New Roman" w:cs="Times New Roman"/>
          <w:sz w:val="22"/>
          <w:szCs w:val="22"/>
        </w:rPr>
      </w:pPr>
      <w:proofErr w:type="spellStart"/>
      <w:r w:rsidRPr="0030223F">
        <w:rPr>
          <w:rFonts w:ascii="Times New Roman" w:hAnsi="Times New Roman" w:cs="Times New Roman"/>
          <w:sz w:val="22"/>
          <w:szCs w:val="22"/>
        </w:rPr>
        <w:t>Malyuga</w:t>
      </w:r>
      <w:proofErr w:type="spellEnd"/>
      <w:r w:rsidRPr="0030223F">
        <w:rPr>
          <w:rFonts w:ascii="Times New Roman" w:hAnsi="Times New Roman" w:cs="Times New Roman"/>
          <w:sz w:val="22"/>
          <w:szCs w:val="22"/>
        </w:rPr>
        <w:t xml:space="preserve">, E. N., &amp; Rimmer, W. (2021). Making sense of “buzzword” as a term through co-occurrences analysis. </w:t>
      </w:r>
      <w:proofErr w:type="spellStart"/>
      <w:r w:rsidRPr="0030223F">
        <w:rPr>
          <w:rFonts w:ascii="Times New Roman" w:hAnsi="Times New Roman" w:cs="Times New Roman"/>
          <w:i/>
          <w:iCs/>
          <w:sz w:val="22"/>
          <w:szCs w:val="22"/>
        </w:rPr>
        <w:t>Heliyon</w:t>
      </w:r>
      <w:proofErr w:type="spellEnd"/>
      <w:r w:rsidRPr="0030223F">
        <w:rPr>
          <w:rFonts w:ascii="Times New Roman" w:hAnsi="Times New Roman" w:cs="Times New Roman"/>
          <w:sz w:val="22"/>
          <w:szCs w:val="22"/>
        </w:rPr>
        <w:t xml:space="preserve">, </w:t>
      </w:r>
      <w:r w:rsidRPr="0030223F">
        <w:rPr>
          <w:rFonts w:ascii="Times New Roman" w:hAnsi="Times New Roman" w:cs="Times New Roman"/>
          <w:i/>
          <w:iCs/>
          <w:sz w:val="22"/>
          <w:szCs w:val="22"/>
        </w:rPr>
        <w:t>7</w:t>
      </w:r>
      <w:r w:rsidRPr="0030223F">
        <w:rPr>
          <w:rFonts w:ascii="Times New Roman" w:hAnsi="Times New Roman" w:cs="Times New Roman"/>
          <w:sz w:val="22"/>
          <w:szCs w:val="22"/>
        </w:rPr>
        <w:t xml:space="preserve">(6), e07208. </w:t>
      </w:r>
      <w:hyperlink r:id="rId14" w:history="1">
        <w:r w:rsidRPr="0030223F">
          <w:rPr>
            <w:rStyle w:val="Hyperlink"/>
            <w:rFonts w:ascii="Times New Roman" w:hAnsi="Times New Roman" w:cs="Times New Roman"/>
            <w:sz w:val="22"/>
            <w:szCs w:val="22"/>
          </w:rPr>
          <w:t>https://doi.org/10.1016/j.heliyon.2021.e07208</w:t>
        </w:r>
      </w:hyperlink>
    </w:p>
    <w:p w14:paraId="7692FD60" w14:textId="77777777" w:rsidR="0030223F" w:rsidRPr="0030223F" w:rsidRDefault="0030223F" w:rsidP="0030223F">
      <w:pPr>
        <w:rPr>
          <w:rFonts w:ascii="Times New Roman" w:hAnsi="Times New Roman" w:cs="Times New Roman"/>
          <w:sz w:val="22"/>
          <w:szCs w:val="22"/>
        </w:rPr>
      </w:pPr>
      <w:proofErr w:type="spellStart"/>
      <w:r w:rsidRPr="0030223F">
        <w:rPr>
          <w:rFonts w:ascii="Times New Roman" w:hAnsi="Times New Roman" w:cs="Times New Roman"/>
          <w:sz w:val="22"/>
          <w:szCs w:val="22"/>
        </w:rPr>
        <w:t>Martinc</w:t>
      </w:r>
      <w:proofErr w:type="spellEnd"/>
      <w:r w:rsidRPr="0030223F">
        <w:rPr>
          <w:rFonts w:ascii="Times New Roman" w:hAnsi="Times New Roman" w:cs="Times New Roman"/>
          <w:sz w:val="22"/>
          <w:szCs w:val="22"/>
        </w:rPr>
        <w:t xml:space="preserve">, M., Novak, P. K., &amp; Pollak, S. (n.d.). </w:t>
      </w:r>
      <w:r w:rsidRPr="0030223F">
        <w:rPr>
          <w:rFonts w:ascii="Times New Roman" w:hAnsi="Times New Roman" w:cs="Times New Roman"/>
          <w:i/>
          <w:iCs/>
          <w:sz w:val="22"/>
          <w:szCs w:val="22"/>
        </w:rPr>
        <w:t>Leveraging Contextual Embeddings for Detecting Diachronic Semantic Shift</w:t>
      </w:r>
      <w:r w:rsidRPr="0030223F">
        <w:rPr>
          <w:rFonts w:ascii="Times New Roman" w:hAnsi="Times New Roman" w:cs="Times New Roman"/>
          <w:sz w:val="22"/>
          <w:szCs w:val="22"/>
        </w:rPr>
        <w:t>.</w:t>
      </w:r>
    </w:p>
    <w:p w14:paraId="000F54B3" w14:textId="77777777" w:rsidR="0030223F" w:rsidRPr="0030223F" w:rsidRDefault="0030223F" w:rsidP="0030223F">
      <w:pPr>
        <w:rPr>
          <w:rFonts w:ascii="Times New Roman" w:hAnsi="Times New Roman" w:cs="Times New Roman"/>
          <w:sz w:val="22"/>
          <w:szCs w:val="22"/>
        </w:rPr>
      </w:pPr>
      <w:r w:rsidRPr="0030223F">
        <w:rPr>
          <w:rFonts w:ascii="Times New Roman" w:hAnsi="Times New Roman" w:cs="Times New Roman"/>
          <w:sz w:val="22"/>
          <w:szCs w:val="22"/>
        </w:rPr>
        <w:t xml:space="preserve">Periti, F., Ferrara, A., Montanelli, S., &amp; Ruskov, M. (2022). What is Done is Done: An Incremental Approach to Semantic Shift Detection. </w:t>
      </w:r>
      <w:r w:rsidRPr="0030223F">
        <w:rPr>
          <w:rFonts w:ascii="Times New Roman" w:hAnsi="Times New Roman" w:cs="Times New Roman"/>
          <w:i/>
          <w:iCs/>
          <w:sz w:val="22"/>
          <w:szCs w:val="22"/>
        </w:rPr>
        <w:t>Proceedings of the 3rd Workshop on Computational Approaches to Historical Language Change</w:t>
      </w:r>
      <w:r w:rsidRPr="0030223F">
        <w:rPr>
          <w:rFonts w:ascii="Times New Roman" w:hAnsi="Times New Roman" w:cs="Times New Roman"/>
          <w:sz w:val="22"/>
          <w:szCs w:val="22"/>
        </w:rPr>
        <w:t xml:space="preserve">, 33–43. </w:t>
      </w:r>
      <w:hyperlink r:id="rId15" w:history="1">
        <w:r w:rsidRPr="0030223F">
          <w:rPr>
            <w:rStyle w:val="Hyperlink"/>
            <w:rFonts w:ascii="Times New Roman" w:hAnsi="Times New Roman" w:cs="Times New Roman"/>
            <w:sz w:val="22"/>
            <w:szCs w:val="22"/>
          </w:rPr>
          <w:t>https://doi.org/10.18653/v1/2022.lchange-1.4</w:t>
        </w:r>
      </w:hyperlink>
    </w:p>
    <w:p w14:paraId="5981B342" w14:textId="77777777" w:rsidR="00606C14" w:rsidRDefault="00606C14" w:rsidP="00E737CB">
      <w:pPr>
        <w:rPr>
          <w:rFonts w:ascii="Times New Roman" w:hAnsi="Times New Roman" w:cs="Times New Roman"/>
          <w:sz w:val="22"/>
          <w:szCs w:val="22"/>
        </w:rPr>
      </w:pPr>
    </w:p>
    <w:p w14:paraId="33EA717B" w14:textId="77777777" w:rsidR="00235983" w:rsidRDefault="00235983" w:rsidP="00E737CB">
      <w:pPr>
        <w:rPr>
          <w:rFonts w:ascii="Times New Roman" w:hAnsi="Times New Roman" w:cs="Times New Roman"/>
          <w:sz w:val="22"/>
          <w:szCs w:val="22"/>
        </w:rPr>
      </w:pPr>
    </w:p>
    <w:p w14:paraId="401B5975" w14:textId="77777777" w:rsidR="00235983" w:rsidRDefault="00235983" w:rsidP="00E737CB">
      <w:pPr>
        <w:rPr>
          <w:rFonts w:ascii="Times New Roman" w:hAnsi="Times New Roman" w:cs="Times New Roman"/>
          <w:sz w:val="22"/>
          <w:szCs w:val="22"/>
        </w:rPr>
      </w:pPr>
    </w:p>
    <w:p w14:paraId="6505BAD4" w14:textId="77777777" w:rsidR="00235983" w:rsidRDefault="00235983" w:rsidP="00E737CB">
      <w:pPr>
        <w:rPr>
          <w:rFonts w:ascii="Times New Roman" w:hAnsi="Times New Roman" w:cs="Times New Roman"/>
          <w:sz w:val="22"/>
          <w:szCs w:val="22"/>
        </w:rPr>
      </w:pPr>
    </w:p>
    <w:p w14:paraId="6E70F328" w14:textId="77777777" w:rsidR="00235983" w:rsidRDefault="00235983" w:rsidP="00E737CB">
      <w:pPr>
        <w:rPr>
          <w:rFonts w:ascii="Times New Roman" w:hAnsi="Times New Roman" w:cs="Times New Roman"/>
          <w:sz w:val="22"/>
          <w:szCs w:val="22"/>
        </w:rPr>
      </w:pPr>
    </w:p>
    <w:p w14:paraId="2618FA3E" w14:textId="77777777" w:rsidR="00235983" w:rsidRDefault="00235983" w:rsidP="00E737CB">
      <w:pPr>
        <w:rPr>
          <w:rFonts w:ascii="Times New Roman" w:hAnsi="Times New Roman" w:cs="Times New Roman"/>
          <w:sz w:val="22"/>
          <w:szCs w:val="22"/>
        </w:rPr>
      </w:pPr>
    </w:p>
    <w:p w14:paraId="16371E50" w14:textId="77777777" w:rsidR="00235983" w:rsidRDefault="00235983" w:rsidP="00E737CB">
      <w:pPr>
        <w:rPr>
          <w:rFonts w:ascii="Times New Roman" w:hAnsi="Times New Roman" w:cs="Times New Roman"/>
          <w:sz w:val="22"/>
          <w:szCs w:val="22"/>
        </w:rPr>
      </w:pPr>
    </w:p>
    <w:p w14:paraId="22C570E0" w14:textId="77777777" w:rsidR="00235983" w:rsidRDefault="00235983" w:rsidP="00E737CB">
      <w:pPr>
        <w:rPr>
          <w:rFonts w:ascii="Times New Roman" w:hAnsi="Times New Roman" w:cs="Times New Roman"/>
          <w:sz w:val="22"/>
          <w:szCs w:val="22"/>
        </w:rPr>
      </w:pPr>
    </w:p>
    <w:p w14:paraId="7B335092" w14:textId="77777777" w:rsidR="00235983" w:rsidRDefault="00235983" w:rsidP="00E737CB">
      <w:pPr>
        <w:rPr>
          <w:rFonts w:ascii="Times New Roman" w:hAnsi="Times New Roman" w:cs="Times New Roman"/>
          <w:sz w:val="22"/>
          <w:szCs w:val="22"/>
        </w:rPr>
      </w:pPr>
    </w:p>
    <w:p w14:paraId="6E5CCD7B" w14:textId="77777777" w:rsidR="00235983" w:rsidRDefault="00235983" w:rsidP="00E737CB">
      <w:pPr>
        <w:rPr>
          <w:rFonts w:ascii="Times New Roman" w:hAnsi="Times New Roman" w:cs="Times New Roman"/>
          <w:sz w:val="22"/>
          <w:szCs w:val="22"/>
        </w:rPr>
      </w:pPr>
    </w:p>
    <w:p w14:paraId="38D3F2E0" w14:textId="77777777" w:rsidR="00235983" w:rsidRDefault="00235983" w:rsidP="00E737CB">
      <w:pPr>
        <w:rPr>
          <w:rFonts w:ascii="Times New Roman" w:hAnsi="Times New Roman" w:cs="Times New Roman"/>
          <w:sz w:val="22"/>
          <w:szCs w:val="22"/>
        </w:rPr>
      </w:pPr>
    </w:p>
    <w:p w14:paraId="019416F0" w14:textId="77777777" w:rsidR="00235983" w:rsidRDefault="00235983" w:rsidP="00E737CB">
      <w:pPr>
        <w:rPr>
          <w:rFonts w:ascii="Times New Roman" w:hAnsi="Times New Roman" w:cs="Times New Roman"/>
          <w:sz w:val="22"/>
          <w:szCs w:val="22"/>
        </w:rPr>
      </w:pPr>
    </w:p>
    <w:p w14:paraId="2F5721A8" w14:textId="77777777" w:rsidR="00235983" w:rsidRDefault="00235983" w:rsidP="00E737CB">
      <w:pPr>
        <w:rPr>
          <w:rFonts w:ascii="Times New Roman" w:hAnsi="Times New Roman" w:cs="Times New Roman"/>
          <w:sz w:val="22"/>
          <w:szCs w:val="22"/>
        </w:rPr>
      </w:pPr>
    </w:p>
    <w:p w14:paraId="3B421CC4" w14:textId="77777777" w:rsidR="00235983" w:rsidRDefault="00235983" w:rsidP="00E737CB">
      <w:pPr>
        <w:rPr>
          <w:rFonts w:ascii="Times New Roman" w:hAnsi="Times New Roman" w:cs="Times New Roman"/>
          <w:sz w:val="22"/>
          <w:szCs w:val="22"/>
        </w:rPr>
      </w:pPr>
    </w:p>
    <w:p w14:paraId="75F0D9DE" w14:textId="77777777" w:rsidR="00235983" w:rsidRDefault="00235983" w:rsidP="00E737CB">
      <w:pPr>
        <w:rPr>
          <w:rFonts w:ascii="Times New Roman" w:hAnsi="Times New Roman" w:cs="Times New Roman"/>
          <w:sz w:val="22"/>
          <w:szCs w:val="22"/>
        </w:rPr>
      </w:pPr>
    </w:p>
    <w:p w14:paraId="263C01CB" w14:textId="77777777" w:rsidR="00235983" w:rsidRDefault="00235983" w:rsidP="00E737CB">
      <w:pPr>
        <w:rPr>
          <w:rFonts w:ascii="Times New Roman" w:hAnsi="Times New Roman" w:cs="Times New Roman"/>
          <w:sz w:val="22"/>
          <w:szCs w:val="22"/>
        </w:rPr>
      </w:pPr>
    </w:p>
    <w:p w14:paraId="76778BB9" w14:textId="77777777" w:rsidR="00235983" w:rsidRDefault="00235983" w:rsidP="00E737CB">
      <w:pPr>
        <w:rPr>
          <w:rFonts w:ascii="Times New Roman" w:hAnsi="Times New Roman" w:cs="Times New Roman"/>
          <w:sz w:val="22"/>
          <w:szCs w:val="22"/>
        </w:rPr>
      </w:pPr>
    </w:p>
    <w:p w14:paraId="7C971FF5" w14:textId="77777777" w:rsidR="00235983" w:rsidRDefault="00235983" w:rsidP="00E737CB">
      <w:pPr>
        <w:rPr>
          <w:rFonts w:ascii="Times New Roman" w:hAnsi="Times New Roman" w:cs="Times New Roman"/>
          <w:sz w:val="22"/>
          <w:szCs w:val="22"/>
        </w:rPr>
      </w:pPr>
    </w:p>
    <w:p w14:paraId="1A9964D1" w14:textId="77777777" w:rsidR="00F9233D" w:rsidRDefault="00F9233D" w:rsidP="00E737CB">
      <w:pPr>
        <w:rPr>
          <w:rFonts w:ascii="Times New Roman" w:hAnsi="Times New Roman" w:cs="Times New Roman"/>
          <w:sz w:val="22"/>
          <w:szCs w:val="22"/>
        </w:rPr>
        <w:sectPr w:rsidR="00F9233D" w:rsidSect="00001372">
          <w:type w:val="continuous"/>
          <w:pgSz w:w="11906" w:h="16838"/>
          <w:pgMar w:top="1440" w:right="1440" w:bottom="1440" w:left="1440" w:header="708" w:footer="708" w:gutter="0"/>
          <w:cols w:num="2" w:space="708"/>
          <w:docGrid w:linePitch="360"/>
        </w:sectPr>
      </w:pPr>
    </w:p>
    <w:p w14:paraId="628538D3" w14:textId="77777777" w:rsidR="00235983" w:rsidRDefault="00235983" w:rsidP="00E737CB">
      <w:pPr>
        <w:rPr>
          <w:rFonts w:ascii="Times New Roman" w:hAnsi="Times New Roman" w:cs="Times New Roman"/>
          <w:sz w:val="22"/>
          <w:szCs w:val="22"/>
        </w:rPr>
      </w:pPr>
    </w:p>
    <w:p w14:paraId="13B7448A" w14:textId="77777777" w:rsidR="00235983" w:rsidRDefault="00235983" w:rsidP="00E737CB">
      <w:pPr>
        <w:rPr>
          <w:rFonts w:ascii="Times New Roman" w:hAnsi="Times New Roman" w:cs="Times New Roman"/>
          <w:sz w:val="22"/>
          <w:szCs w:val="22"/>
        </w:rPr>
      </w:pPr>
    </w:p>
    <w:p w14:paraId="70919E85" w14:textId="77777777" w:rsidR="00235983" w:rsidRDefault="00235983" w:rsidP="00E737CB">
      <w:pPr>
        <w:rPr>
          <w:rFonts w:ascii="Times New Roman" w:hAnsi="Times New Roman" w:cs="Times New Roman"/>
          <w:sz w:val="22"/>
          <w:szCs w:val="22"/>
        </w:rPr>
      </w:pPr>
    </w:p>
    <w:p w14:paraId="1DA5D83E" w14:textId="77777777" w:rsidR="00235983" w:rsidRDefault="00235983" w:rsidP="00E737CB">
      <w:pPr>
        <w:rPr>
          <w:rFonts w:ascii="Times New Roman" w:hAnsi="Times New Roman" w:cs="Times New Roman"/>
          <w:sz w:val="22"/>
          <w:szCs w:val="22"/>
        </w:rPr>
      </w:pPr>
    </w:p>
    <w:p w14:paraId="15025476" w14:textId="77777777" w:rsidR="00235983" w:rsidRDefault="00235983" w:rsidP="00E737CB">
      <w:pPr>
        <w:rPr>
          <w:rFonts w:ascii="Times New Roman" w:hAnsi="Times New Roman" w:cs="Times New Roman"/>
          <w:sz w:val="22"/>
          <w:szCs w:val="22"/>
        </w:rPr>
      </w:pPr>
    </w:p>
    <w:p w14:paraId="5A53D1F8" w14:textId="0B50C29D" w:rsidR="00235983" w:rsidRPr="00FE3BDE" w:rsidRDefault="00235983" w:rsidP="00E737CB">
      <w:pPr>
        <w:rPr>
          <w:rFonts w:ascii="Times New Roman" w:hAnsi="Times New Roman" w:cs="Times New Roman"/>
          <w:sz w:val="22"/>
          <w:szCs w:val="22"/>
        </w:rPr>
      </w:pPr>
    </w:p>
    <w:p w14:paraId="3A383FA0" w14:textId="3AF614C2" w:rsidR="005D7553" w:rsidRPr="005D7553" w:rsidRDefault="005D7553" w:rsidP="005D7553">
      <w:pPr>
        <w:rPr>
          <w:rFonts w:ascii="Times New Roman" w:hAnsi="Times New Roman" w:cs="Times New Roman"/>
          <w:b/>
          <w:bCs/>
          <w:sz w:val="22"/>
          <w:szCs w:val="22"/>
        </w:rPr>
      </w:pPr>
    </w:p>
    <w:sectPr w:rsidR="005D7553" w:rsidRPr="005D7553" w:rsidSect="0000137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5C64EAD"/>
    <w:multiLevelType w:val="hybridMultilevel"/>
    <w:tmpl w:val="1034DEE4"/>
    <w:lvl w:ilvl="0" w:tplc="8ED88B34">
      <w:start w:val="1"/>
      <w:numFmt w:val="bullet"/>
      <w:lvlText w:val=""/>
      <w:lvlPicBulletId w:val="0"/>
      <w:lvlJc w:val="left"/>
      <w:pPr>
        <w:tabs>
          <w:tab w:val="num" w:pos="720"/>
        </w:tabs>
        <w:ind w:left="720" w:hanging="360"/>
      </w:pPr>
      <w:rPr>
        <w:rFonts w:ascii="Symbol" w:hAnsi="Symbol" w:hint="default"/>
      </w:rPr>
    </w:lvl>
    <w:lvl w:ilvl="1" w:tplc="DA023B38" w:tentative="1">
      <w:start w:val="1"/>
      <w:numFmt w:val="bullet"/>
      <w:lvlText w:val=""/>
      <w:lvlJc w:val="left"/>
      <w:pPr>
        <w:tabs>
          <w:tab w:val="num" w:pos="1440"/>
        </w:tabs>
        <w:ind w:left="1440" w:hanging="360"/>
      </w:pPr>
      <w:rPr>
        <w:rFonts w:ascii="Symbol" w:hAnsi="Symbol" w:hint="default"/>
      </w:rPr>
    </w:lvl>
    <w:lvl w:ilvl="2" w:tplc="2034B672" w:tentative="1">
      <w:start w:val="1"/>
      <w:numFmt w:val="bullet"/>
      <w:lvlText w:val=""/>
      <w:lvlJc w:val="left"/>
      <w:pPr>
        <w:tabs>
          <w:tab w:val="num" w:pos="2160"/>
        </w:tabs>
        <w:ind w:left="2160" w:hanging="360"/>
      </w:pPr>
      <w:rPr>
        <w:rFonts w:ascii="Symbol" w:hAnsi="Symbol" w:hint="default"/>
      </w:rPr>
    </w:lvl>
    <w:lvl w:ilvl="3" w:tplc="E0DE3854" w:tentative="1">
      <w:start w:val="1"/>
      <w:numFmt w:val="bullet"/>
      <w:lvlText w:val=""/>
      <w:lvlJc w:val="left"/>
      <w:pPr>
        <w:tabs>
          <w:tab w:val="num" w:pos="2880"/>
        </w:tabs>
        <w:ind w:left="2880" w:hanging="360"/>
      </w:pPr>
      <w:rPr>
        <w:rFonts w:ascii="Symbol" w:hAnsi="Symbol" w:hint="default"/>
      </w:rPr>
    </w:lvl>
    <w:lvl w:ilvl="4" w:tplc="493CDADC" w:tentative="1">
      <w:start w:val="1"/>
      <w:numFmt w:val="bullet"/>
      <w:lvlText w:val=""/>
      <w:lvlJc w:val="left"/>
      <w:pPr>
        <w:tabs>
          <w:tab w:val="num" w:pos="3600"/>
        </w:tabs>
        <w:ind w:left="3600" w:hanging="360"/>
      </w:pPr>
      <w:rPr>
        <w:rFonts w:ascii="Symbol" w:hAnsi="Symbol" w:hint="default"/>
      </w:rPr>
    </w:lvl>
    <w:lvl w:ilvl="5" w:tplc="DB70DF18" w:tentative="1">
      <w:start w:val="1"/>
      <w:numFmt w:val="bullet"/>
      <w:lvlText w:val=""/>
      <w:lvlJc w:val="left"/>
      <w:pPr>
        <w:tabs>
          <w:tab w:val="num" w:pos="4320"/>
        </w:tabs>
        <w:ind w:left="4320" w:hanging="360"/>
      </w:pPr>
      <w:rPr>
        <w:rFonts w:ascii="Symbol" w:hAnsi="Symbol" w:hint="default"/>
      </w:rPr>
    </w:lvl>
    <w:lvl w:ilvl="6" w:tplc="43D46E22" w:tentative="1">
      <w:start w:val="1"/>
      <w:numFmt w:val="bullet"/>
      <w:lvlText w:val=""/>
      <w:lvlJc w:val="left"/>
      <w:pPr>
        <w:tabs>
          <w:tab w:val="num" w:pos="5040"/>
        </w:tabs>
        <w:ind w:left="5040" w:hanging="360"/>
      </w:pPr>
      <w:rPr>
        <w:rFonts w:ascii="Symbol" w:hAnsi="Symbol" w:hint="default"/>
      </w:rPr>
    </w:lvl>
    <w:lvl w:ilvl="7" w:tplc="808A91A4" w:tentative="1">
      <w:start w:val="1"/>
      <w:numFmt w:val="bullet"/>
      <w:lvlText w:val=""/>
      <w:lvlJc w:val="left"/>
      <w:pPr>
        <w:tabs>
          <w:tab w:val="num" w:pos="5760"/>
        </w:tabs>
        <w:ind w:left="5760" w:hanging="360"/>
      </w:pPr>
      <w:rPr>
        <w:rFonts w:ascii="Symbol" w:hAnsi="Symbol" w:hint="default"/>
      </w:rPr>
    </w:lvl>
    <w:lvl w:ilvl="8" w:tplc="DD3262A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63EE75C7"/>
    <w:multiLevelType w:val="multilevel"/>
    <w:tmpl w:val="3300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990399"/>
    <w:multiLevelType w:val="multilevel"/>
    <w:tmpl w:val="620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C1BDD"/>
    <w:multiLevelType w:val="multilevel"/>
    <w:tmpl w:val="5C0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355687">
    <w:abstractNumId w:val="2"/>
  </w:num>
  <w:num w:numId="2" w16cid:durableId="1871995211">
    <w:abstractNumId w:val="0"/>
  </w:num>
  <w:num w:numId="3" w16cid:durableId="1379015549">
    <w:abstractNumId w:val="3"/>
  </w:num>
  <w:num w:numId="4" w16cid:durableId="1557088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53"/>
    <w:rsid w:val="00001372"/>
    <w:rsid w:val="00046798"/>
    <w:rsid w:val="0018332C"/>
    <w:rsid w:val="001B0D3D"/>
    <w:rsid w:val="001C280F"/>
    <w:rsid w:val="001D098D"/>
    <w:rsid w:val="00213DD6"/>
    <w:rsid w:val="00235983"/>
    <w:rsid w:val="00236222"/>
    <w:rsid w:val="00287019"/>
    <w:rsid w:val="0030223F"/>
    <w:rsid w:val="00391ED1"/>
    <w:rsid w:val="00423BFF"/>
    <w:rsid w:val="00442919"/>
    <w:rsid w:val="004A4E44"/>
    <w:rsid w:val="005B2DDF"/>
    <w:rsid w:val="005D6EF6"/>
    <w:rsid w:val="005D7553"/>
    <w:rsid w:val="00606C14"/>
    <w:rsid w:val="00657432"/>
    <w:rsid w:val="007360CF"/>
    <w:rsid w:val="0076692E"/>
    <w:rsid w:val="00776BC4"/>
    <w:rsid w:val="00823C64"/>
    <w:rsid w:val="00862439"/>
    <w:rsid w:val="00953DC5"/>
    <w:rsid w:val="009F43C5"/>
    <w:rsid w:val="00AC009C"/>
    <w:rsid w:val="00AF2487"/>
    <w:rsid w:val="00BA175A"/>
    <w:rsid w:val="00BB17CD"/>
    <w:rsid w:val="00BD6D5F"/>
    <w:rsid w:val="00BF65E2"/>
    <w:rsid w:val="00DB30E6"/>
    <w:rsid w:val="00DC37B9"/>
    <w:rsid w:val="00E737CB"/>
    <w:rsid w:val="00E74640"/>
    <w:rsid w:val="00E9126D"/>
    <w:rsid w:val="00E91ADE"/>
    <w:rsid w:val="00EE5245"/>
    <w:rsid w:val="00EF0720"/>
    <w:rsid w:val="00F13084"/>
    <w:rsid w:val="00F9233D"/>
    <w:rsid w:val="00FE3BDE"/>
    <w:rsid w:val="00FE6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7B66"/>
  <w15:chartTrackingRefBased/>
  <w15:docId w15:val="{5F76C068-8094-4912-BBDE-0EB539DF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53"/>
  </w:style>
  <w:style w:type="paragraph" w:styleId="Heading1">
    <w:name w:val="heading 1"/>
    <w:basedOn w:val="Normal"/>
    <w:next w:val="Normal"/>
    <w:link w:val="Heading1Char"/>
    <w:uiPriority w:val="9"/>
    <w:qFormat/>
    <w:rsid w:val="005D7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53"/>
    <w:rPr>
      <w:rFonts w:eastAsiaTheme="majorEastAsia" w:cstheme="majorBidi"/>
      <w:color w:val="272727" w:themeColor="text1" w:themeTint="D8"/>
    </w:rPr>
  </w:style>
  <w:style w:type="paragraph" w:styleId="Title">
    <w:name w:val="Title"/>
    <w:basedOn w:val="Normal"/>
    <w:next w:val="Normal"/>
    <w:link w:val="TitleChar"/>
    <w:uiPriority w:val="10"/>
    <w:qFormat/>
    <w:rsid w:val="005D7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53"/>
    <w:pPr>
      <w:spacing w:before="160"/>
      <w:jc w:val="center"/>
    </w:pPr>
    <w:rPr>
      <w:i/>
      <w:iCs/>
      <w:color w:val="404040" w:themeColor="text1" w:themeTint="BF"/>
    </w:rPr>
  </w:style>
  <w:style w:type="character" w:customStyle="1" w:styleId="QuoteChar">
    <w:name w:val="Quote Char"/>
    <w:basedOn w:val="DefaultParagraphFont"/>
    <w:link w:val="Quote"/>
    <w:uiPriority w:val="29"/>
    <w:rsid w:val="005D7553"/>
    <w:rPr>
      <w:i/>
      <w:iCs/>
      <w:color w:val="404040" w:themeColor="text1" w:themeTint="BF"/>
    </w:rPr>
  </w:style>
  <w:style w:type="paragraph" w:styleId="ListParagraph">
    <w:name w:val="List Paragraph"/>
    <w:basedOn w:val="Normal"/>
    <w:uiPriority w:val="34"/>
    <w:qFormat/>
    <w:rsid w:val="005D7553"/>
    <w:pPr>
      <w:ind w:left="720"/>
      <w:contextualSpacing/>
    </w:pPr>
  </w:style>
  <w:style w:type="character" w:styleId="IntenseEmphasis">
    <w:name w:val="Intense Emphasis"/>
    <w:basedOn w:val="DefaultParagraphFont"/>
    <w:uiPriority w:val="21"/>
    <w:qFormat/>
    <w:rsid w:val="005D7553"/>
    <w:rPr>
      <w:i/>
      <w:iCs/>
      <w:color w:val="2F5496" w:themeColor="accent1" w:themeShade="BF"/>
    </w:rPr>
  </w:style>
  <w:style w:type="paragraph" w:styleId="IntenseQuote">
    <w:name w:val="Intense Quote"/>
    <w:basedOn w:val="Normal"/>
    <w:next w:val="Normal"/>
    <w:link w:val="IntenseQuoteChar"/>
    <w:uiPriority w:val="30"/>
    <w:qFormat/>
    <w:rsid w:val="005D7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553"/>
    <w:rPr>
      <w:i/>
      <w:iCs/>
      <w:color w:val="2F5496" w:themeColor="accent1" w:themeShade="BF"/>
    </w:rPr>
  </w:style>
  <w:style w:type="character" w:styleId="IntenseReference">
    <w:name w:val="Intense Reference"/>
    <w:basedOn w:val="DefaultParagraphFont"/>
    <w:uiPriority w:val="32"/>
    <w:qFormat/>
    <w:rsid w:val="005D7553"/>
    <w:rPr>
      <w:b/>
      <w:bCs/>
      <w:smallCaps/>
      <w:color w:val="2F5496" w:themeColor="accent1" w:themeShade="BF"/>
      <w:spacing w:val="5"/>
    </w:rPr>
  </w:style>
  <w:style w:type="paragraph" w:styleId="NormalWeb">
    <w:name w:val="Normal (Web)"/>
    <w:basedOn w:val="Normal"/>
    <w:uiPriority w:val="99"/>
    <w:semiHidden/>
    <w:unhideWhenUsed/>
    <w:rsid w:val="001C280F"/>
    <w:rPr>
      <w:rFonts w:ascii="Times New Roman" w:hAnsi="Times New Roman" w:cs="Times New Roman"/>
    </w:rPr>
  </w:style>
  <w:style w:type="character" w:styleId="Hyperlink">
    <w:name w:val="Hyperlink"/>
    <w:basedOn w:val="DefaultParagraphFont"/>
    <w:uiPriority w:val="99"/>
    <w:unhideWhenUsed/>
    <w:rsid w:val="0030223F"/>
    <w:rPr>
      <w:color w:val="0563C1" w:themeColor="hyperlink"/>
      <w:u w:val="single"/>
    </w:rPr>
  </w:style>
  <w:style w:type="character" w:styleId="UnresolvedMention">
    <w:name w:val="Unresolved Mention"/>
    <w:basedOn w:val="DefaultParagraphFont"/>
    <w:uiPriority w:val="99"/>
    <w:semiHidden/>
    <w:unhideWhenUsed/>
    <w:rsid w:val="00302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8653/v1/2024.findings-naacl.16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48550/arXiv.2102.0783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8653/v1/2023.acl-short.52" TargetMode="External"/><Relationship Id="rId5" Type="http://schemas.openxmlformats.org/officeDocument/2006/relationships/webSettings" Target="webSettings.xml"/><Relationship Id="rId15" Type="http://schemas.openxmlformats.org/officeDocument/2006/relationships/hyperlink" Target="https://doi.org/10.18653/v1/2022.lchange-1.4"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j.heliyon.2021.e07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18684-1758-43AD-BF9C-35AEC4652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9</Pages>
  <Words>3969</Words>
  <Characters>22626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Pol</dc:creator>
  <cp:keywords/>
  <dc:description/>
  <cp:lastModifiedBy>Sakshi Pol</cp:lastModifiedBy>
  <cp:revision>45</cp:revision>
  <dcterms:created xsi:type="dcterms:W3CDTF">2026-02-23T05:54:00Z</dcterms:created>
  <dcterms:modified xsi:type="dcterms:W3CDTF">2026-02-24T05:53:00Z</dcterms:modified>
</cp:coreProperties>
</file>