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B792A">
      <w:pPr>
        <w:tabs>
          <w:tab w:val="left" w:pos="1879"/>
          <w:tab w:val="center" w:pos="4740"/>
        </w:tabs>
        <w:spacing w:before="200" w:after="40"/>
        <w:jc w:val="both"/>
        <w:rPr>
          <w:b/>
          <w:bCs/>
          <w:color w:val="1F3864"/>
          <w:sz w:val="32"/>
          <w:szCs w:val="32"/>
          <w:lang w:val="en-US"/>
        </w:rPr>
      </w:pPr>
    </w:p>
    <w:p w14:paraId="4BC69468">
      <w:pPr>
        <w:tabs>
          <w:tab w:val="left" w:pos="1879"/>
          <w:tab w:val="center" w:pos="4740"/>
        </w:tabs>
        <w:spacing w:before="200" w:after="40"/>
        <w:jc w:val="both"/>
        <w:rPr>
          <w:b/>
          <w:bCs/>
          <w:color w:val="1F3864"/>
          <w:sz w:val="32"/>
          <w:szCs w:val="32"/>
          <w:lang w:val="en-US"/>
        </w:rPr>
      </w:pPr>
    </w:p>
    <w:p w14:paraId="651338FF">
      <w:pPr>
        <w:tabs>
          <w:tab w:val="left" w:pos="1879"/>
          <w:tab w:val="center" w:pos="4740"/>
        </w:tabs>
        <w:spacing w:before="200" w:after="40"/>
        <w:jc w:val="both"/>
        <w:rPr>
          <w:b/>
          <w:bCs/>
          <w:color w:val="1F3864"/>
          <w:sz w:val="32"/>
          <w:szCs w:val="32"/>
          <w:lang w:val="en-US"/>
        </w:rPr>
      </w:pPr>
    </w:p>
    <w:p w14:paraId="3461527D">
      <w:pPr>
        <w:tabs>
          <w:tab w:val="left" w:pos="1879"/>
          <w:tab w:val="center" w:pos="4740"/>
        </w:tabs>
        <w:spacing w:before="200" w:after="40"/>
        <w:jc w:val="both"/>
        <w:rPr>
          <w:b/>
          <w:bCs/>
          <w:color w:val="1F3864"/>
          <w:sz w:val="32"/>
          <w:szCs w:val="32"/>
          <w:lang w:val="en-US"/>
        </w:rPr>
      </w:pPr>
    </w:p>
    <w:p w14:paraId="7EC4188A">
      <w:pPr>
        <w:tabs>
          <w:tab w:val="left" w:pos="1879"/>
          <w:tab w:val="center" w:pos="4740"/>
        </w:tabs>
        <w:spacing w:before="200" w:after="40"/>
        <w:jc w:val="both"/>
        <w:rPr>
          <w:b/>
          <w:bCs/>
          <w:color w:val="1F3864"/>
          <w:sz w:val="32"/>
          <w:szCs w:val="32"/>
          <w:lang w:val="en-US"/>
        </w:rPr>
      </w:pPr>
    </w:p>
    <w:p w14:paraId="729033C6">
      <w:pPr>
        <w:tabs>
          <w:tab w:val="left" w:pos="1879"/>
          <w:tab w:val="center" w:pos="4740"/>
        </w:tabs>
        <w:spacing w:before="200" w:after="40"/>
        <w:jc w:val="both"/>
        <w:rPr>
          <w:b/>
          <w:bCs/>
          <w:color w:val="1F3864"/>
          <w:sz w:val="32"/>
          <w:szCs w:val="32"/>
          <w:lang w:val="en-US"/>
        </w:rPr>
      </w:pPr>
    </w:p>
    <w:p w14:paraId="6ED9301F">
      <w:pPr>
        <w:tabs>
          <w:tab w:val="left" w:pos="1879"/>
          <w:tab w:val="center" w:pos="4740"/>
        </w:tabs>
        <w:spacing w:before="200" w:after="40"/>
        <w:jc w:val="both"/>
        <w:rPr>
          <w:b/>
          <w:bCs/>
          <w:color w:val="1F3864"/>
          <w:sz w:val="32"/>
          <w:szCs w:val="32"/>
          <w:lang w:val="en-US"/>
        </w:rPr>
      </w:pPr>
    </w:p>
    <w:p w14:paraId="3F8DC7F0">
      <w:pPr>
        <w:tabs>
          <w:tab w:val="left" w:pos="1879"/>
          <w:tab w:val="center" w:pos="4740"/>
        </w:tabs>
        <w:spacing w:before="200" w:after="40"/>
        <w:jc w:val="both"/>
        <w:rPr>
          <w:b/>
          <w:bCs/>
          <w:color w:val="1F3864"/>
          <w:sz w:val="32"/>
          <w:szCs w:val="32"/>
          <w:lang w:val="en-US"/>
        </w:rPr>
      </w:pPr>
    </w:p>
    <w:p w14:paraId="31633861">
      <w:pPr>
        <w:tabs>
          <w:tab w:val="left" w:pos="1879"/>
          <w:tab w:val="center" w:pos="4740"/>
        </w:tabs>
        <w:spacing w:before="200" w:after="40"/>
        <w:jc w:val="both"/>
        <w:rPr>
          <w:b/>
          <w:bCs/>
          <w:color w:val="1F3864"/>
          <w:sz w:val="32"/>
          <w:szCs w:val="32"/>
          <w:lang w:val="en-US"/>
        </w:rPr>
      </w:pPr>
    </w:p>
    <w:p w14:paraId="5A482A88">
      <w:pPr>
        <w:tabs>
          <w:tab w:val="left" w:pos="1879"/>
          <w:tab w:val="center" w:pos="4740"/>
        </w:tabs>
        <w:spacing w:before="200" w:after="40"/>
        <w:jc w:val="center"/>
      </w:pPr>
      <w:r>
        <w:rPr>
          <w:b/>
          <w:bCs/>
          <w:color w:val="1F3864"/>
          <w:sz w:val="32"/>
          <w:szCs w:val="32"/>
        </w:rPr>
        <w:t>TechNova Solutions Pvt. Ltd.</w:t>
      </w:r>
    </w:p>
    <w:p w14:paraId="685C3C15">
      <w:pPr>
        <w:spacing w:after="300"/>
        <w:jc w:val="center"/>
        <w:rPr>
          <w:rFonts w:hint="default"/>
          <w:b/>
          <w:bCs/>
          <w:color w:val="595959"/>
          <w:sz w:val="26"/>
          <w:szCs w:val="26"/>
          <w:lang w:val="en-US"/>
        </w:rPr>
      </w:pPr>
      <w:r>
        <w:rPr>
          <w:b/>
          <w:bCs/>
          <w:color w:val="595959"/>
          <w:sz w:val="26"/>
          <w:szCs w:val="26"/>
        </w:rPr>
        <w:t xml:space="preserve">INFORMATION SECURITY </w:t>
      </w:r>
      <w:r>
        <w:rPr>
          <w:rFonts w:hint="default"/>
          <w:b/>
          <w:bCs/>
          <w:color w:val="595959"/>
          <w:sz w:val="26"/>
          <w:szCs w:val="26"/>
          <w:lang w:val="en-US"/>
        </w:rPr>
        <w:t>POLICY</w:t>
      </w:r>
    </w:p>
    <w:p w14:paraId="45CC810A">
      <w:pPr>
        <w:pStyle w:val="15"/>
        <w:numPr>
          <w:ilvl w:val="0"/>
          <w:numId w:val="0"/>
        </w:numPr>
        <w:ind w:leftChars="0"/>
        <w:jc w:val="center"/>
        <w:rPr>
          <w:sz w:val="28"/>
          <w:szCs w:val="28"/>
        </w:rPr>
      </w:pPr>
      <w:r>
        <w:rPr>
          <w:rFonts w:hint="default"/>
          <w:b/>
          <w:bCs/>
          <w:color w:val="595959"/>
          <w:sz w:val="26"/>
          <w:szCs w:val="26"/>
          <w:lang w:val="en-US"/>
        </w:rPr>
        <w:t>DOCUMENT ID : ISMS 001</w:t>
      </w:r>
    </w:p>
    <w:p w14:paraId="4942C5C0">
      <w:pPr>
        <w:pStyle w:val="15"/>
        <w:numPr>
          <w:ilvl w:val="0"/>
          <w:numId w:val="0"/>
        </w:numPr>
        <w:ind w:leftChars="0"/>
        <w:jc w:val="center"/>
        <w:rPr>
          <w:rFonts w:hint="default"/>
          <w:sz w:val="28"/>
          <w:szCs w:val="28"/>
          <w:lang w:val="en-US"/>
        </w:rPr>
      </w:pPr>
      <w:r>
        <w:rPr>
          <w:rFonts w:hint="default"/>
          <w:b/>
          <w:bCs/>
          <w:color w:val="595959"/>
          <w:sz w:val="26"/>
          <w:szCs w:val="26"/>
          <w:lang w:val="en-US"/>
        </w:rPr>
        <w:t>VERSION : 1.0</w:t>
      </w:r>
    </w:p>
    <w:p w14:paraId="266643DA">
      <w:pPr>
        <w:spacing w:after="300"/>
        <w:jc w:val="both"/>
        <w:rPr>
          <w:rFonts w:hint="default"/>
          <w:b/>
          <w:bCs/>
          <w:color w:val="595959"/>
          <w:sz w:val="26"/>
          <w:szCs w:val="26"/>
          <w:lang w:val="en-US"/>
        </w:rPr>
      </w:pPr>
      <w:r>
        <w:rPr>
          <w:rFonts w:hint="default"/>
          <w:b/>
          <w:bCs/>
          <w:color w:val="595959"/>
          <w:sz w:val="26"/>
          <w:szCs w:val="26"/>
          <w:lang w:val="en-US"/>
        </w:rPr>
        <w:t xml:space="preserve"> </w:t>
      </w:r>
    </w:p>
    <w:p w14:paraId="38607F02">
      <w:pPr>
        <w:spacing w:after="300"/>
        <w:jc w:val="both"/>
        <w:rPr>
          <w:b/>
          <w:bCs/>
          <w:color w:val="595959"/>
          <w:sz w:val="26"/>
          <w:szCs w:val="26"/>
        </w:rPr>
      </w:pPr>
    </w:p>
    <w:p w14:paraId="4207DE31">
      <w:pPr>
        <w:spacing w:after="300"/>
        <w:jc w:val="both"/>
        <w:rPr>
          <w:b/>
          <w:bCs/>
          <w:color w:val="595959"/>
          <w:sz w:val="26"/>
          <w:szCs w:val="26"/>
        </w:rPr>
      </w:pPr>
    </w:p>
    <w:p w14:paraId="06919B36">
      <w:pPr>
        <w:spacing w:after="300"/>
        <w:jc w:val="both"/>
        <w:rPr>
          <w:b/>
          <w:bCs/>
          <w:color w:val="595959"/>
          <w:sz w:val="26"/>
          <w:szCs w:val="26"/>
        </w:rPr>
      </w:pPr>
    </w:p>
    <w:p w14:paraId="65651323">
      <w:pPr>
        <w:spacing w:after="300"/>
        <w:jc w:val="both"/>
        <w:rPr>
          <w:b/>
          <w:bCs/>
          <w:color w:val="595959"/>
          <w:sz w:val="26"/>
          <w:szCs w:val="26"/>
        </w:rPr>
      </w:pPr>
      <w:bookmarkStart w:id="0" w:name="_GoBack"/>
      <w:bookmarkEnd w:id="0"/>
    </w:p>
    <w:p w14:paraId="0952B2FE">
      <w:pPr>
        <w:spacing w:after="300"/>
        <w:jc w:val="both"/>
        <w:rPr>
          <w:b/>
          <w:bCs/>
          <w:color w:val="595959"/>
          <w:sz w:val="26"/>
          <w:szCs w:val="26"/>
        </w:rPr>
      </w:pPr>
    </w:p>
    <w:p w14:paraId="3F6DC61D">
      <w:pPr>
        <w:spacing w:after="300"/>
        <w:jc w:val="both"/>
        <w:rPr>
          <w:b/>
          <w:bCs/>
          <w:color w:val="595959"/>
          <w:sz w:val="26"/>
          <w:szCs w:val="26"/>
        </w:rPr>
      </w:pPr>
    </w:p>
    <w:p w14:paraId="67D1C8AB">
      <w:pPr>
        <w:spacing w:after="300"/>
        <w:jc w:val="both"/>
        <w:rPr>
          <w:b/>
          <w:bCs/>
          <w:color w:val="595959"/>
          <w:sz w:val="26"/>
          <w:szCs w:val="26"/>
        </w:rPr>
      </w:pPr>
    </w:p>
    <w:p w14:paraId="5B1A7727">
      <w:pPr>
        <w:spacing w:after="300"/>
        <w:jc w:val="both"/>
        <w:rPr>
          <w:b/>
          <w:bCs/>
          <w:color w:val="595959"/>
          <w:sz w:val="26"/>
          <w:szCs w:val="26"/>
        </w:rPr>
      </w:pPr>
    </w:p>
    <w:p w14:paraId="54F4AFE1">
      <w:pPr>
        <w:bidi w:val="0"/>
        <w:jc w:val="both"/>
        <w:rPr>
          <w:rFonts w:hint="default"/>
          <w:b/>
          <w:bCs/>
          <w:color w:val="1F497D" w:themeColor="text2"/>
          <w:lang w:val="en-US"/>
          <w14:textFill>
            <w14:solidFill>
              <w14:schemeClr w14:val="tx2"/>
            </w14:solidFill>
          </w14:textFill>
        </w:rPr>
      </w:pPr>
      <w:r>
        <w:rPr>
          <w:rFonts w:hint="default"/>
          <w:b/>
          <w:bCs/>
          <w:color w:val="1F497D" w:themeColor="text2"/>
          <w:lang w:val="en-US"/>
          <w14:textFill>
            <w14:solidFill>
              <w14:schemeClr w14:val="tx2"/>
            </w14:solidFill>
          </w14:textFill>
        </w:rPr>
        <w:t>DOCUMENT CONTROL</w:t>
      </w:r>
    </w:p>
    <w:p w14:paraId="087FFDD6">
      <w:pPr>
        <w:bidi w:val="0"/>
        <w:jc w:val="both"/>
        <w:rPr>
          <w:rFonts w:hint="default"/>
          <w:b/>
          <w:bCs/>
          <w:color w:val="1F497D" w:themeColor="text2"/>
          <w:lang w:val="en-US"/>
          <w14:textFill>
            <w14:solidFill>
              <w14:schemeClr w14:val="tx2"/>
            </w14:solidFill>
          </w14:textFill>
        </w:rPr>
      </w:pPr>
    </w:p>
    <w:tbl>
      <w:tblPr>
        <w:tblStyle w:val="9"/>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019"/>
        <w:gridCol w:w="6341"/>
      </w:tblGrid>
      <w:tr w14:paraId="0A4C62E6">
        <w:tc>
          <w:tcPr>
            <w:tcW w:w="3000" w:type="dxa"/>
            <w:shd w:val="clear" w:color="auto" w:fill="E9EEF5"/>
            <w:tcMar>
              <w:top w:w="100" w:type="dxa"/>
              <w:left w:w="150" w:type="dxa"/>
              <w:bottom w:w="100" w:type="dxa"/>
              <w:right w:w="150" w:type="dxa"/>
            </w:tcMar>
            <w:vAlign w:val="center"/>
          </w:tcPr>
          <w:p w14:paraId="2D24BCB1">
            <w:pPr>
              <w:jc w:val="both"/>
            </w:pPr>
            <w:r>
              <w:rPr>
                <w:b/>
                <w:bCs/>
                <w:color w:val="1F3864"/>
                <w:sz w:val="21"/>
                <w:szCs w:val="21"/>
              </w:rPr>
              <w:t>Document Title</w:t>
            </w:r>
          </w:p>
        </w:tc>
        <w:tc>
          <w:tcPr>
            <w:tcW w:w="6300" w:type="dxa"/>
            <w:tcMar>
              <w:top w:w="100" w:type="dxa"/>
              <w:left w:w="150" w:type="dxa"/>
              <w:bottom w:w="100" w:type="dxa"/>
              <w:right w:w="150" w:type="dxa"/>
            </w:tcMar>
            <w:vAlign w:val="center"/>
          </w:tcPr>
          <w:p w14:paraId="068AC1A6">
            <w:pPr>
              <w:jc w:val="both"/>
              <w:rPr>
                <w:rFonts w:hint="default"/>
                <w:lang w:val="en-US"/>
              </w:rPr>
            </w:pPr>
            <w:r>
              <w:rPr>
                <w:sz w:val="21"/>
                <w:szCs w:val="21"/>
              </w:rPr>
              <w:t>I</w:t>
            </w:r>
            <w:r>
              <w:rPr>
                <w:rFonts w:hint="default"/>
                <w:sz w:val="21"/>
                <w:szCs w:val="21"/>
                <w:lang w:val="en-US"/>
              </w:rPr>
              <w:t>nformation Security Policy</w:t>
            </w:r>
          </w:p>
        </w:tc>
      </w:tr>
      <w:tr w14:paraId="155134AE">
        <w:tc>
          <w:tcPr>
            <w:tcW w:w="3000" w:type="dxa"/>
            <w:shd w:val="clear" w:color="auto" w:fill="E9EEF5"/>
            <w:tcMar>
              <w:top w:w="100" w:type="dxa"/>
              <w:left w:w="150" w:type="dxa"/>
              <w:bottom w:w="100" w:type="dxa"/>
              <w:right w:w="150" w:type="dxa"/>
            </w:tcMar>
            <w:vAlign w:val="center"/>
          </w:tcPr>
          <w:p w14:paraId="1E3D6EF3">
            <w:pPr>
              <w:jc w:val="both"/>
            </w:pPr>
            <w:r>
              <w:rPr>
                <w:b/>
                <w:bCs/>
                <w:color w:val="1F3864"/>
                <w:sz w:val="21"/>
                <w:szCs w:val="21"/>
              </w:rPr>
              <w:t>Document ID</w:t>
            </w:r>
          </w:p>
        </w:tc>
        <w:tc>
          <w:tcPr>
            <w:tcW w:w="6300" w:type="dxa"/>
            <w:tcMar>
              <w:top w:w="100" w:type="dxa"/>
              <w:left w:w="150" w:type="dxa"/>
              <w:bottom w:w="100" w:type="dxa"/>
              <w:right w:w="150" w:type="dxa"/>
            </w:tcMar>
            <w:vAlign w:val="center"/>
          </w:tcPr>
          <w:p w14:paraId="4EFCBBB1">
            <w:pPr>
              <w:jc w:val="both"/>
            </w:pPr>
            <w:r>
              <w:rPr>
                <w:sz w:val="21"/>
                <w:szCs w:val="21"/>
              </w:rPr>
              <w:t>ISMS-001</w:t>
            </w:r>
          </w:p>
        </w:tc>
      </w:tr>
      <w:tr w14:paraId="06B84FA7">
        <w:tc>
          <w:tcPr>
            <w:tcW w:w="3000" w:type="dxa"/>
            <w:shd w:val="clear" w:color="auto" w:fill="E9EEF5"/>
            <w:tcMar>
              <w:top w:w="100" w:type="dxa"/>
              <w:left w:w="150" w:type="dxa"/>
              <w:bottom w:w="100" w:type="dxa"/>
              <w:right w:w="150" w:type="dxa"/>
            </w:tcMar>
            <w:vAlign w:val="center"/>
          </w:tcPr>
          <w:p w14:paraId="0E22E87E">
            <w:pPr>
              <w:jc w:val="both"/>
            </w:pPr>
            <w:r>
              <w:rPr>
                <w:b/>
                <w:bCs/>
                <w:color w:val="1F3864"/>
                <w:sz w:val="21"/>
                <w:szCs w:val="21"/>
              </w:rPr>
              <w:t>Version</w:t>
            </w:r>
          </w:p>
        </w:tc>
        <w:tc>
          <w:tcPr>
            <w:tcW w:w="6300" w:type="dxa"/>
            <w:tcMar>
              <w:top w:w="100" w:type="dxa"/>
              <w:left w:w="150" w:type="dxa"/>
              <w:bottom w:w="100" w:type="dxa"/>
              <w:right w:w="150" w:type="dxa"/>
            </w:tcMar>
            <w:vAlign w:val="center"/>
          </w:tcPr>
          <w:p w14:paraId="0A8FA701">
            <w:pPr>
              <w:jc w:val="both"/>
            </w:pPr>
            <w:r>
              <w:rPr>
                <w:sz w:val="21"/>
                <w:szCs w:val="21"/>
              </w:rPr>
              <w:t>1.0</w:t>
            </w:r>
          </w:p>
        </w:tc>
      </w:tr>
      <w:tr w14:paraId="0DEE23BB">
        <w:tc>
          <w:tcPr>
            <w:tcW w:w="3000" w:type="dxa"/>
            <w:shd w:val="clear" w:color="auto" w:fill="E9EEF5"/>
            <w:tcMar>
              <w:top w:w="100" w:type="dxa"/>
              <w:left w:w="150" w:type="dxa"/>
              <w:bottom w:w="100" w:type="dxa"/>
              <w:right w:w="150" w:type="dxa"/>
            </w:tcMar>
            <w:vAlign w:val="center"/>
          </w:tcPr>
          <w:p w14:paraId="1763958E">
            <w:pPr>
              <w:jc w:val="both"/>
            </w:pPr>
            <w:r>
              <w:rPr>
                <w:b/>
                <w:bCs/>
                <w:color w:val="1F3864"/>
                <w:sz w:val="21"/>
                <w:szCs w:val="21"/>
              </w:rPr>
              <w:t>Owner</w:t>
            </w:r>
          </w:p>
        </w:tc>
        <w:tc>
          <w:tcPr>
            <w:tcW w:w="6300" w:type="dxa"/>
            <w:tcMar>
              <w:top w:w="100" w:type="dxa"/>
              <w:left w:w="150" w:type="dxa"/>
              <w:bottom w:w="100" w:type="dxa"/>
              <w:right w:w="150" w:type="dxa"/>
            </w:tcMar>
            <w:vAlign w:val="center"/>
          </w:tcPr>
          <w:p w14:paraId="44E0B85D">
            <w:pPr>
              <w:jc w:val="both"/>
            </w:pPr>
            <w:r>
              <w:rPr>
                <w:sz w:val="21"/>
                <w:szCs w:val="21"/>
              </w:rPr>
              <w:t>ISMS Manager</w:t>
            </w:r>
          </w:p>
        </w:tc>
      </w:tr>
      <w:tr w14:paraId="33231155">
        <w:tc>
          <w:tcPr>
            <w:tcW w:w="3000" w:type="dxa"/>
            <w:shd w:val="clear" w:color="auto" w:fill="E9EEF5"/>
            <w:tcMar>
              <w:top w:w="100" w:type="dxa"/>
              <w:left w:w="150" w:type="dxa"/>
              <w:bottom w:w="100" w:type="dxa"/>
              <w:right w:w="150" w:type="dxa"/>
            </w:tcMar>
            <w:vAlign w:val="center"/>
          </w:tcPr>
          <w:p w14:paraId="7671F526">
            <w:pPr>
              <w:jc w:val="both"/>
            </w:pPr>
            <w:r>
              <w:rPr>
                <w:b/>
                <w:bCs/>
                <w:color w:val="1F3864"/>
                <w:sz w:val="21"/>
                <w:szCs w:val="21"/>
              </w:rPr>
              <w:t>Approved By</w:t>
            </w:r>
          </w:p>
        </w:tc>
        <w:tc>
          <w:tcPr>
            <w:tcW w:w="6300" w:type="dxa"/>
            <w:tcMar>
              <w:top w:w="100" w:type="dxa"/>
              <w:left w:w="150" w:type="dxa"/>
              <w:bottom w:w="100" w:type="dxa"/>
              <w:right w:w="150" w:type="dxa"/>
            </w:tcMar>
            <w:vAlign w:val="center"/>
          </w:tcPr>
          <w:p w14:paraId="236EFC11">
            <w:pPr>
              <w:jc w:val="both"/>
            </w:pPr>
            <w:r>
              <w:rPr>
                <w:sz w:val="21"/>
                <w:szCs w:val="21"/>
              </w:rPr>
              <w:t>CEO</w:t>
            </w:r>
          </w:p>
        </w:tc>
      </w:tr>
      <w:tr w14:paraId="6A817D97">
        <w:tc>
          <w:tcPr>
            <w:tcW w:w="3000" w:type="dxa"/>
            <w:shd w:val="clear" w:color="auto" w:fill="E9EEF5"/>
            <w:tcMar>
              <w:top w:w="100" w:type="dxa"/>
              <w:left w:w="150" w:type="dxa"/>
              <w:bottom w:w="100" w:type="dxa"/>
              <w:right w:w="150" w:type="dxa"/>
            </w:tcMar>
            <w:vAlign w:val="center"/>
          </w:tcPr>
          <w:p w14:paraId="706011F9">
            <w:pPr>
              <w:jc w:val="both"/>
            </w:pPr>
            <w:r>
              <w:rPr>
                <w:b/>
                <w:bCs/>
                <w:color w:val="1F3864"/>
                <w:sz w:val="21"/>
                <w:szCs w:val="21"/>
              </w:rPr>
              <w:t>Review Date</w:t>
            </w:r>
          </w:p>
        </w:tc>
        <w:tc>
          <w:tcPr>
            <w:tcW w:w="6300" w:type="dxa"/>
            <w:tcMar>
              <w:top w:w="100" w:type="dxa"/>
              <w:left w:w="150" w:type="dxa"/>
              <w:bottom w:w="100" w:type="dxa"/>
              <w:right w:w="150" w:type="dxa"/>
            </w:tcMar>
            <w:vAlign w:val="center"/>
          </w:tcPr>
          <w:p w14:paraId="17937B20">
            <w:pPr>
              <w:jc w:val="both"/>
            </w:pPr>
            <w:r>
              <w:rPr>
                <w:sz w:val="21"/>
                <w:szCs w:val="21"/>
              </w:rPr>
              <w:t xml:space="preserve">3 </w:t>
            </w:r>
            <w:r>
              <w:rPr>
                <w:rFonts w:hint="default"/>
                <w:sz w:val="21"/>
                <w:szCs w:val="21"/>
                <w:lang w:val="en-US"/>
              </w:rPr>
              <w:t>August</w:t>
            </w:r>
            <w:r>
              <w:rPr>
                <w:sz w:val="21"/>
                <w:szCs w:val="21"/>
              </w:rPr>
              <w:t xml:space="preserve"> 2026</w:t>
            </w:r>
          </w:p>
        </w:tc>
      </w:tr>
    </w:tbl>
    <w:p w14:paraId="3252C921">
      <w:pPr>
        <w:spacing w:before="300"/>
        <w:jc w:val="both"/>
      </w:pPr>
    </w:p>
    <w:p w14:paraId="29C94C05">
      <w:pPr>
        <w:spacing w:before="320" w:after="120"/>
        <w:jc w:val="both"/>
        <w:rPr>
          <w:b/>
          <w:bCs/>
          <w:color w:val="1F3864"/>
          <w:sz w:val="26"/>
          <w:szCs w:val="26"/>
        </w:rPr>
      </w:pPr>
    </w:p>
    <w:p w14:paraId="0144E5F1">
      <w:pPr>
        <w:spacing w:before="320" w:after="120"/>
        <w:jc w:val="both"/>
        <w:rPr>
          <w:b/>
          <w:bCs/>
          <w:color w:val="1F3864"/>
          <w:sz w:val="26"/>
          <w:szCs w:val="26"/>
        </w:rPr>
      </w:pPr>
    </w:p>
    <w:p w14:paraId="13E3708D">
      <w:pPr>
        <w:spacing w:before="320" w:after="120"/>
        <w:jc w:val="both"/>
        <w:rPr>
          <w:b/>
          <w:bCs/>
          <w:color w:val="1F3864"/>
          <w:sz w:val="26"/>
          <w:szCs w:val="26"/>
        </w:rPr>
      </w:pPr>
    </w:p>
    <w:p w14:paraId="17D88BBB">
      <w:pPr>
        <w:spacing w:before="320" w:after="120"/>
        <w:jc w:val="both"/>
        <w:rPr>
          <w:b/>
          <w:bCs/>
          <w:color w:val="1F3864"/>
          <w:sz w:val="26"/>
          <w:szCs w:val="26"/>
        </w:rPr>
      </w:pPr>
    </w:p>
    <w:p w14:paraId="363CBC6F">
      <w:pPr>
        <w:spacing w:before="320" w:after="120"/>
        <w:jc w:val="both"/>
        <w:rPr>
          <w:b/>
          <w:bCs/>
          <w:color w:val="1F3864"/>
          <w:sz w:val="26"/>
          <w:szCs w:val="26"/>
        </w:rPr>
      </w:pPr>
    </w:p>
    <w:p w14:paraId="6881FDC8">
      <w:pPr>
        <w:spacing w:before="320" w:after="120"/>
        <w:jc w:val="both"/>
        <w:rPr>
          <w:b/>
          <w:bCs/>
          <w:color w:val="1F3864"/>
          <w:sz w:val="26"/>
          <w:szCs w:val="26"/>
        </w:rPr>
      </w:pPr>
    </w:p>
    <w:p w14:paraId="1E7AE31E">
      <w:pPr>
        <w:spacing w:before="320" w:after="120"/>
        <w:jc w:val="both"/>
        <w:rPr>
          <w:b/>
          <w:bCs/>
          <w:color w:val="1F3864"/>
          <w:sz w:val="26"/>
          <w:szCs w:val="26"/>
        </w:rPr>
      </w:pPr>
    </w:p>
    <w:p w14:paraId="7FA8F72A">
      <w:pPr>
        <w:spacing w:before="320" w:after="120"/>
        <w:jc w:val="both"/>
        <w:rPr>
          <w:b/>
          <w:bCs/>
          <w:color w:val="1F3864"/>
          <w:sz w:val="26"/>
          <w:szCs w:val="26"/>
        </w:rPr>
      </w:pPr>
    </w:p>
    <w:p w14:paraId="71AF52E9">
      <w:pPr>
        <w:spacing w:before="320" w:after="120"/>
        <w:jc w:val="both"/>
        <w:rPr>
          <w:b/>
          <w:bCs/>
          <w:color w:val="1F3864"/>
          <w:sz w:val="26"/>
          <w:szCs w:val="26"/>
        </w:rPr>
      </w:pPr>
    </w:p>
    <w:p w14:paraId="34BD16F0">
      <w:pPr>
        <w:spacing w:before="320" w:after="120"/>
        <w:jc w:val="both"/>
        <w:rPr>
          <w:b/>
          <w:bCs/>
          <w:color w:val="1F3864"/>
          <w:sz w:val="26"/>
          <w:szCs w:val="26"/>
        </w:rPr>
      </w:pPr>
    </w:p>
    <w:p w14:paraId="24B92BD0">
      <w:pPr>
        <w:spacing w:before="320" w:after="120"/>
        <w:jc w:val="both"/>
        <w:rPr>
          <w:b/>
          <w:bCs/>
          <w:color w:val="1F3864"/>
          <w:sz w:val="26"/>
          <w:szCs w:val="26"/>
        </w:rPr>
      </w:pPr>
    </w:p>
    <w:p w14:paraId="5875FE51">
      <w:pPr>
        <w:spacing w:before="320" w:after="120"/>
        <w:jc w:val="both"/>
        <w:rPr>
          <w:b/>
          <w:bCs/>
          <w:color w:val="1F3864"/>
          <w:sz w:val="26"/>
          <w:szCs w:val="26"/>
        </w:rPr>
      </w:pPr>
    </w:p>
    <w:p w14:paraId="1BF04436">
      <w:pPr>
        <w:spacing w:before="320" w:after="120"/>
        <w:jc w:val="both"/>
        <w:rPr>
          <w:b/>
          <w:bCs/>
          <w:color w:val="1F3864"/>
          <w:sz w:val="26"/>
          <w:szCs w:val="26"/>
        </w:rPr>
      </w:pPr>
    </w:p>
    <w:p w14:paraId="417E0FCB">
      <w:pPr>
        <w:spacing w:before="320" w:after="120"/>
        <w:jc w:val="both"/>
        <w:rPr>
          <w:u w:val="single"/>
        </w:rPr>
      </w:pPr>
      <w:r>
        <w:rPr>
          <w:b/>
          <w:bCs/>
          <w:color w:val="1F3864"/>
          <w:sz w:val="26"/>
          <w:szCs w:val="26"/>
        </w:rPr>
        <w:t>1. Purpose</w:t>
      </w:r>
    </w:p>
    <w:p w14:paraId="3EC12F43">
      <w:pPr>
        <w:keepNext w:val="0"/>
        <w:keepLines w:val="0"/>
        <w:widowControl/>
        <w:suppressLineNumbers w:val="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lang w:val="en-US" w:eastAsia="zh-CN" w:bidi="ar"/>
        </w:rPr>
        <w:t xml:space="preserve">The purpose of this Information Security Policy is to establish the commitment of </w:t>
      </w:r>
      <w:r>
        <w:rPr>
          <w:rStyle w:val="16"/>
          <w:rFonts w:hint="default" w:ascii="Times New Roman" w:hAnsi="Times New Roman" w:eastAsia="SimSun" w:cs="Times New Roman"/>
          <w:b w:val="0"/>
          <w:bCs w:val="0"/>
          <w:kern w:val="0"/>
          <w:sz w:val="22"/>
          <w:szCs w:val="22"/>
          <w:lang w:val="en-US" w:eastAsia="zh-CN" w:bidi="ar"/>
        </w:rPr>
        <w:t>TechNova Solutions Pvt. Ltd.</w:t>
      </w:r>
      <w:r>
        <w:rPr>
          <w:rFonts w:hint="default" w:ascii="Times New Roman" w:hAnsi="Times New Roman" w:eastAsia="SimSun" w:cs="Times New Roman"/>
          <w:b w:val="0"/>
          <w:bCs w:val="0"/>
          <w:kern w:val="0"/>
          <w:sz w:val="22"/>
          <w:szCs w:val="22"/>
          <w:lang w:val="en-US" w:eastAsia="zh-CN" w:bidi="ar"/>
        </w:rPr>
        <w:t xml:space="preserve"> to protect the confidentiality, integrity, and availability (CIA) of its information assets. This policy provides a framework for implementing, maintaining, and continually improving the Information Security Management System (ISMS) in accordance with </w:t>
      </w:r>
      <w:r>
        <w:rPr>
          <w:rStyle w:val="16"/>
          <w:rFonts w:hint="default" w:ascii="Times New Roman" w:hAnsi="Times New Roman" w:eastAsia="SimSun" w:cs="Times New Roman"/>
          <w:b w:val="0"/>
          <w:bCs w:val="0"/>
          <w:kern w:val="0"/>
          <w:sz w:val="22"/>
          <w:szCs w:val="22"/>
          <w:lang w:val="en-US" w:eastAsia="zh-CN" w:bidi="ar"/>
        </w:rPr>
        <w:t>ISO/IEC 27001:2022</w:t>
      </w:r>
      <w:r>
        <w:rPr>
          <w:rFonts w:hint="default" w:ascii="Times New Roman" w:hAnsi="Times New Roman" w:eastAsia="SimSun" w:cs="Times New Roman"/>
          <w:b w:val="0"/>
          <w:bCs w:val="0"/>
          <w:kern w:val="0"/>
          <w:sz w:val="22"/>
          <w:szCs w:val="22"/>
          <w:lang w:val="en-US" w:eastAsia="zh-CN" w:bidi="ar"/>
        </w:rPr>
        <w:t>. It also ensures compliance with applicable legal, regulatory, contractual, and business requirements while supporting secure business operations.</w:t>
      </w:r>
    </w:p>
    <w:p w14:paraId="7E990AEE">
      <w:pPr>
        <w:spacing w:before="320" w:after="120"/>
        <w:jc w:val="both"/>
        <w:rPr>
          <w:rFonts w:hint="default"/>
          <w:lang w:val="en-US"/>
        </w:rPr>
      </w:pPr>
      <w:r>
        <w:rPr>
          <w:b/>
          <w:bCs/>
          <w:color w:val="1F3864"/>
          <w:sz w:val="26"/>
          <w:szCs w:val="26"/>
        </w:rPr>
        <w:t xml:space="preserve">2. </w:t>
      </w:r>
      <w:r>
        <w:rPr>
          <w:rFonts w:hint="default"/>
          <w:b/>
          <w:bCs/>
          <w:color w:val="1F3864"/>
          <w:sz w:val="26"/>
          <w:szCs w:val="26"/>
          <w:lang w:val="en-US"/>
        </w:rPr>
        <w:t>Scope</w:t>
      </w:r>
    </w:p>
    <w:p w14:paraId="242D19AB">
      <w:pPr>
        <w:keepNext w:val="0"/>
        <w:keepLines w:val="0"/>
        <w:widowControl/>
        <w:suppressLineNumbers w:val="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lang w:val="en-US" w:eastAsia="zh-CN" w:bidi="ar"/>
        </w:rPr>
        <w:t>This policy applies to all employees, systems, applications, infrastructure, and information assets within TechNova Solutions Pvt. Ltd. It covers the protection of customer data, source code, cloud infrastructure, and business information as part of the ISO/IEC 27001:2022 ISMS implementation.</w:t>
      </w:r>
    </w:p>
    <w:p w14:paraId="7F5C7F6A">
      <w:pPr>
        <w:spacing w:before="320" w:after="120"/>
        <w:jc w:val="both"/>
        <w:rPr>
          <w:rFonts w:hint="default"/>
          <w:lang w:val="en-US"/>
        </w:rPr>
      </w:pPr>
      <w:r>
        <w:rPr>
          <w:b/>
          <w:bCs/>
          <w:color w:val="1F3864"/>
          <w:sz w:val="26"/>
          <w:szCs w:val="26"/>
        </w:rPr>
        <w:t xml:space="preserve">3. </w:t>
      </w:r>
      <w:r>
        <w:rPr>
          <w:rFonts w:hint="default"/>
          <w:b/>
          <w:bCs/>
          <w:color w:val="1F3864"/>
          <w:sz w:val="26"/>
          <w:szCs w:val="26"/>
          <w:lang w:val="en-US"/>
        </w:rPr>
        <w:t>Policy Statement</w:t>
      </w:r>
    </w:p>
    <w:p w14:paraId="6D6CB923">
      <w:pPr>
        <w:keepNext w:val="0"/>
        <w:keepLines w:val="0"/>
        <w:widowControl/>
        <w:suppressLineNumbers w:val="0"/>
        <w:jc w:val="both"/>
      </w:pPr>
      <w:r>
        <w:rPr>
          <w:rFonts w:hint="default" w:ascii="Times New Roman Regular" w:hAnsi="Times New Roman Regular" w:eastAsia="SimSun" w:cs="Times New Roman Regular"/>
          <w:kern w:val="0"/>
          <w:sz w:val="22"/>
          <w:szCs w:val="22"/>
          <w:lang w:val="en-US" w:eastAsia="zh-CN" w:bidi="ar"/>
        </w:rPr>
        <w:t>TechNova Solutions Pvt. Ltd. is committed to protecting its information assets by maintaining the confidentiality, integrity, and availability of information. The organization will implement and continuously improve its Information Security Management System (ISMS) in accordance with ISO/IEC 27001:2022 requirements.</w:t>
      </w:r>
      <w:r>
        <w:rPr>
          <w:rFonts w:hint="default" w:ascii="Times New Roman Regular" w:hAnsi="Times New Roman Regular" w:eastAsia="SimSun" w:cs="Times New Roman Regular"/>
          <w:kern w:val="0"/>
          <w:sz w:val="22"/>
          <w:szCs w:val="22"/>
          <w:lang w:val="en-US" w:eastAsia="zh-CN" w:bidi="ar"/>
        </w:rPr>
        <w:br w:type="textWrapping"/>
      </w:r>
      <w:r>
        <w:rPr>
          <w:rFonts w:hint="default" w:ascii="Times New Roman Regular" w:hAnsi="Times New Roman Regular" w:eastAsia="SimSun" w:cs="Times New Roman Regular"/>
          <w:kern w:val="0"/>
          <w:sz w:val="22"/>
          <w:szCs w:val="22"/>
          <w:lang w:val="en-US" w:eastAsia="zh-CN" w:bidi="ar"/>
        </w:rPr>
        <w:t>The company will identify and manage information security risks, implement appropriate security controls, comply with applicable legal and regulatory requirements, and promote security awareness among employees and stakeholders.</w:t>
      </w:r>
    </w:p>
    <w:p w14:paraId="5B57D391">
      <w:pPr>
        <w:spacing w:before="320" w:after="120"/>
        <w:jc w:val="both"/>
        <w:rPr>
          <w:rFonts w:hint="default"/>
          <w:lang w:val="en-US"/>
        </w:rPr>
      </w:pPr>
      <w:r>
        <w:rPr>
          <w:b/>
          <w:bCs/>
          <w:color w:val="1F3864"/>
          <w:sz w:val="26"/>
          <w:szCs w:val="26"/>
        </w:rPr>
        <w:t>4. I</w:t>
      </w:r>
      <w:r>
        <w:rPr>
          <w:rFonts w:hint="default"/>
          <w:b/>
          <w:bCs/>
          <w:color w:val="1F3864"/>
          <w:sz w:val="26"/>
          <w:szCs w:val="26"/>
          <w:lang w:val="en-US"/>
        </w:rPr>
        <w:t>nformation Security Objectives</w:t>
      </w:r>
    </w:p>
    <w:p w14:paraId="780DFDE3">
      <w:pPr>
        <w:keepNext w:val="0"/>
        <w:keepLines w:val="0"/>
        <w:widowControl/>
        <w:suppressLineNumbers w:val="0"/>
        <w:jc w:val="both"/>
        <w:rPr>
          <w:rFonts w:hint="default" w:ascii="Times New Roman Regular" w:hAnsi="Times New Roman Regular" w:cs="Times New Roman Regular"/>
        </w:rPr>
      </w:pPr>
      <w:r>
        <w:rPr>
          <w:rFonts w:hint="default" w:ascii="Times New Roman Regular" w:hAnsi="Times New Roman Regular" w:eastAsia="SimSun" w:cs="Times New Roman Regular"/>
          <w:kern w:val="0"/>
          <w:sz w:val="22"/>
          <w:szCs w:val="22"/>
          <w:lang w:val="en-US" w:eastAsia="zh-CN" w:bidi="ar"/>
        </w:rPr>
        <w:t>TechNova Solutions Pvt. Ltd. has established information security objectives to protect the confidentiality, integrity, and availability of its information assets. The organization aims to identify and manage security risks, implement effective security controls, ensure compliance with applicable legal and regulatory requirements, improve employee security awareness, maintain effective incident response processes, and continuously enhance the performance of its Information Security Management System (ISMS) in accordance with ISO/IEC 27001:2022.</w:t>
      </w:r>
    </w:p>
    <w:p w14:paraId="147BBB15">
      <w:pPr>
        <w:spacing w:before="320" w:after="120"/>
        <w:jc w:val="both"/>
        <w:rPr>
          <w:rFonts w:hint="default"/>
          <w:lang w:val="en-US"/>
        </w:rPr>
      </w:pPr>
      <w:r>
        <w:rPr>
          <w:b/>
          <w:bCs/>
          <w:color w:val="1F3864"/>
          <w:sz w:val="26"/>
          <w:szCs w:val="26"/>
        </w:rPr>
        <w:t xml:space="preserve">5. </w:t>
      </w:r>
      <w:r>
        <w:rPr>
          <w:rFonts w:hint="default"/>
          <w:b/>
          <w:bCs/>
          <w:color w:val="1F3864"/>
          <w:sz w:val="26"/>
          <w:szCs w:val="26"/>
          <w:lang w:val="en-US"/>
        </w:rPr>
        <w:t>Role &amp; Responsibilities</w:t>
      </w:r>
    </w:p>
    <w:p w14:paraId="3C223D57">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SimSun" w:cs="Times New Roman Regular"/>
          <w:kern w:val="0"/>
          <w:sz w:val="22"/>
          <w:szCs w:val="22"/>
          <w:lang w:val="en-US" w:eastAsia="zh-CN" w:bidi="ar"/>
        </w:rPr>
        <w:t>TechNova Solutions Pvt. Ltd. defines clear roles and responsibilities to ensure effective implementation and maintenance of the Information Security Management System (ISMS). Top Management is responsible for providing leadership, resources, and commitment towards information security. The ISMS Manager is responsible for managing ISMS activities, risk assessments, compliance monitoring, and continuous improvement. The IT and Security Team is responsible for implementing security controls, managing infrastructure, monitoring threats, and responding to security incidents. Employees and contractors are responsible for following security policies, protecting company information, and reporting security incidents. Third-party vendors are responsible for complying with applicable information security requirements and contractual obligations.</w:t>
      </w:r>
    </w:p>
    <w:p w14:paraId="1775AE36">
      <w:pPr>
        <w:spacing w:before="320" w:after="120"/>
        <w:jc w:val="both"/>
        <w:rPr>
          <w:rFonts w:hint="default"/>
          <w:lang w:val="en-US"/>
        </w:rPr>
      </w:pPr>
      <w:r>
        <w:rPr>
          <w:b/>
          <w:bCs/>
          <w:color w:val="1F3864"/>
          <w:sz w:val="26"/>
          <w:szCs w:val="26"/>
        </w:rPr>
        <w:t xml:space="preserve">6. </w:t>
      </w:r>
      <w:r>
        <w:rPr>
          <w:rFonts w:hint="default"/>
          <w:b/>
          <w:bCs/>
          <w:color w:val="1F3864"/>
          <w:sz w:val="26"/>
          <w:szCs w:val="26"/>
          <w:lang w:val="en-US"/>
        </w:rPr>
        <w:t>Compliance</w:t>
      </w:r>
    </w:p>
    <w:p w14:paraId="7A644530">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SimSun" w:cs="Times New Roman Regular"/>
          <w:kern w:val="0"/>
          <w:sz w:val="22"/>
          <w:szCs w:val="22"/>
          <w:lang w:val="en-US" w:eastAsia="zh-CN" w:bidi="ar"/>
        </w:rPr>
        <w:t>TechNova Solutions Pvt. Ltd. is committed to complying with applicable legal, regulatory, contractual, and industry requirements related to information security. The organization will regularly review compliance obligations, maintain necessary documentation, and ensure that security controls are implemented to meet ISO/IEC 27001:2022 requirements and customer security expectations.</w:t>
      </w:r>
    </w:p>
    <w:p w14:paraId="47FD9CAE">
      <w:pPr>
        <w:spacing w:before="320" w:after="120"/>
        <w:jc w:val="both"/>
        <w:rPr>
          <w:rFonts w:hint="default"/>
          <w:lang w:val="en-US"/>
        </w:rPr>
      </w:pPr>
      <w:r>
        <w:rPr>
          <w:b/>
          <w:bCs/>
          <w:color w:val="1F3864"/>
          <w:sz w:val="26"/>
          <w:szCs w:val="26"/>
        </w:rPr>
        <w:t>7. Exc</w:t>
      </w:r>
      <w:r>
        <w:rPr>
          <w:rFonts w:hint="default"/>
          <w:b/>
          <w:bCs/>
          <w:color w:val="1F3864"/>
          <w:sz w:val="26"/>
          <w:szCs w:val="26"/>
          <w:lang w:val="en-US"/>
        </w:rPr>
        <w:t>eptions</w:t>
      </w:r>
    </w:p>
    <w:p w14:paraId="50811634">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SimSun" w:cs="Times New Roman Regular"/>
          <w:kern w:val="0"/>
          <w:sz w:val="22"/>
          <w:szCs w:val="22"/>
          <w:lang w:val="en-US" w:eastAsia="zh-CN" w:bidi="ar"/>
        </w:rPr>
        <w:t>Any exception to this Information Security Policy must be formally documented, reviewed, and approved by authorized management personnel. Exceptions will be granted only after assessing associated risks and defining appropriate security measures to minimize potential impact. All approved exceptions will be periodically reviewed to ensure continued validity and compliance with ISO/IEC 27001:2022 requirements.</w:t>
      </w:r>
    </w:p>
    <w:p w14:paraId="004D19E7">
      <w:pPr>
        <w:tabs>
          <w:tab w:val="left" w:pos="5237"/>
        </w:tabs>
        <w:spacing w:before="320" w:after="120"/>
        <w:jc w:val="both"/>
        <w:rPr>
          <w:rFonts w:hint="default"/>
          <w:lang w:val="en-US"/>
        </w:rPr>
      </w:pPr>
      <w:r>
        <w:rPr>
          <w:b/>
          <w:bCs/>
          <w:color w:val="1F3864"/>
          <w:sz w:val="26"/>
          <w:szCs w:val="26"/>
        </w:rPr>
        <w:t xml:space="preserve">8. </w:t>
      </w:r>
      <w:r>
        <w:rPr>
          <w:rFonts w:hint="default"/>
          <w:b/>
          <w:bCs/>
          <w:color w:val="1F3864"/>
          <w:sz w:val="26"/>
          <w:szCs w:val="26"/>
          <w:lang w:val="en-US"/>
        </w:rPr>
        <w:t>Review &amp; Maintenance</w:t>
      </w:r>
      <w:r>
        <w:rPr>
          <w:rFonts w:hint="default"/>
          <w:b/>
          <w:bCs/>
          <w:color w:val="1F3864"/>
          <w:sz w:val="26"/>
          <w:szCs w:val="26"/>
          <w:lang w:val="en-US"/>
        </w:rPr>
        <w:tab/>
      </w:r>
    </w:p>
    <w:p w14:paraId="2C6877BD">
      <w:pPr>
        <w:keepNext w:val="0"/>
        <w:keepLines w:val="0"/>
        <w:widowControl/>
        <w:suppressLineNumbers w:val="0"/>
        <w:jc w:val="both"/>
      </w:pPr>
      <w:r>
        <w:rPr>
          <w:rFonts w:hint="default" w:ascii="Times New Roman Regular" w:hAnsi="Times New Roman Regular" w:eastAsia="SimSun" w:cs="Times New Roman Regular"/>
          <w:kern w:val="0"/>
          <w:sz w:val="22"/>
          <w:szCs w:val="22"/>
          <w:lang w:val="en-US" w:eastAsia="zh-CN" w:bidi="ar"/>
        </w:rPr>
        <w:t>TechNova Solutions Pvt. Ltd. will regularly review and maintain this Information Security Policy to ensure its continued effectiveness and alignment with ISO/IEC 27001:2022 requirements. The policy will be reviewed periodically or whenever significant changes occur in business operations, technology, security risks, or regulatory requirements. Any required updates will be documented, approved by management, and communicated to relevant employees and stakeholders.</w:t>
      </w:r>
    </w:p>
    <w:p w14:paraId="1073C4F2">
      <w:pPr>
        <w:spacing w:before="320" w:after="120"/>
        <w:jc w:val="both"/>
        <w:rPr>
          <w:rFonts w:hint="default"/>
          <w:lang w:val="en-US"/>
        </w:rPr>
      </w:pPr>
      <w:r>
        <w:rPr>
          <w:b/>
          <w:bCs/>
          <w:color w:val="1F3864"/>
          <w:sz w:val="26"/>
          <w:szCs w:val="26"/>
        </w:rPr>
        <w:t xml:space="preserve">9. </w:t>
      </w:r>
      <w:r>
        <w:rPr>
          <w:rFonts w:hint="default"/>
          <w:b/>
          <w:bCs/>
          <w:color w:val="1F3864"/>
          <w:sz w:val="26"/>
          <w:szCs w:val="26"/>
          <w:lang w:val="en-US"/>
        </w:rPr>
        <w:t>Document Control</w:t>
      </w:r>
    </w:p>
    <w:p w14:paraId="3AD1ECFD">
      <w:pPr>
        <w:keepNext w:val="0"/>
        <w:keepLines w:val="0"/>
        <w:widowControl/>
        <w:suppressLineNumbers w:val="0"/>
        <w:jc w:val="both"/>
        <w:rPr>
          <w:rFonts w:hint="default" w:ascii="Times New Roman Regular" w:hAnsi="Times New Roman Regular" w:cs="Times New Roman Regular"/>
          <w:sz w:val="22"/>
          <w:szCs w:val="22"/>
        </w:rPr>
      </w:pPr>
      <w:r>
        <w:rPr>
          <w:rFonts w:hint="default" w:ascii="Times New Roman Regular" w:hAnsi="Times New Roman Regular" w:eastAsia="SimSun" w:cs="Times New Roman Regular"/>
          <w:kern w:val="0"/>
          <w:sz w:val="22"/>
          <w:szCs w:val="22"/>
          <w:lang w:val="en-US" w:eastAsia="zh-CN" w:bidi="ar"/>
        </w:rPr>
        <w:t>TechNova Solutions Pvt. Ltd. will establish and maintain proper document control practices to ensure that information security documents are created, reviewed, approved, updated, and protected from unauthorized access or modification. All ISMS documents will have defined ownership, version control, review dates, and approval records. Obsolete documents will be removed or securely retained to prevent unintended use and ensure compliance with ISO/IEC 27001:2022 requirements.</w:t>
      </w:r>
    </w:p>
    <w:p w14:paraId="6EFF4B1F">
      <w:pPr>
        <w:spacing w:before="320" w:after="120"/>
        <w:jc w:val="both"/>
      </w:pPr>
      <w:r>
        <w:rPr>
          <w:b/>
          <w:bCs/>
          <w:color w:val="1F3864"/>
          <w:sz w:val="26"/>
          <w:szCs w:val="26"/>
        </w:rPr>
        <w:t>10. Approval</w:t>
      </w:r>
    </w:p>
    <w:p w14:paraId="6E3F2737">
      <w:pPr>
        <w:spacing w:after="160"/>
        <w:jc w:val="both"/>
        <w:rPr>
          <w:rFonts w:hint="default"/>
          <w:lang w:val="en-US"/>
        </w:rPr>
      </w:pPr>
      <w:r>
        <w:rPr>
          <w:rFonts w:hint="default"/>
          <w:sz w:val="22"/>
          <w:szCs w:val="22"/>
          <w:lang w:val="en-US"/>
        </w:rPr>
        <w:t>Name</w:t>
      </w:r>
      <w:r>
        <w:rPr>
          <w:sz w:val="22"/>
          <w:szCs w:val="22"/>
        </w:rPr>
        <w:t>: S</w:t>
      </w:r>
      <w:r>
        <w:rPr>
          <w:rFonts w:hint="default"/>
          <w:sz w:val="22"/>
          <w:szCs w:val="22"/>
          <w:lang w:val="en-US"/>
        </w:rPr>
        <w:t>akshi Tyagi</w:t>
      </w:r>
    </w:p>
    <w:p w14:paraId="022928BA">
      <w:pPr>
        <w:spacing w:after="160"/>
        <w:jc w:val="both"/>
        <w:rPr>
          <w:rFonts w:hint="default"/>
          <w:lang w:val="en-US"/>
        </w:rPr>
      </w:pPr>
      <w:r>
        <w:rPr>
          <w:rFonts w:hint="default"/>
          <w:sz w:val="22"/>
          <w:szCs w:val="22"/>
          <w:lang w:val="en-US"/>
        </w:rPr>
        <w:t>Designation</w:t>
      </w:r>
      <w:r>
        <w:rPr>
          <w:sz w:val="22"/>
          <w:szCs w:val="22"/>
        </w:rPr>
        <w:t xml:space="preserve">: </w:t>
      </w:r>
      <w:r>
        <w:rPr>
          <w:rFonts w:hint="default"/>
          <w:sz w:val="22"/>
          <w:szCs w:val="22"/>
          <w:lang w:val="en-US"/>
        </w:rPr>
        <w:t>ISMS Coordinator</w:t>
      </w:r>
    </w:p>
    <w:p w14:paraId="41291901">
      <w:pPr>
        <w:spacing w:after="160"/>
        <w:jc w:val="both"/>
        <w:rPr>
          <w:rFonts w:hint="default"/>
          <w:lang w:val="en-US"/>
        </w:rPr>
      </w:pPr>
      <w:r>
        <w:rPr>
          <w:rFonts w:hint="default"/>
          <w:sz w:val="22"/>
          <w:szCs w:val="22"/>
          <w:lang w:val="en-US"/>
        </w:rPr>
        <w:t>Signature / Date :</w:t>
      </w:r>
    </w:p>
    <w:sectPr>
      <w:headerReference r:id="rId3" w:type="default"/>
      <w:footerReference r:id="rId4" w:type="default"/>
      <w:pgSz w:w="12240" w:h="15840"/>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Arial Unicode MS">
    <w:panose1 w:val="020B0604020202020204"/>
    <w:charset w:val="86"/>
    <w:family w:val="roman"/>
    <w:pitch w:val="default"/>
    <w:sig w:usb0="FFFFFFFF" w:usb1="E9FFFFFF" w:usb2="0000003F" w:usb3="00000000" w:csb0="603F01FF" w:csb1="FFFF0000"/>
  </w:font>
  <w:font w:name="SimSun">
    <w:altName w:val="宋体-简"/>
    <w:panose1 w:val="02010600030101010101"/>
    <w:charset w:val="86"/>
    <w:family w:val="auto"/>
    <w:pitch w:val="default"/>
    <w:sig w:usb0="00000000" w:usb1="00000000" w:usb2="00000010" w:usb3="00000000" w:csb0="00040001" w:csb1="0000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6DD0D">
    <w:pPr>
      <w:pBdr>
        <w:top w:val="single" w:color="1F3864" w:sz="4" w:space="4"/>
      </w:pBdr>
      <w:tabs>
        <w:tab w:val="right" w:pos="9026"/>
      </w:tabs>
    </w:pPr>
    <w:r>
      <w:rPr>
        <w:color w:val="595959"/>
        <w:sz w:val="16"/>
        <w:szCs w:val="16"/>
      </w:rPr>
      <w:t>INTERNAL USE</w:t>
    </w:r>
    <w:r>
      <w:rPr>
        <w:color w:val="595959"/>
        <w:sz w:val="16"/>
        <w:szCs w:val="16"/>
      </w:rPr>
      <w:tab/>
    </w:r>
    <w:r>
      <w:rPr>
        <w:color w:val="595959"/>
        <w:sz w:val="16"/>
        <w:szCs w:val="16"/>
      </w:rPr>
      <w:t xml:space="preserve">Doc No: ISMS-001  |  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180" w:type="dxa"/>
      <w:tblInd w:w="0" w:type="dxa"/>
      <w:tblBorders>
        <w:top w:val="none" w:color="auto" w:sz="0" w:space="0"/>
        <w:left w:val="none" w:color="auto" w:sz="0" w:space="0"/>
        <w:bottom w:val="single" w:color="1F3864"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0180"/>
    </w:tblGrid>
    <w:tr w14:paraId="675E3242">
      <w:trPr>
        <w:trHeight w:val="1135" w:hRule="atLeast"/>
      </w:trPr>
      <w:tc>
        <w:tcPr>
          <w:tcW w:w="10180" w:type="dxa"/>
          <w:tcMar>
            <w:bottom w:w="120" w:type="dxa"/>
          </w:tcMar>
          <w:vAlign w:val="center"/>
        </w:tcPr>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0"/>
          </w:tblGrid>
          <w:tr w14:paraId="5827FDF1">
            <w:trPr>
              <w:trHeight w:val="185" w:hRule="atLeast"/>
            </w:trPr>
            <w:tc>
              <w:tcPr>
                <w:tcW w:w="3880" w:type="dxa"/>
              </w:tcPr>
              <w:p w14:paraId="42CA3DF7">
                <w:pPr>
                  <w:widowControl w:val="0"/>
                  <w:tabs>
                    <w:tab w:val="left" w:pos="7384"/>
                  </w:tabs>
                  <w:jc w:val="both"/>
                  <w:rPr>
                    <w:rFonts w:hint="default"/>
                    <w:vertAlign w:val="baseline"/>
                    <w:lang w:val="en-US"/>
                  </w:rPr>
                </w:pPr>
                <w:r>
                  <w:rPr>
                    <w:rFonts w:hint="default"/>
                    <w:vertAlign w:val="baseline"/>
                    <w:lang w:val="en-US"/>
                  </w:rPr>
                  <w:t>TechNova Solutions Pvt.Ltd</w:t>
                </w:r>
              </w:p>
            </w:tc>
          </w:tr>
          <w:tr w14:paraId="58B1B8E5">
            <w:trPr>
              <w:trHeight w:val="192" w:hRule="atLeast"/>
            </w:trPr>
            <w:tc>
              <w:tcPr>
                <w:tcW w:w="3880" w:type="dxa"/>
              </w:tcPr>
              <w:p w14:paraId="17B06D48">
                <w:pPr>
                  <w:widowControl w:val="0"/>
                  <w:tabs>
                    <w:tab w:val="left" w:pos="7384"/>
                  </w:tabs>
                  <w:jc w:val="both"/>
                  <w:rPr>
                    <w:rFonts w:hint="default"/>
                    <w:vertAlign w:val="baseline"/>
                    <w:lang w:val="en-US"/>
                  </w:rPr>
                </w:pPr>
                <w:r>
                  <w:rPr>
                    <w:rFonts w:hint="default"/>
                    <w:vertAlign w:val="baseline"/>
                    <w:lang w:val="en-US"/>
                  </w:rPr>
                  <w:t>Information Security Policy</w:t>
                </w:r>
              </w:p>
            </w:tc>
          </w:tr>
        </w:tbl>
        <w:p w14:paraId="484944D5">
          <w:pPr>
            <w:tabs>
              <w:tab w:val="left" w:pos="7384"/>
              <w:tab w:val="left" w:pos="9019"/>
            </w:tabs>
            <w:rPr>
              <w:rFonts w:hint="default"/>
              <w:lang w:val="en-US"/>
            </w:rPr>
          </w:pPr>
          <w:r>
            <w:rPr>
              <w:lang w:val="en-US"/>
            </w:rPr>
            <w:tab/>
          </w:r>
          <w:r>
            <w:rPr>
              <w:lang w:val="en-US"/>
            </w:rPr>
            <w:tab/>
          </w:r>
          <w:r>
            <w:drawing>
              <wp:inline distT="0" distB="0" distL="0" distR="0">
                <wp:extent cx="438150" cy="333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srcRect/>
                        <a:stretch>
                          <a:fillRect/>
                        </a:stretch>
                      </pic:blipFill>
                      <pic:spPr>
                        <a:xfrm>
                          <a:off x="0" y="0"/>
                          <a:ext cx="438150" cy="333375"/>
                        </a:xfrm>
                        <a:prstGeom prst="rect">
                          <a:avLst/>
                        </a:prstGeom>
                      </pic:spPr>
                    </pic:pic>
                  </a:graphicData>
                </a:graphic>
              </wp:inline>
            </w:drawing>
          </w:r>
        </w:p>
      </w:tc>
    </w:tr>
  </w:tbl>
  <w:p w14:paraId="2372926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BF3149"/>
    <w:multiLevelType w:val="singleLevel"/>
    <w:tmpl w:val="77BF3149"/>
    <w:lvl w:ilvl="0" w:tentative="0">
      <w:start w:val="1"/>
      <w:numFmt w:val="bullet"/>
      <w:pStyle w:val="15"/>
      <w:lvlText w:val=""/>
      <w:lvlJc w:val="left"/>
      <w:pPr>
        <w:tabs>
          <w:tab w:val="left" w:pos="360"/>
        </w:tabs>
        <w:ind w:left="36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7C5C80E"/>
    <w:rsid w:val="5E5A3CCA"/>
    <w:rsid w:val="77FE47D9"/>
    <w:rsid w:val="B3F20EFF"/>
    <w:rsid w:val="DBFBA6CF"/>
    <w:rsid w:val="E3F6C3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uiPriority w:val="99"/>
    <w:rPr>
      <w:vertAlign w:val="superscript"/>
    </w:rPr>
  </w:style>
  <w:style w:type="paragraph" w:styleId="13">
    <w:name w:val="footnote text"/>
    <w:link w:val="20"/>
    <w:semiHidden/>
    <w:unhideWhenUsed/>
    <w:uiPriority w:val="99"/>
    <w:pPr>
      <w:spacing w:after="0" w:line="240" w:lineRule="auto"/>
    </w:pPr>
    <w:rPr>
      <w:rFonts w:asciiTheme="minorHAnsi" w:hAnsiTheme="minorHAnsi" w:eastAsiaTheme="minorEastAsia" w:cstheme="minorBidi"/>
      <w:sz w:val="20"/>
      <w:szCs w:val="20"/>
    </w:rPr>
  </w:style>
  <w:style w:type="character" w:styleId="14">
    <w:name w:val="Hyperlink"/>
    <w:unhideWhenUsed/>
    <w:uiPriority w:val="99"/>
    <w:rPr>
      <w:color w:val="0563C1"/>
      <w:u w:val="single"/>
    </w:rPr>
  </w:style>
  <w:style w:type="paragraph" w:styleId="15">
    <w:name w:val="List Bullet"/>
    <w:basedOn w:val="1"/>
    <w:uiPriority w:val="0"/>
    <w:pPr>
      <w:numPr>
        <w:ilvl w:val="0"/>
        <w:numId w:val="1"/>
      </w:numPr>
    </w:pPr>
  </w:style>
  <w:style w:type="character" w:styleId="16">
    <w:name w:val="Strong"/>
    <w:basedOn w:val="8"/>
    <w:qFormat/>
    <w:uiPriority w:val="0"/>
    <w:rPr>
      <w:b/>
      <w:bCs/>
    </w:rPr>
  </w:style>
  <w:style w:type="table" w:styleId="17">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rFonts w:asciiTheme="minorHAnsi" w:hAnsiTheme="minorHAnsi" w:eastAsiaTheme="minorEastAsia" w:cstheme="minorBidi"/>
      <w:sz w:val="56"/>
      <w:szCs w:val="56"/>
    </w:rPr>
  </w:style>
  <w:style w:type="paragraph" w:styleId="19">
    <w:name w:val="List Paragraph"/>
    <w:qFormat/>
    <w:uiPriority w:val="0"/>
    <w:rPr>
      <w:rFonts w:asciiTheme="minorHAnsi" w:hAnsiTheme="minorHAnsi" w:eastAsiaTheme="minorEastAsia" w:cstheme="minorBidi"/>
      <w:sz w:val="21"/>
      <w:szCs w:val="22"/>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53</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2026-08-03T22:35:00Z</dcterms:created>
  <dc:creator>Un-named</dc:creator>
  <cp:lastModifiedBy>WPS_1782367767</cp:lastModifiedBy>
  <dcterms:modified xsi:type="dcterms:W3CDTF">2026-08-03T15:18:48Z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91AA0DDF386742001C3F6B6AD65C0AA1_42</vt:lpwstr>
  </property>
</Properties>
</file>