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Thesis Outline</w:t>
      </w:r>
    </w:p>
    <w:p>
      <w:pPr>
        <w:pStyle w:val="Normal"/>
        <w:rPr/>
      </w:pPr>
      <w:r>
        <w:rPr>
          <w:i/>
        </w:rPr>
        <w:t>Working title: A Digital-Twin Simulation Framework for Joint Inventory and Transport Optimisation in Multi-Echelon Supply Chains</w:t>
      </w:r>
    </w:p>
    <w:p>
      <w:pPr>
        <w:pStyle w:val="Normal"/>
        <w:rPr/>
      </w:pPr>
      <w:r>
        <w:rPr/>
        <w:t>Author: Sakthe Balan  |  Programme: Dual Degree Project (DDP)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Abstract</w:t>
      </w:r>
    </w:p>
    <w:p>
      <w:pPr>
        <w:pStyle w:val="Normal"/>
        <w:rPr/>
      </w:pPr>
      <w:r>
        <w:rPr/>
        <w:t>Completed — covers: problem framing; framework (7 policies, DAG topology, dual-capacity transport); joint optimiser (TPE + NSGA-II Pareto); headline 37% cost reduction; extension experiments E5–E8; stochastic robustness E9; EV1–EV4 validation.</w:t>
      </w:r>
    </w:p>
    <w:p>
      <w:pPr>
        <w:pStyle w:val="Heading1"/>
        <w:rPr/>
      </w:pPr>
      <w:r>
        <w:rPr/>
        <w:t>Chapter 1 — Introduction</w:t>
      </w:r>
    </w:p>
    <w:p>
      <w:pPr>
        <w:pStyle w:val="Normal"/>
        <w:rPr/>
      </w:pPr>
      <w:r>
        <w:rPr>
          <w:b/>
        </w:rPr>
        <w:t xml:space="preserve">1.1  </w:t>
      </w:r>
      <w:r>
        <w:rPr/>
        <w:t>Problem: why multi-echelon inventory is harder than single-echelon.</w:t>
      </w:r>
    </w:p>
    <w:p>
      <w:pPr>
        <w:pStyle w:val="Normal"/>
        <w:rPr/>
      </w:pPr>
      <w:r>
        <w:rPr>
          <w:b/>
        </w:rPr>
        <w:t xml:space="preserve">1.2  </w:t>
      </w:r>
      <w:r>
        <w:rPr/>
        <w:t>Motivation for a digital twin over closed-form models.</w:t>
      </w:r>
    </w:p>
    <w:p>
      <w:pPr>
        <w:pStyle w:val="Normal"/>
        <w:rPr/>
      </w:pPr>
      <w:r>
        <w:rPr>
          <w:b/>
        </w:rPr>
        <w:t xml:space="preserve">1.3  </w:t>
      </w:r>
      <w:r>
        <w:rPr/>
        <w:t>Contributions: 7-policy framework, joint optimiser, Pareto analysis, disruption modelling.</w:t>
      </w:r>
    </w:p>
    <w:p>
      <w:pPr>
        <w:pStyle w:val="Normal"/>
        <w:rPr/>
      </w:pPr>
      <w:r>
        <w:rPr>
          <w:b/>
        </w:rPr>
        <w:t xml:space="preserve">1.4  </w:t>
      </w:r>
      <w:r>
        <w:rPr/>
        <w:t>Thesis structure.</w:t>
      </w:r>
    </w:p>
    <w:p>
      <w:pPr>
        <w:pStyle w:val="Normal"/>
        <w:rPr/>
      </w:pPr>
      <w:r>
        <w:rPr>
          <w:b/>
        </w:rPr>
        <w:t xml:space="preserve">1.5  </w:t>
      </w:r>
      <w:r>
        <w:rPr/>
        <w:t>Development trajectory: prototype → mid-sem validation → 5-SKU scale-up → joint optimisation.</w:t>
      </w:r>
    </w:p>
    <w:p>
      <w:pPr>
        <w:pStyle w:val="Heading1"/>
        <w:rPr/>
      </w:pPr>
      <w:r>
        <w:rPr/>
        <w:t>Chapter 2 — Literature Review</w:t>
      </w:r>
    </w:p>
    <w:p>
      <w:pPr>
        <w:pStyle w:val="Normal"/>
        <w:rPr/>
      </w:pPr>
      <w:r>
        <w:rPr>
          <w:b/>
        </w:rPr>
        <w:t xml:space="preserve">2.1  </w:t>
      </w:r>
      <w:r>
        <w:rPr/>
        <w:t>Single-echelon foundations: newsvendor, base-stock, (s,S), EOQ.</w:t>
      </w:r>
    </w:p>
    <w:p>
      <w:pPr>
        <w:pStyle w:val="Normal"/>
        <w:rPr/>
      </w:pPr>
      <w:r>
        <w:rPr>
          <w:b/>
        </w:rPr>
        <w:t xml:space="preserve">2.2  </w:t>
      </w:r>
      <w:r>
        <w:rPr/>
        <w:t>Multi-echelon optimality: Clark &amp; Scarf (1960), echelon base-stock.</w:t>
      </w:r>
    </w:p>
    <w:p>
      <w:pPr>
        <w:pStyle w:val="Normal"/>
        <w:rPr/>
      </w:pPr>
      <w:r>
        <w:rPr>
          <w:b/>
        </w:rPr>
        <w:t xml:space="preserve">2.3  </w:t>
      </w:r>
      <w:r>
        <w:rPr/>
        <w:t>Periodic-review and cyclic policies: (R,S), (R,Q), (k,m)-cycle.</w:t>
      </w:r>
    </w:p>
    <w:p>
      <w:pPr>
        <w:pStyle w:val="Normal"/>
        <w:rPr/>
      </w:pPr>
      <w:r>
        <w:rPr>
          <w:b/>
        </w:rPr>
        <w:t xml:space="preserve">2.4  </w:t>
      </w:r>
      <w:r>
        <w:rPr/>
        <w:t>Bullwhip effect: causes and CV²-ratio metric.</w:t>
      </w:r>
    </w:p>
    <w:p>
      <w:pPr>
        <w:pStyle w:val="Normal"/>
        <w:rPr/>
      </w:pPr>
      <w:r>
        <w:rPr>
          <w:b/>
        </w:rPr>
        <w:t xml:space="preserve">2.5  </w:t>
      </w:r>
      <w:r>
        <w:rPr/>
        <w:t>Transport consolidation in MEIO models.</w:t>
      </w:r>
    </w:p>
    <w:p>
      <w:pPr>
        <w:pStyle w:val="Normal"/>
        <w:rPr/>
      </w:pPr>
      <w:r>
        <w:rPr>
          <w:b/>
        </w:rPr>
        <w:t xml:space="preserve">2.6  </w:t>
      </w:r>
      <w:r>
        <w:rPr/>
        <w:t>Simulation-optimisation: why Optuna TPE suits mixed-integer spaces.</w:t>
      </w:r>
    </w:p>
    <w:p>
      <w:pPr>
        <w:pStyle w:val="Normal"/>
        <w:rPr/>
      </w:pPr>
      <w:r>
        <w:rPr>
          <w:b/>
        </w:rPr>
        <w:t xml:space="preserve">2.7  </w:t>
      </w:r>
      <w:r>
        <w:rPr/>
        <w:t>Existing tools and the gap this DDP fills.</w:t>
      </w:r>
    </w:p>
    <w:p>
      <w:pPr>
        <w:pStyle w:val="Heading1"/>
        <w:rPr/>
      </w:pPr>
      <w:r>
        <w:rPr/>
        <w:t>Chapter 3 — Digital-Twin Architecture</w:t>
      </w:r>
    </w:p>
    <w:p>
      <w:pPr>
        <w:pStyle w:val="Normal"/>
        <w:rPr/>
      </w:pPr>
      <w:r>
        <w:rPr>
          <w:b/>
        </w:rPr>
        <w:t xml:space="preserve">3.1  </w:t>
      </w:r>
      <w:r>
        <w:rPr/>
        <w:t>Network topology: 1-supplier → 1-warehouse → 3-retailers (1N3); arbitrary DAG support.</w:t>
      </w:r>
    </w:p>
    <w:p>
      <w:pPr>
        <w:pStyle w:val="Normal"/>
        <w:rPr/>
      </w:pPr>
      <w:r>
        <w:rPr>
          <w:b/>
        </w:rPr>
        <w:t xml:space="preserve">3.2  </w:t>
      </w:r>
      <w:r>
        <w:rPr/>
        <w:t>Simulation loop: daily tick — receive → demand → backlog → policy → order → dispatch.</w:t>
      </w:r>
    </w:p>
    <w:p>
      <w:pPr>
        <w:pStyle w:val="Normal"/>
        <w:rPr/>
      </w:pPr>
      <w:r>
        <w:rPr>
          <w:b/>
        </w:rPr>
        <w:t xml:space="preserve">3.3  </w:t>
      </w:r>
      <w:r>
        <w:rPr/>
        <w:t>Node state: on-hand, pipeline, external/internal backlog.</w:t>
      </w:r>
    </w:p>
    <w:p>
      <w:pPr>
        <w:pStyle w:val="Normal"/>
        <w:rPr/>
      </w:pPr>
      <w:r>
        <w:rPr>
          <w:b/>
        </w:rPr>
        <w:t xml:space="preserve">3.4  </w:t>
      </w:r>
      <w:r>
        <w:rPr/>
        <w:t>Transport layer: GreedyLoadPlanner with volume + weight caps, min utilisation threshold.</w:t>
      </w:r>
    </w:p>
    <w:p>
      <w:pPr>
        <w:pStyle w:val="Normal"/>
        <w:rPr/>
      </w:pPr>
      <w:r>
        <w:rPr>
          <w:b/>
        </w:rPr>
        <w:t xml:space="preserve">3.5  </w:t>
      </w:r>
      <w:r>
        <w:rPr/>
        <w:t>Cost model: holding + transport + ordering + shortage, warm-up-excluded.</w:t>
      </w:r>
    </w:p>
    <w:p>
      <w:pPr>
        <w:pStyle w:val="Normal"/>
        <w:rPr/>
      </w:pPr>
      <w:r>
        <w:rPr>
          <w:b/>
        </w:rPr>
        <w:t xml:space="preserve">3.6  </w:t>
      </w:r>
      <w:r>
        <w:rPr/>
        <w:t>Input methods:</w:t>
      </w:r>
    </w:p>
    <w:p>
      <w:pPr>
        <w:pStyle w:val="ListBullet"/>
        <w:numPr>
          <w:ilvl w:val="0"/>
          <w:numId w:val="1"/>
        </w:numPr>
        <w:rPr/>
      </w:pPr>
      <w:r>
        <w:rPr/>
        <w:t>JSON config — hand-authored scenario files, validated by config_validator.</w:t>
      </w:r>
    </w:p>
    <w:p>
      <w:pPr>
        <w:pStyle w:val="ListBullet"/>
        <w:numPr>
          <w:ilvl w:val="0"/>
          <w:numId w:val="1"/>
        </w:numPr>
        <w:rPr/>
      </w:pPr>
      <w:r>
        <w:rPr/>
        <w:t>CSV pipeline — 6 spreadsheet files (sim_config, products, nodes, policies, routes, demand_config) compiled into JSON by a builder script.</w:t>
      </w:r>
    </w:p>
    <w:p>
      <w:pPr>
        <w:pStyle w:val="ListBullet"/>
        <w:numPr>
          <w:ilvl w:val="0"/>
          <w:numId w:val="1"/>
        </w:numPr>
        <w:rPr/>
      </w:pPr>
      <w:r>
        <w:rPr/>
        <w:t>Demand data — per-retailer daily CSVs derived from M5 Walmart dataset; synthetic demand_shock.csv for validation.</w:t>
      </w:r>
    </w:p>
    <w:p>
      <w:pPr>
        <w:pStyle w:val="Normal"/>
        <w:rPr/>
      </w:pPr>
      <w:r>
        <w:rPr>
          <w:b/>
        </w:rPr>
        <w:t xml:space="preserve">3.7  </w:t>
      </w:r>
      <w:r>
        <w:rPr/>
        <w:t>Supply disruption modelling: configurable node downtime, backlog accumulation.</w:t>
      </w:r>
    </w:p>
    <w:p>
      <w:pPr>
        <w:pStyle w:val="Normal"/>
        <w:rPr/>
      </w:pPr>
      <w:r>
        <w:rPr>
          <w:b/>
        </w:rPr>
        <w:t xml:space="preserve">3.8  </w:t>
      </w:r>
      <w:r>
        <w:rPr/>
        <w:t>Iterative evolution: validated on simple 2W×3R single-SKU prototype before scaling to 1N3/5-SKU.</w:t>
      </w:r>
    </w:p>
    <w:p>
      <w:pPr>
        <w:pStyle w:val="Heading1"/>
        <w:rPr/>
      </w:pPr>
      <w:r>
        <w:rPr/>
        <w:t>Chapter 4 — Inventory Policies</w:t>
      </w:r>
    </w:p>
    <w:p>
      <w:pPr>
        <w:pStyle w:val="Normal"/>
        <w:rPr/>
      </w:pPr>
      <w:r>
        <w:rPr/>
        <w:t>All 7 policies share a common API: order_qty(on_hand, backlog, pipeline, t) → int.</w:t>
      </w:r>
    </w:p>
    <w:p>
      <w:pPr>
        <w:pStyle w:val="Normal"/>
        <w:rPr/>
      </w:pPr>
      <w:r>
        <w:rPr>
          <w:b/>
        </w:rPr>
        <w:t xml:space="preserve">4.1  </w:t>
      </w:r>
      <w:r>
        <w:rPr/>
        <w:t>Base-stock: newsvendor analytical baseline.</w:t>
      </w:r>
    </w:p>
    <w:p>
      <w:pPr>
        <w:pStyle w:val="Normal"/>
        <w:rPr/>
      </w:pPr>
      <w:r>
        <w:rPr>
          <w:b/>
        </w:rPr>
        <w:t xml:space="preserve">4.2  </w:t>
      </w:r>
      <w:r>
        <w:rPr/>
        <w:t>(s,S) and (R,Q): continuous-review reorder-point policies.</w:t>
      </w:r>
    </w:p>
    <w:p>
      <w:pPr>
        <w:pStyle w:val="Normal"/>
        <w:rPr/>
      </w:pPr>
      <w:r>
        <w:rPr>
          <w:b/>
        </w:rPr>
        <w:t xml:space="preserve">4.3  </w:t>
      </w:r>
      <w:r>
        <w:rPr/>
        <w:t>Periodic-review (R,S) and order-up-to with phase offset.</w:t>
      </w:r>
    </w:p>
    <w:p>
      <w:pPr>
        <w:pStyle w:val="Normal"/>
        <w:rPr/>
      </w:pPr>
      <w:r>
        <w:rPr>
          <w:b/>
        </w:rPr>
        <w:t xml:space="preserve">4.4  </w:t>
      </w:r>
      <w:r>
        <w:rPr/>
        <w:t>(k,m)-cycle: k orders per m-day cycle.</w:t>
      </w:r>
    </w:p>
    <w:p>
      <w:pPr>
        <w:pStyle w:val="Normal"/>
        <w:rPr/>
      </w:pPr>
      <w:r>
        <w:rPr>
          <w:b/>
        </w:rPr>
        <w:t xml:space="preserve">4.5  </w:t>
      </w:r>
      <w:r>
        <w:rPr/>
        <w:t>Echelon base-stock (Clark &amp; Scarf): DFS over downstream nodes for echelon inventory position.</w:t>
      </w:r>
    </w:p>
    <w:p>
      <w:pPr>
        <w:pStyle w:val="Normal"/>
        <w:rPr/>
      </w:pPr>
      <w:r>
        <w:rPr>
          <w:b/>
        </w:rPr>
        <w:t xml:space="preserve">4.6  </w:t>
      </w:r>
      <w:r>
        <w:rPr/>
        <w:t>Discussion: trade-offs across the policy zoo.</w:t>
      </w:r>
    </w:p>
    <w:p>
      <w:pPr>
        <w:pStyle w:val="Heading1"/>
        <w:rPr/>
      </w:pPr>
      <w:r>
        <w:rPr/>
        <w:t>Chapter 5 — Optimisation Framework</w:t>
      </w:r>
    </w:p>
    <w:p>
      <w:pPr>
        <w:pStyle w:val="Normal"/>
        <w:rPr/>
      </w:pPr>
      <w:r>
        <w:rPr>
          <w:b/>
        </w:rPr>
        <w:t xml:space="preserve">5.1  </w:t>
      </w:r>
      <w:r>
        <w:rPr/>
        <w:t>Optuna TPE: sample-efficient on mixed-integer spaces.</w:t>
      </w:r>
    </w:p>
    <w:p>
      <w:pPr>
        <w:pStyle w:val="Normal"/>
        <w:rPr/>
      </w:pPr>
      <w:r>
        <w:rPr>
          <w:b/>
        </w:rPr>
        <w:t xml:space="preserve">5.2  </w:t>
      </w:r>
      <w:r>
        <w:rPr/>
        <w:t>Inventory search space: per-(node, SKU) base-stock levels.</w:t>
      </w:r>
    </w:p>
    <w:p>
      <w:pPr>
        <w:pStyle w:val="Normal"/>
        <w:rPr/>
      </w:pPr>
      <w:r>
        <w:rPr>
          <w:b/>
        </w:rPr>
        <w:t xml:space="preserve">5.3  </w:t>
      </w:r>
      <w:r>
        <w:rPr/>
        <w:t>Transport search space: per-lane min dispatch utilisation.</w:t>
      </w:r>
    </w:p>
    <w:p>
      <w:pPr>
        <w:pStyle w:val="Normal"/>
        <w:rPr/>
      </w:pPr>
      <w:r>
        <w:rPr>
          <w:b/>
        </w:rPr>
        <w:t xml:space="preserve">5.4  </w:t>
      </w:r>
      <w:r>
        <w:rPr/>
        <w:t>Joint search: single study over combined inventory + transport space.</w:t>
      </w:r>
    </w:p>
    <w:p>
      <w:pPr>
        <w:pStyle w:val="Normal"/>
        <w:rPr/>
      </w:pPr>
      <w:r>
        <w:rPr>
          <w:b/>
        </w:rPr>
        <w:t xml:space="preserve">5.5  </w:t>
      </w:r>
      <w:r>
        <w:rPr/>
        <w:t>Fill-rate constraint: soft penalty; best feasible trial selected.</w:t>
      </w:r>
    </w:p>
    <w:p>
      <w:pPr>
        <w:pStyle w:val="Normal"/>
        <w:rPr/>
      </w:pPr>
      <w:r>
        <w:rPr>
          <w:b/>
        </w:rPr>
        <w:t>5.6  Pareto exploration: NSGA-II two-objective study (cost, −fill); non-dominated frontier 93.9%–99.8% fill; knee at 97–98%.</w:t>
      </w:r>
      <w:r>
        <w:rPr/>
        <w:t>Pareto exploration: re-run at fill-rate targets 80%–98%.</w:t>
      </w:r>
    </w:p>
    <w:p>
      <w:pPr>
        <w:pStyle w:val="Normal"/>
        <w:rPr/>
      </w:pPr>
      <w:r>
        <w:rPr>
          <w:b/>
        </w:rPr>
        <w:t xml:space="preserve">5.7  </w:t>
      </w:r>
      <w:r>
        <w:rPr/>
        <w:t>Re-evaluation discipline: best params re-run in fresh simulator to guard against overfitting.</w:t>
      </w:r>
    </w:p>
    <w:p>
      <w:pPr>
        <w:pStyle w:val="Normal"/>
        <w:rPr/>
      </w:pPr>
      <w:r>
        <w:rPr>
          <w:b/>
        </w:rPr>
        <w:t>5.8  Per-SKU fill-rate constraint mode: ensures no individual SKU is sacrificed to satisfy an aggregate target.</w:t>
      </w:r>
      <w:r>
        <w:rPr/>
      </w:r>
    </w:p>
    <w:p>
      <w:pPr>
        <w:pStyle w:val="Heading1"/>
        <w:rPr/>
      </w:pPr>
      <w:r>
        <w:rPr/>
        <w:t>Chapter 6 — Experimental Methodology</w:t>
      </w:r>
    </w:p>
    <w:p>
      <w:pPr>
        <w:pStyle w:val="Normal"/>
        <w:rPr/>
      </w:pPr>
      <w:r>
        <w:rPr>
          <w:b/>
        </w:rPr>
        <w:t xml:space="preserve">6.0  </w:t>
      </w:r>
      <w:r>
        <w:rPr/>
        <w:t>Preliminary validation (mid-semester): 4 experiments on 2W×3R single-SKU topology.</w:t>
      </w:r>
    </w:p>
    <w:p>
      <w:pPr>
        <w:pStyle w:val="ListBullet"/>
        <w:numPr>
          <w:ilvl w:val="0"/>
          <w:numId w:val="1"/>
        </w:numPr>
        <w:rPr/>
      </w:pPr>
      <w:r>
        <w:rPr/>
        <w:t>EV1 — Constant-demand: validates ordering logic.</w:t>
      </w:r>
    </w:p>
    <w:p>
      <w:pPr>
        <w:pStyle w:val="ListBullet"/>
        <w:numPr>
          <w:ilvl w:val="0"/>
          <w:numId w:val="1"/>
        </w:numPr>
        <w:rPr/>
      </w:pPr>
      <w:r>
        <w:rPr/>
        <w:t>EV2 — Demand shock: validates pipeline lead-time dynamics.</w:t>
      </w:r>
    </w:p>
    <w:p>
      <w:pPr>
        <w:pStyle w:val="ListBullet"/>
        <w:numPr>
          <w:ilvl w:val="0"/>
          <w:numId w:val="1"/>
        </w:numPr>
        <w:rPr/>
      </w:pPr>
      <w:r>
        <w:rPr/>
        <w:t>EV3 — Policy comparison with/without transport capacity.</w:t>
      </w:r>
    </w:p>
    <w:p>
      <w:pPr>
        <w:pStyle w:val="ListBullet"/>
        <w:numPr>
          <w:ilvl w:val="0"/>
          <w:numId w:val="1"/>
        </w:numPr>
        <w:rPr/>
      </w:pPr>
      <w:r>
        <w:rPr/>
        <w:t>EV4 — Capacity scaling on M5 data: non-linear cost–service knee.</w:t>
      </w:r>
    </w:p>
    <w:p>
      <w:pPr>
        <w:pStyle w:val="Normal"/>
        <w:rPr/>
      </w:pPr>
      <w:r>
        <w:rPr>
          <w:b/>
        </w:rPr>
        <w:t xml:space="preserve">6.1  </w:t>
      </w:r>
      <w:r>
        <w:rPr/>
        <w:t>Dataset: M5 Walmart demand (5 SKUs, 365 days).</w:t>
      </w:r>
    </w:p>
    <w:p>
      <w:pPr>
        <w:pStyle w:val="Normal"/>
        <w:rPr/>
      </w:pPr>
      <w:r>
        <w:rPr>
          <w:b/>
        </w:rPr>
        <w:t xml:space="preserve">6.2  </w:t>
      </w:r>
      <w:r>
        <w:rPr/>
        <w:t>Warm-up exclusion, multi-seed CIs, bullwhip metric.</w:t>
      </w:r>
    </w:p>
    <w:p>
      <w:pPr>
        <w:pStyle w:val="Normal"/>
        <w:rPr/>
      </w:pPr>
      <w:r>
        <w:rPr>
          <w:b/>
        </w:rPr>
        <w:t>6.3  Main experiments E0–E4 (core optimisation):</w:t>
      </w:r>
      <w:r>
        <w:rPr/>
      </w:r>
    </w:p>
    <w:p>
      <w:pPr>
        <w:pStyle w:val="Normal"/>
        <w:rPr/>
      </w:pPr>
      <w:r>
        <w:rPr>
          <w:b/>
        </w:rPr>
        <w:t>6.4  Extension and robustness experiments (E5–E9):</w:t>
      </w:r>
      <w:r>
        <w:rPr/>
      </w:r>
    </w:p>
    <w:p>
      <w:pPr>
        <w:pStyle w:val="Normal"/>
        <w:rPr/>
      </w:pPr>
      <w:r>
        <w:rPr>
          <w:b/>
        </w:rPr>
        <w:t>E5 — Disruption robustness: 14-day W1 outage; E0 vs E3 params compared.</w:t>
      </w:r>
      <w:r>
        <w:rPr/>
      </w:r>
    </w:p>
    <w:p>
      <w:pPr>
        <w:pStyle w:val="Normal"/>
        <w:rPr/>
      </w:pPr>
      <w:r>
        <w:rPr>
          <w:b/>
        </w:rPr>
        <w:t>E6 — Policy comparison: base-stock, (s,S), periodic_review, echelon_stock each jointly optimised.</w:t>
      </w:r>
      <w:r>
        <w:rPr/>
      </w:r>
    </w:p>
    <w:p>
      <w:pPr>
        <w:pStyle w:val="Normal"/>
        <w:rPr/>
      </w:pPr>
      <w:r>
        <w:rPr>
          <w:b/>
        </w:rPr>
        <w:t>E7 — Forecast sensitivity: σ_f sweep 0–30% applied to base-stock levels.</w:t>
      </w:r>
      <w:r>
        <w:rPr/>
      </w:r>
    </w:p>
    <w:p>
      <w:pPr>
        <w:pStyle w:val="Normal"/>
        <w:rPr/>
      </w:pPr>
      <w:r>
        <w:rPr>
          <w:b/>
        </w:rPr>
        <w:t>E8 — Bullwhip-aware joint optimisation: λ sweep {0, 1e3–1e6}, objective = cost + λ·bullwhip.</w:t>
      </w:r>
      <w:r>
        <w:rPr/>
      </w:r>
    </w:p>
    <w:p>
      <w:pPr>
        <w:pStyle w:val="Normal"/>
        <w:rPr/>
      </w:pPr>
      <w:r>
        <w:rPr>
          <w:b/>
        </w:rPr>
        <w:t>E9 — Stochastic demand robustness: E3 params evaluated under 10 Poisson seeds.</w:t>
      </w:r>
      <w:r>
        <w:rPr/>
      </w:r>
    </w:p>
    <w:tbl>
      <w:tblPr>
        <w:tblStyle w:val="TableGrid"/>
        <w:tblW w:w="59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50"/>
        <w:gridCol w:w="2883"/>
        <w:gridCol w:w="29"/>
      </w:tblGrid>
      <w:tr>
        <w:trPr/>
        <w:tc>
          <w:tcPr>
            <w:tcW w:w="3050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2883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Title</w:t>
            </w:r>
          </w:p>
        </w:tc>
        <w:tc>
          <w:tcPr>
            <w:tcW w:w="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05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E0</w:t>
            </w:r>
          </w:p>
        </w:tc>
        <w:tc>
          <w:tcPr>
            <w:tcW w:w="2883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Analytical baseline</w:t>
            </w:r>
          </w:p>
        </w:tc>
        <w:tc>
          <w:tcPr>
            <w:tcW w:w="2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05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E1a</w:t>
            </w:r>
          </w:p>
        </w:tc>
        <w:tc>
          <w:tcPr>
            <w:tcW w:w="2883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Fixed dispatch threshold</w:t>
            </w:r>
          </w:p>
        </w:tc>
        <w:tc>
          <w:tcPr>
            <w:tcW w:w="2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05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E1b</w:t>
            </w:r>
          </w:p>
        </w:tc>
        <w:tc>
          <w:tcPr>
            <w:tcW w:w="2883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Transport-only optimisation</w:t>
            </w:r>
          </w:p>
        </w:tc>
        <w:tc>
          <w:tcPr>
            <w:tcW w:w="2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05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E2</w:t>
            </w:r>
          </w:p>
        </w:tc>
        <w:tc>
          <w:tcPr>
            <w:tcW w:w="2883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Inventory-only optimisation</w:t>
            </w:r>
          </w:p>
        </w:tc>
        <w:tc>
          <w:tcPr>
            <w:tcW w:w="2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05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E3</w:t>
            </w:r>
          </w:p>
        </w:tc>
        <w:tc>
          <w:tcPr>
            <w:tcW w:w="2883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Joint optimisation</w:t>
            </w:r>
          </w:p>
        </w:tc>
        <w:tc>
          <w:tcPr>
            <w:tcW w:w="2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05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E4</w:t>
            </w:r>
          </w:p>
        </w:tc>
        <w:tc>
          <w:tcPr>
            <w:tcW w:w="2883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Pareto frontier</w:t>
            </w:r>
          </w:p>
        </w:tc>
        <w:tc>
          <w:tcPr>
            <w:tcW w:w="2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Chapter 7 — Results</w:t>
      </w:r>
    </w:p>
    <w:p>
      <w:pPr>
        <w:pStyle w:val="Normal"/>
        <w:rPr/>
      </w:pPr>
      <w:r>
        <w:rPr>
          <w:b/>
        </w:rPr>
        <w:t xml:space="preserve">7.0  </w:t>
      </w:r>
      <w:r>
        <w:rPr/>
        <w:t>Preliminary validation results (EV1–EV4):</w:t>
      </w:r>
    </w:p>
    <w:p>
      <w:pPr>
        <w:pStyle w:val="ListBullet"/>
        <w:numPr>
          <w:ilvl w:val="0"/>
          <w:numId w:val="1"/>
        </w:numPr>
        <w:rPr/>
      </w:pPr>
      <w:r>
        <w:rPr/>
        <w:t>EV1: inventory converges to target within L+1 days.</w:t>
      </w:r>
    </w:p>
    <w:p>
      <w:pPr>
        <w:pStyle w:val="ListBullet"/>
        <w:numPr>
          <w:ilvl w:val="0"/>
          <w:numId w:val="1"/>
        </w:numPr>
        <w:rPr/>
      </w:pPr>
      <w:r>
        <w:rPr/>
        <w:t>EV2: upstream spikes delayed 1–3 days, amplitude amplified.</w:t>
      </w:r>
    </w:p>
    <w:p>
      <w:pPr>
        <w:pStyle w:val="ListBullet"/>
        <w:numPr>
          <w:ilvl w:val="0"/>
          <w:numId w:val="1"/>
        </w:numPr>
        <w:rPr/>
      </w:pPr>
      <w:r>
        <w:rPr/>
        <w:t>EV3: capacity constraints cause (s,S) to outperform base-stock on transport cost.</w:t>
      </w:r>
    </w:p>
    <w:p>
      <w:pPr>
        <w:pStyle w:val="Normal"/>
        <w:rPr/>
      </w:pPr>
      <w:r>
        <w:rPr>
          <w:b/>
        </w:rPr>
        <w:t xml:space="preserve">7.1–7.4  </w:t>
      </w:r>
      <w:r>
        <w:rPr/>
        <w:t>E0–E2 results: transport dominates cost; single-axis optimisation has clear limits.</w:t>
      </w:r>
    </w:p>
    <w:p>
      <w:pPr>
        <w:pStyle w:val="Normal"/>
        <w:rPr/>
      </w:pPr>
      <w:r>
        <w:rPr>
          <w:b/>
        </w:rPr>
        <w:t xml:space="preserve">7.5  </w:t>
      </w:r>
      <w:r>
        <w:rPr/>
        <w:t>E3 (headline): joint optimisation reduces cost vs E0 at ≥92% fill.</w:t>
      </w:r>
    </w:p>
    <w:p>
      <w:pPr>
        <w:pStyle w:val="Normal"/>
        <w:rPr/>
      </w:pPr>
      <w:r>
        <w:rPr>
          <w:b/>
        </w:rPr>
        <w:t xml:space="preserve">7.6  </w:t>
      </w:r>
      <w:r>
        <w:rPr/>
        <w:t>E4: Pareto frontier — marginal cost per service-level point.</w:t>
      </w:r>
    </w:p>
    <w:p>
      <w:pPr>
        <w:pStyle w:val="Normal"/>
        <w:rPr/>
      </w:pPr>
      <w:r>
        <w:rPr>
          <w:b/>
        </w:rPr>
        <w:t xml:space="preserve">7.7  </w:t>
      </w:r>
      <w:r>
        <w:rPr/>
        <w:t>Bullwhip analysis: ratios per experiment; partial suppression under joint optimisation.</w:t>
      </w:r>
    </w:p>
    <w:p>
      <w:pPr>
        <w:pStyle w:val="Normal"/>
        <w:rPr/>
      </w:pPr>
      <w:r>
        <w:rPr>
          <w:b/>
        </w:rPr>
        <w:t xml:space="preserve">7.8  </w:t>
      </w:r>
      <w:r>
        <w:rPr/>
        <w:t>Statistical robustness: multi-seed CIs; E3 improvement is significant.</w:t>
      </w:r>
    </w:p>
    <w:p>
      <w:pPr>
        <w:pStyle w:val="Normal"/>
        <w:rPr/>
      </w:pPr>
      <w:r>
        <w:rPr>
          <w:b/>
        </w:rPr>
        <w:t>7.9  Extension results (E5–E8): disruption absorption, policy comparison on equal transport footing, forecast-error robustness, bullwhip under joint optimisation.</w:t>
      </w:r>
      <w:r>
        <w:rPr/>
      </w:r>
    </w:p>
    <w:p>
      <w:pPr>
        <w:pStyle w:val="Normal"/>
        <w:rPr/>
      </w:pPr>
      <w:r>
        <w:rPr>
          <w:b/>
        </w:rPr>
        <w:t>7.10  Stochastic robustness (E9): E3 params transfer to Poisson demand; fill rate and cost stable across 10 seeds.</w:t>
      </w:r>
      <w:r>
        <w:rPr/>
      </w:r>
    </w:p>
    <w:p>
      <w:pPr>
        <w:pStyle w:val="Heading1"/>
        <w:rPr/>
      </w:pPr>
      <w:r>
        <w:rPr/>
        <w:t>Chapter 8 — Discussion</w:t>
      </w:r>
    </w:p>
    <w:p>
      <w:pPr>
        <w:pStyle w:val="Normal"/>
        <w:rPr/>
      </w:pPr>
      <w:r>
        <w:rPr>
          <w:b/>
        </w:rPr>
        <w:t xml:space="preserve">8.1  </w:t>
      </w:r>
      <w:r>
        <w:rPr/>
        <w:t>Research questions answered: joint beats single-axis; disruption handled better with elevated DC stock; bullwhip partially suppressed.</w:t>
      </w:r>
    </w:p>
    <w:p>
      <w:pPr>
        <w:pStyle w:val="Normal"/>
        <w:rPr/>
      </w:pPr>
      <w:r>
        <w:rPr>
          <w:b/>
        </w:rPr>
        <w:t xml:space="preserve">8.2  </w:t>
      </w:r>
      <w:r>
        <w:rPr/>
        <w:t>Practical recommendations: co-optimise inventory and dispatch; use Pareto frontier for SLA negotiation.</w:t>
      </w:r>
    </w:p>
    <w:p>
      <w:pPr>
        <w:pStyle w:val="Normal"/>
        <w:rPr/>
      </w:pPr>
      <w:r>
        <w:rPr>
          <w:b/>
        </w:rPr>
        <w:t xml:space="preserve">8.3  </w:t>
      </w:r>
      <w:r>
        <w:rPr/>
        <w:t>Limitations: deterministic lead times, no transshipment, offline demand.</w:t>
      </w:r>
    </w:p>
    <w:p>
      <w:pPr>
        <w:pStyle w:val="Heading1"/>
        <w:rPr/>
      </w:pPr>
      <w:r>
        <w:rPr/>
        <w:t>Chapter 9 — Conclusion and Future Work</w:t>
      </w:r>
    </w:p>
    <w:p>
      <w:pPr>
        <w:pStyle w:val="Normal"/>
        <w:rPr/>
      </w:pPr>
      <w:r>
        <w:rPr>
          <w:b/>
        </w:rPr>
        <w:t xml:space="preserve">9.1  </w:t>
      </w:r>
      <w:r>
        <w:rPr/>
        <w:t>Summary of contributions with quantitative results.</w:t>
      </w:r>
    </w:p>
    <w:p>
      <w:pPr>
        <w:pStyle w:val="Normal"/>
        <w:rPr/>
      </w:pPr>
      <w:r>
        <w:rPr>
          <w:b/>
        </w:rPr>
        <w:t>9.2  Future work: stochastic lead times, live forecasting, RL policies, lateral transshipment, larger topologies, scalability beyond 30D.</w:t>
      </w:r>
      <w:r>
        <w:rPr/>
      </w:r>
    </w:p>
    <w:p>
      <w:pPr>
        <w:pStyle w:val="Normal"/>
        <w:rPr/>
      </w:pPr>
      <w:r>
        <w:rPr>
          <w:b/>
        </w:rPr>
        <w:t xml:space="preserve">9.3  </w:t>
      </w:r>
      <w:r>
        <w:rPr/>
        <w:t>Closing remarks.</w:t>
      </w:r>
    </w:p>
    <w:p>
      <w:pPr>
        <w:pStyle w:val="Heading1"/>
        <w:rPr/>
      </w:pPr>
      <w:r>
        <w:rPr/>
        <w:t>Appendices</w:t>
      </w:r>
    </w:p>
    <w:p>
      <w:pPr>
        <w:pStyle w:val="ListBullet"/>
        <w:numPr>
          <w:ilvl w:val="0"/>
          <w:numId w:val="1"/>
        </w:numPr>
        <w:rPr/>
      </w:pPr>
      <w:r>
        <w:rPr/>
        <w:t>A — Configuration schema reference.</w:t>
      </w:r>
    </w:p>
    <w:p>
      <w:pPr>
        <w:pStyle w:val="ListBullet"/>
        <w:numPr>
          <w:ilvl w:val="0"/>
          <w:numId w:val="1"/>
        </w:numPr>
        <w:rPr/>
      </w:pPr>
      <w:r>
        <w:rPr/>
        <w:t>B — Per-experiment policy parameters.</w:t>
      </w:r>
    </w:p>
    <w:p>
      <w:pPr>
        <w:pStyle w:val="ListBullet"/>
        <w:numPr>
          <w:ilvl w:val="0"/>
          <w:numId w:val="1"/>
        </w:numPr>
        <w:rPr/>
      </w:pPr>
      <w:r>
        <w:rPr/>
        <w:t>C — Test suite summary (~80 pytest tests).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D — CLI commands to reproduce results.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709</Words>
  <Characters>4569</Characters>
  <CharactersWithSpaces>5236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2026-04-29T22:31:52Z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