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Space Grotesk" w:cs="Space Grotesk" w:eastAsia="Space Grotesk" w:hAnsi="Space Grotesk"/>
          <w:b/>
          <w:bCs/>
          <w:color w:val="0B3B2E"/>
          <w:sz w:val="64"/>
          <w:szCs w:val="64"/>
        </w:rPr>
        <w:t xml:space="preserve">AVENIX CORE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F7C75"/>
          <w:sz w:val="26"/>
          <w:szCs w:val="26"/>
        </w:rPr>
        <w:t xml:space="preserve">Ideas into Digital Experiences.</w:t>
      </w:r>
    </w:p>
    <w:p>
      <w:pPr>
        <w:spacing w:before="600"/>
        <w:jc w:val="center"/>
      </w:pPr>
      <w:r>
        <w:rPr>
          <w:rFonts w:ascii="Space Grotesk" w:cs="Space Grotesk" w:eastAsia="Space Grotesk" w:hAnsi="Space Grotesk"/>
          <w:b/>
          <w:bCs/>
          <w:color w:val="00C853"/>
          <w:sz w:val="30"/>
          <w:szCs w:val="30"/>
        </w:rPr>
        <w:t xml:space="preserve">MODULE SPECIFICATION DOCUMENT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Website Development — Product, Design &amp; Engineering Requirements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F7C75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Avenix Core is a digital and creative services company offering four core services: Website Development, Poster Making, Web Invitation, and Digital Marketing. This document defines the complete product, design, and engineering specification for the company's official website — a premium, modern, and accessible platform intended to communicate the brand promise of combining creative ideas with modern technology and practical digital solutions.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tagline: </w:t>
      </w:r>
      <w:r>
        <w:rPr>
          <w:rFonts w:ascii="Calibri" w:cs="Calibri" w:eastAsia="Calibri" w:hAnsi="Calibri"/>
          <w:sz w:val="21"/>
          <w:szCs w:val="21"/>
        </w:rPr>
        <w:t xml:space="preserve">“Ideas into Digital Experiences.”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Scope: </w:t>
      </w:r>
      <w:r>
        <w:rPr>
          <w:rFonts w:ascii="Calibri" w:cs="Calibri" w:eastAsia="Calibri" w:hAnsi="Calibri"/>
          <w:sz w:val="21"/>
          <w:szCs w:val="21"/>
        </w:rPr>
        <w:t xml:space="preserve">A responsive, mobile-first, SEO-friendly, MongoDB-backed website with a public marketing site, a portfolio/work system, a feedback system, a contact/inquiry system, and an administrative back-end for content management.</w:t>
      </w:r>
    </w:p>
    <w:p>
      <w:pPr>
        <w:pStyle w:val="Heading2"/>
        <w:spacing w:after="150" w:before="300"/>
      </w:pPr>
      <w:r>
        <w:t xml:space="preserve">1.1 Explicit Exclusions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following are out of scope and must not appear anywhere in the product — services, cards, filters, dropdowns, database seed data, SEO content, or navigation: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Editing (not a 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 Creation (not a 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dedicated “Process” section or navigation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Floating / glass / pill-style navigation bars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Fabricated statistics, analytics, or campaign results</w:t>
      </w:r>
    </w:p>
    <w:p>
      <w:pPr>
        <w:pStyle w:val="Heading1"/>
        <w:spacing w:after="200" w:before="400"/>
      </w:pPr>
      <w:r>
        <w:t xml:space="preserve">2. Design Philosophy &amp; Objectives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website must feel premium, modern, creative, professional, clean, confident, user-friendly, fast, and accessible — achieved through typography, layout, spacing, color, content, and visual hierarchy rather than heavy animation. It should look excellent even with all animation disabled.</w:t>
      </w:r>
    </w:p>
    <w:p>
      <w:pPr>
        <w:pStyle w:val="Heading2"/>
        <w:spacing w:after="150" w:before="300"/>
      </w:pPr>
      <w:r>
        <w:t xml:space="preserve">2.1 Priority Order (must not be reversed)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User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Mobile Responsiveness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Content Clarity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Brand Identity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Visual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Animation</w:t>
      </w:r>
    </w:p>
    <w:p>
      <w:pPr>
        <w:pStyle w:val="Heading2"/>
        <w:spacing w:after="150" w:before="300"/>
      </w:pPr>
      <w:r>
        <w:t xml:space="preserve">2.2 Animation Constraints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Animation is the lowest priority and must remain subtle throughout the product: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WebGL, 3D, particle systems, or video backgrounds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card flips, 3D rotation, cursor tracking, or infinite loops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Hover states limited to slight scale, border color change, and small arrow movement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Transitions in the 200–300ms range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Framer Motion is available but must be used sparingly, not on every element</w:t>
      </w:r>
    </w:p>
    <w:p>
      <w:pPr>
        <w:pStyle w:val="Heading1"/>
        <w:spacing w:after="200" w:before="400"/>
      </w:pPr>
      <w:r>
        <w:t xml:space="preserve">3. Brand Identity</w:t>
      </w:r>
    </w:p>
    <w:p>
      <w:pPr>
        <w:pStyle w:val="Heading2"/>
        <w:spacing w:after="150" w:before="300"/>
      </w:pPr>
      <w:r>
        <w:t xml:space="preserve">3.1 Color Palette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green/lime/emerald language from the Avenix Core logo is used as an accent system, not as the dominant color of the page. The dark background carries the page, white/off-white carries the text, and green/lime are reserved for links, active states, and calls to action.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600"/>
      </w:tblGrid>
      <w:tr>
        <w:trPr>
          <w:tblHeader/>
        </w:trPr>
        <w:tc>
          <w:tcPr>
            <w:tcW w:type="dxa" w:w="26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6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 Dark Green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#001619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Structural depth / footer backgrounds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#061B17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page background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#00C853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Links, active states, accents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Bright Green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#74FF9E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Secondary accents, hover states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Lime Highlight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#F2FF58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CTAs, key highlights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Secondary Green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#006B4F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Secondary accent / borders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#F5F7F5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 text on dark background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#A7B0AA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Supporting text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#6F7C75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Tertiary / disabled text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6F7C75"/>
          <w:sz w:val="21"/>
          <w:szCs w:val="21"/>
        </w:rPr>
        <w:t xml:space="preserve">Guidance: avoid making the entire site green; avoid excessive neon glow; use gradients only where they measurably improve the design.</w:t>
      </w:r>
    </w:p>
    <w:p>
      <w:pPr>
        <w:pStyle w:val="Heading2"/>
        <w:spacing w:after="150" w:before="300"/>
      </w:pPr>
      <w:r>
        <w:t xml:space="preserve">3.2 Typography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Display / heading font: </w:t>
      </w:r>
      <w:r>
        <w:rPr>
          <w:rFonts w:ascii="Calibri" w:cs="Calibri" w:eastAsia="Calibri" w:hAnsi="Calibri"/>
          <w:sz w:val="21"/>
          <w:szCs w:val="21"/>
        </w:rPr>
        <w:t xml:space="preserve">A Bradome-style display font, or a licensed visually-similar alternative (Oswald, Bebas Neue, Space Grotesk, or another modern display face) if Bradome is unavailable for web use.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Body font: </w:t>
      </w:r>
      <w:r>
        <w:rPr>
          <w:rFonts w:ascii="Calibri" w:cs="Calibri" w:eastAsia="Calibri" w:hAnsi="Calibri"/>
          <w:sz w:val="21"/>
          <w:szCs w:val="21"/>
        </w:rPr>
        <w:t xml:space="preserve">Inter or Manrope — a highly readable modern sans-serif.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Typography rules: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H1: large display typography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H2: strong section heading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H3: medium/bold heading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Subheadings and navigation: clean modern sans-serif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Body: highly readable sans-serif; buttons: strong readable sans-serif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Decorative fonts are never used for paragraph 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minimal number of font families; all typography driven by CSS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sizing via clamp() where appropriate</w:t>
      </w:r>
    </w:p>
    <w:p>
      <w:pPr>
        <w:pStyle w:val="Heading1"/>
        <w:spacing w:after="200" w:before="400"/>
      </w:pPr>
      <w:r>
        <w:t xml:space="preserve">4. Navigation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Navigation must be a normal, clean top navigation bar — not a floating pill, glass panel, or oversized animated navbar.</w:t>
      </w:r>
    </w:p>
    <w:p>
      <w:pPr>
        <w:pStyle w:val="Heading2"/>
        <w:spacing w:after="150" w:before="300"/>
      </w:pPr>
      <w:r>
        <w:t xml:space="preserve">4.1 Desktop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Brand: </w:t>
      </w:r>
      <w:r>
        <w:rPr>
          <w:rFonts w:ascii="Calibri" w:cs="Calibri" w:eastAsia="Calibri" w:hAnsi="Calibri"/>
          <w:sz w:val="21"/>
          <w:szCs w:val="21"/>
        </w:rPr>
        <w:t xml:space="preserve">AVENIX CORE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Links: </w:t>
      </w:r>
      <w:r>
        <w:rPr>
          <w:rFonts w:ascii="Calibri" w:cs="Calibri" w:eastAsia="Calibri" w:hAnsi="Calibri"/>
          <w:sz w:val="21"/>
          <w:szCs w:val="21"/>
        </w:rPr>
        <w:t xml:space="preserve">Home, About, Services, Work, Feedback, Contact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Optional CTA: </w:t>
      </w:r>
      <w:r>
        <w:rPr>
          <w:rFonts w:ascii="Calibri" w:cs="Calibri" w:eastAsia="Calibri" w:hAnsi="Calibri"/>
          <w:sz w:val="21"/>
          <w:szCs w:val="21"/>
        </w:rPr>
        <w:t xml:space="preserve">“Let's Talk”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current page is indicated with a simple underline. Hover uses a simple underline animation with a slight text color transition (200–300ms) — no large movement, no excessive glow.</w:t>
      </w:r>
    </w:p>
    <w:p>
      <w:pPr>
        <w:pStyle w:val="Heading2"/>
        <w:spacing w:after="150" w:before="300"/>
      </w:pPr>
      <w:r>
        <w:t xml:space="preserve">4.2 Mobile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Logo on the left, hamburger button on the right. The menu lists the same six links.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Easy to tap, accessible, simple, fast, and responsive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 menu animation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 focus management; ESC closes the menu where applicable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 targets of approximately 44px or larger</w:t>
      </w:r>
    </w:p>
    <w:p>
      <w:pPr>
        <w:pStyle w:val="Heading1"/>
        <w:spacing w:after="200" w:before="400"/>
      </w:pPr>
      <w:r>
        <w:t xml:space="preserve">5. Site Structure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website consists of the following sections, in this order, with no additional top-level sections (in particular, no Process section):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Home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About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Footer</w:t>
      </w:r>
    </w:p>
    <w:p>
      <w:pPr>
        <w:pStyle w:val="Heading1"/>
        <w:spacing w:after="200" w:before="400"/>
      </w:pPr>
      <w:r>
        <w:t xml:space="preserve">6. Home Page</w:t>
      </w:r>
    </w:p>
    <w:p>
      <w:pPr>
        <w:pStyle w:val="Heading2"/>
        <w:spacing w:after="150" w:before="300"/>
      </w:pPr>
      <w:r>
        <w:t xml:space="preserve">6.1 Hero Section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Headline: </w:t>
      </w:r>
      <w:r>
        <w:rPr>
          <w:rFonts w:ascii="Calibri" w:cs="Calibri" w:eastAsia="Calibri" w:hAnsi="Calibri"/>
          <w:sz w:val="21"/>
          <w:szCs w:val="21"/>
        </w:rPr>
        <w:t xml:space="preserve">“IDEAS INTO DIGITAL EXPERIENCES.” (may wrap as “IDEAS INTO / DIGITAL EXPERIENCES.”)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text: </w:t>
      </w:r>
      <w:r>
        <w:rPr>
          <w:rFonts w:ascii="Calibri" w:cs="Calibri" w:eastAsia="Calibri" w:hAnsi="Calibri"/>
          <w:sz w:val="21"/>
          <w:szCs w:val="21"/>
        </w:rPr>
        <w:t xml:space="preserve">“Avenix Core creates modern websites, visual designs, digital experiences and creative solutions designed around modern businesses and creators.”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CTA: </w:t>
      </w:r>
      <w:r>
        <w:rPr>
          <w:rFonts w:ascii="Calibri" w:cs="Calibri" w:eastAsia="Calibri" w:hAnsi="Calibri"/>
          <w:sz w:val="21"/>
          <w:szCs w:val="21"/>
        </w:rPr>
        <w:t xml:space="preserve">START A PROJECT ↗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 CTA: </w:t>
      </w:r>
      <w:r>
        <w:rPr>
          <w:rFonts w:ascii="Calibri" w:cs="Calibri" w:eastAsia="Calibri" w:hAnsi="Calibri"/>
          <w:sz w:val="21"/>
          <w:szCs w:val="21"/>
        </w:rPr>
        <w:t xml:space="preserve">EXPLORE OUR WORK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hero must immediately communicate who Avenix Core is, what it does, and what the visitor can do next. Visual direction: dark background, Avenix green accents, strong typography, subtle geometric/logo-inspired shapes, and generous whitespace — no heavy WebGL, 3D, particles, video background, or parallax.</w:t>
      </w:r>
    </w:p>
    <w:p>
      <w:pPr>
        <w:pStyle w:val="Heading2"/>
        <w:spacing w:after="150" w:before="300"/>
      </w:pPr>
      <w:r>
        <w:t xml:space="preserve">6.2 About Section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Heading: </w:t>
      </w:r>
      <w:r>
        <w:rPr>
          <w:rFonts w:ascii="Calibri" w:cs="Calibri" w:eastAsia="Calibri" w:hAnsi="Calibri"/>
          <w:sz w:val="21"/>
          <w:szCs w:val="21"/>
        </w:rPr>
        <w:t xml:space="preserve">“BUILT AROUND YOUR VISION.”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statement: </w:t>
      </w:r>
      <w:r>
        <w:rPr>
          <w:rFonts w:ascii="Calibri" w:cs="Calibri" w:eastAsia="Calibri" w:hAnsi="Calibri"/>
          <w:sz w:val="21"/>
          <w:szCs w:val="21"/>
        </w:rPr>
        <w:t xml:space="preserve">“Avenix Core is a creative digital studio helping businesses, creators and individuals build their digital presence through websites, visual design, digital experiences and creative solutions.”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Highlight statement: </w:t>
      </w:r>
      <w:r>
        <w:rPr>
          <w:rFonts w:ascii="Calibri" w:cs="Calibri" w:eastAsia="Calibri" w:hAnsi="Calibri"/>
          <w:sz w:val="21"/>
          <w:szCs w:val="21"/>
        </w:rPr>
        <w:t xml:space="preserve">“WE DON'T JUST MAKE IT LOOK GOOD. WE MAKE IT WORK.”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Four principles: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 — Creative Thinking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 — Practical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03 — User-Friendly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 — Quality Execution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F7C75"/>
          <w:sz w:val="21"/>
          <w:szCs w:val="21"/>
        </w:rPr>
        <w:t xml:space="preserve">No fabricated statistics are shown if real company statistics are not available.</w:t>
      </w:r>
    </w:p>
    <w:p>
      <w:pPr>
        <w:pStyle w:val="Heading1"/>
        <w:spacing w:after="200" w:before="400"/>
      </w:pPr>
      <w:r>
        <w:t xml:space="preserve">7. Services Section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Heading: </w:t>
      </w:r>
      <w:r>
        <w:rPr>
          <w:rFonts w:ascii="Calibri" w:cs="Calibri" w:eastAsia="Calibri" w:hAnsi="Calibri"/>
          <w:sz w:val="21"/>
          <w:szCs w:val="21"/>
        </w:rPr>
        <w:t xml:space="preserve">“WHAT WE CREATE.”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text: </w:t>
      </w:r>
      <w:r>
        <w:rPr>
          <w:rFonts w:ascii="Calibri" w:cs="Calibri" w:eastAsia="Calibri" w:hAnsi="Calibri"/>
          <w:sz w:val="21"/>
          <w:szCs w:val="21"/>
        </w:rPr>
        <w:t xml:space="preserve">“From first idea to final experience, we create digital solutions designed around your needs.”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Exactly four services exist. No other service may appear anywhere in the product (cards, filters, dropdowns, seed data, SEO, or navigation).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500"/>
      </w:tblGrid>
      <w:tr>
        <w:trPr>
          <w:tblHeader/>
        </w:trPr>
        <w:tc>
          <w:tcPr>
            <w:tcW w:type="dxa" w:w="7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Slogan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Website Development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“Websites built to represent your brand and connect with your audience.” Offerings: Landing Pages, Business Websites, Portfolio Websites, E-commerce Websites, Custom Web Applications. Slogan: “WE BUILD WEBSITES THAT WORK FOR YOU.”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Poster Making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“Creative visuals that communicate your message at a glance.” Categories: Social Media Posters, Promotional Posters, Event Posters, Business Posters, Campaign Creatives. Slogan: “MAKE YOUR MESSAGE IMPOSSIBLE TO MISS.”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Invitation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“Interactive invitations made for modern celebrations and special moments.” Categories: Wedding, Birthday, Events, Corporate Events, Special Occasions. Slogan: “INVITATIONS THAT FEEL LIKE AN EXPERIENCE.”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Digital Marketing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“Digital strategies and creative content that help your brand reach people.” Capabilities: Social Media Strategy, Content Planning, Campaign Support, Brand Promotion, Digital Presence. Slogan: “TURN ATTENTION INTO CONNECTION.” No fake analytics or campaign results are ever displayed.</w:t>
            </w:r>
          </w:p>
        </w:tc>
      </w:tr>
    </w:tbl>
    <w:p>
      <w:pPr>
        <w:pStyle w:val="Heading2"/>
        <w:spacing w:after="150" w:before="300"/>
      </w:pPr>
      <w:r>
        <w:t xml:space="preserve">7.1 Visual System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Services are presented through a unique, asymmetric geometric layout inspired by the Avenix Core logo — not generic equal-sized rectangular cards. Desktop uses an asymmetric grid (e.g. one large Website Development shape beside two smaller shapes, and a further large/small arrangement for the remaining services); mobile converts this into a clean vertical stack while keeping the shapes recognizable and readable.</w:t>
      </w:r>
    </w:p>
    <w:p>
      <w:pPr>
        <w:pStyle w:val="Heading2"/>
        <w:spacing w:after="150" w:before="300"/>
      </w:pPr>
      <w:r>
        <w:t xml:space="preserve">7.2 Interaction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Desktop hover: slight scale, slight border change, small arrow movement, subtle green accent, small text movement. Prohibited: card flips, 3D rotation, huge scale, cursor tracking, excessive glow, infinite animation. Mobile has no hover, so interaction is delivered via tap/focus/active state, and no information is ever hidden behind hover alone.</w:t>
      </w:r>
    </w:p>
    <w:p>
      <w:pPr>
        <w:pStyle w:val="Heading1"/>
        <w:spacing w:after="200" w:before="400"/>
      </w:pPr>
      <w:r>
        <w:t xml:space="preserve">8. Work / Portfolio Section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Heading: </w:t>
      </w:r>
      <w:r>
        <w:rPr>
          <w:rFonts w:ascii="Calibri" w:cs="Calibri" w:eastAsia="Calibri" w:hAnsi="Calibri"/>
          <w:sz w:val="21"/>
          <w:szCs w:val="21"/>
        </w:rPr>
        <w:t xml:space="preserve">“MADE TO BE SEEN.”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text: </w:t>
      </w:r>
      <w:r>
        <w:rPr>
          <w:rFonts w:ascii="Calibri" w:cs="Calibri" w:eastAsia="Calibri" w:hAnsi="Calibri"/>
          <w:sz w:val="21"/>
          <w:szCs w:val="21"/>
        </w:rPr>
        <w:t xml:space="preserve">“A selection of projects, experiments and digital experiences we've brought to life.”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Filters: </w:t>
      </w:r>
      <w:r>
        <w:rPr>
          <w:rFonts w:ascii="Calibri" w:cs="Calibri" w:eastAsia="Calibri" w:hAnsi="Calibri"/>
          <w:sz w:val="21"/>
          <w:szCs w:val="21"/>
        </w:rPr>
        <w:t xml:space="preserve">ALL, WEBSITES, POSTERS, WEB INVITATIONS, DIGITAL MARKETING (no Video Editing or Logo Creation)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Layout: an editorial/asymmetric grid on desktop, 2-column on tablet, 1-column on mobile. Each project card shows a thumbnail, title, category, short description, optional technologies, and a “View Project ↗” action.</w:t>
      </w:r>
    </w:p>
    <w:p>
      <w:pPr>
        <w:pStyle w:val="Heading2"/>
        <w:spacing w:after="150" w:before="300"/>
      </w:pPr>
      <w:r>
        <w:t xml:space="preserve">8.1 Project Data Model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Projects are fully database-driven; content is never hardcoded into the UI.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title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URL-safe identifier, used in /work/[slug]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project 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shortDescription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Card-level summary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Websites / Posters / Web Invitations / Digital Marketing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thumbnail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 image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gallery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Array of detail-page images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Array of tools/technologies used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projectUrl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link, if any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featured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 — surfaced in featured placements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published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 — visibility toggle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Admin capabilities: create, update, delete, publish/unpublish, mark featured, upload images, add technologies, add a project URL.</w:t>
      </w:r>
    </w:p>
    <w:p>
      <w:pPr>
        <w:pStyle w:val="Heading2"/>
        <w:spacing w:after="150" w:before="300"/>
      </w:pPr>
      <w:r>
        <w:t xml:space="preserve">8.2 Project Detail Page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Route: </w:t>
      </w:r>
      <w:r>
        <w:rPr>
          <w:rFonts w:ascii="Calibri" w:cs="Calibri" w:eastAsia="Calibri" w:hAnsi="Calibri"/>
          <w:sz w:val="21"/>
          <w:szCs w:val="21"/>
        </w:rPr>
        <w:t xml:space="preserve">/work/[slug]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Contains: project title, category, hero image, overview, description, technologies, gallery, project URL, a “Back to Work” link, and Next/Previous project navigation. Uses SEO-friendly dynamic metadata.</w:t>
      </w:r>
    </w:p>
    <w:p>
      <w:pPr>
        <w:pStyle w:val="Heading1"/>
        <w:spacing w:after="200" w:before="400"/>
      </w:pPr>
      <w:r>
        <w:t xml:space="preserve">9. Feedback System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Heading: </w:t>
      </w:r>
      <w:r>
        <w:rPr>
          <w:rFonts w:ascii="Calibri" w:cs="Calibri" w:eastAsia="Calibri" w:hAnsi="Calibri"/>
          <w:sz w:val="21"/>
          <w:szCs w:val="21"/>
        </w:rPr>
        <w:t xml:space="preserve">“YOUR FEEDBACK SHAPES OUR NEXT MOVE.”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text: </w:t>
      </w:r>
      <w:r>
        <w:rPr>
          <w:rFonts w:ascii="Calibri" w:cs="Calibri" w:eastAsia="Calibri" w:hAnsi="Calibri"/>
          <w:sz w:val="21"/>
          <w:szCs w:val="21"/>
        </w:rPr>
        <w:t xml:space="preserve">“Tell us what you think about your experience with Avenix Core.”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Form fields: Name, Email, Rating (1–5 stars), Service Used, Feedback Message.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Service Used options: </w:t>
      </w:r>
      <w:r>
        <w:rPr>
          <w:rFonts w:ascii="Calibri" w:cs="Calibri" w:eastAsia="Calibri" w:hAnsi="Calibri"/>
          <w:sz w:val="21"/>
          <w:szCs w:val="21"/>
        </w:rPr>
        <w:t xml:space="preserve">Website Development, Poster Making, Web Invitation, Digital Marketing, Other (Video Editing and Logo Creation are never listed)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Submit label: </w:t>
      </w:r>
      <w:r>
        <w:rPr>
          <w:rFonts w:ascii="Calibri" w:cs="Calibri" w:eastAsia="Calibri" w:hAnsi="Calibri"/>
          <w:sz w:val="21"/>
          <w:szCs w:val="21"/>
        </w:rPr>
        <w:t xml:space="preserve">“SEND FEEDBACK”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Success message: </w:t>
      </w:r>
      <w:r>
        <w:rPr>
          <w:rFonts w:ascii="Calibri" w:cs="Calibri" w:eastAsia="Calibri" w:hAnsi="Calibri"/>
          <w:sz w:val="21"/>
          <w:szCs w:val="21"/>
        </w:rPr>
        <w:t xml:space="preserve">“Thank you. Your feedback has been received.”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Error message: </w:t>
      </w:r>
      <w:r>
        <w:rPr>
          <w:rFonts w:ascii="Calibri" w:cs="Calibri" w:eastAsia="Calibri" w:hAnsi="Calibri"/>
          <w:sz w:val="21"/>
          <w:szCs w:val="21"/>
        </w:rPr>
        <w:t xml:space="preserve">“Something went wrong. Please try again.”</w:t>
      </w:r>
    </w:p>
    <w:p>
      <w:pPr>
        <w:pStyle w:val="Heading2"/>
        <w:spacing w:after="150" w:before="300"/>
      </w:pPr>
      <w:r>
        <w:t xml:space="preserve">9.1 Data Model — Feedback (MongoDB / Mongoose)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700"/>
      </w:tblGrid>
      <w:tr>
        <w:trPr>
          <w:tblHeader/>
        </w:trPr>
        <w:tc>
          <w:tcPr>
            <w:tcW w:type="dxa" w:w="24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required, min 1, max 5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automatic timestamps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Useful indexes are added where appropriate (e.g. on service and createdAt for filtering/sorting).</w:t>
      </w:r>
    </w:p>
    <w:p>
      <w:pPr>
        <w:pStyle w:val="Heading2"/>
        <w:spacing w:after="150" w:before="300"/>
      </w:pPr>
      <w:r>
        <w:t xml:space="preserve">9.2 API — POST /api/feedback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Accepts end-user feedback and stores it in MongoDB. Both name, email, rating, message, and service are validated server-side (never trust client-side validation alone).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Success response: </w:t>
      </w:r>
      <w:r>
        <w:rPr>
          <w:rFonts w:ascii="Calibri" w:cs="Calibri" w:eastAsia="Calibri" w:hAnsi="Calibri"/>
          <w:sz w:val="21"/>
          <w:szCs w:val="21"/>
        </w:rPr>
        <w:t xml:space="preserve">{ "success": true, "message": "Feedback submitted successfully" }</w:t>
      </w:r>
    </w:p>
    <w:p>
      <w:pPr>
        <w:pStyle w:val="Heading2"/>
        <w:spacing w:after="150" w:before="300"/>
      </w:pPr>
      <w:r>
        <w:t xml:space="preserve">9.3 Feedback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 and sanitization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Secure, generic 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 security best practices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Spam protection: honeypot field, and CAPTCHA/Turnstile if needed</w:t>
      </w:r>
    </w:p>
    <w:p>
      <w:pPr>
        <w:pStyle w:val="Heading2"/>
        <w:spacing w:after="150" w:before="300"/>
      </w:pPr>
      <w:r>
        <w:t xml:space="preserve">9.4 Admin Feedback Management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Restricted to authenticated admins: view feedback, see rating, filter by service, sort newest/oldest, search, and delete inappropriate entries. Feedback management is never exposed publicly, and private email addresses are never displayed publicly.</w:t>
      </w:r>
    </w:p>
    <w:p>
      <w:pPr>
        <w:pStyle w:val="Heading1"/>
        <w:spacing w:after="200" w:before="400"/>
      </w:pPr>
      <w:r>
        <w:t xml:space="preserve">10. Contact Section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Heading: </w:t>
      </w:r>
      <w:r>
        <w:rPr>
          <w:rFonts w:ascii="Calibri" w:cs="Calibri" w:eastAsia="Calibri" w:hAnsi="Calibri"/>
          <w:sz w:val="21"/>
          <w:szCs w:val="21"/>
        </w:rPr>
        <w:t xml:space="preserve">“LET'S BUILD SOMETHING.”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Supporting text: </w:t>
      </w:r>
      <w:r>
        <w:rPr>
          <w:rFonts w:ascii="Calibri" w:cs="Calibri" w:eastAsia="Calibri" w:hAnsi="Calibri"/>
          <w:sz w:val="21"/>
          <w:szCs w:val="21"/>
        </w:rPr>
        <w:t xml:space="preserve">“Have an idea, project or opportunity? Tell us what you're thinking.”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Primary CTA: </w:t>
      </w:r>
      <w:r>
        <w:rPr>
          <w:rFonts w:ascii="Calibri" w:cs="Calibri" w:eastAsia="Calibri" w:hAnsi="Calibri"/>
          <w:sz w:val="21"/>
          <w:szCs w:val="21"/>
        </w:rPr>
        <w:t xml:space="preserve">“START A CONVERSATION ↗”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Email: </w:t>
      </w:r>
      <w:r>
        <w:rPr>
          <w:rFonts w:ascii="Calibri" w:cs="Calibri" w:eastAsia="Calibri" w:hAnsi="Calibri"/>
          <w:sz w:val="21"/>
          <w:szCs w:val="21"/>
        </w:rPr>
        <w:t xml:space="preserve">avenixc@gmail.com (mailto: link)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Phone: </w:t>
      </w:r>
      <w:r>
        <w:rPr>
          <w:rFonts w:ascii="Calibri" w:cs="Calibri" w:eastAsia="Calibri" w:hAnsi="Calibri"/>
          <w:sz w:val="21"/>
          <w:szCs w:val="21"/>
        </w:rPr>
        <w:t xml:space="preserve">6369468554 (tel: link)</w:t>
      </w:r>
    </w:p>
    <w:p>
      <w:pPr>
        <w:pStyle w:val="Heading2"/>
        <w:spacing w:after="150" w:before="300"/>
      </w:pPr>
      <w:r>
        <w:t xml:space="preserve">10.1 Contact Form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Fields: Name, Email, Phone (optional), Service, Message.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Service options: </w:t>
      </w:r>
      <w:r>
        <w:rPr>
          <w:rFonts w:ascii="Calibri" w:cs="Calibri" w:eastAsia="Calibri" w:hAnsi="Calibri"/>
          <w:sz w:val="21"/>
          <w:szCs w:val="21"/>
        </w:rPr>
        <w:t xml:space="preserve">Website Development, Poster Making, Web Invitation, Digital Marketing, Other (no Video Editing or Logo Creation)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Submit label: </w:t>
      </w:r>
      <w:r>
        <w:rPr>
          <w:rFonts w:ascii="Calibri" w:cs="Calibri" w:eastAsia="Calibri" w:hAnsi="Calibri"/>
          <w:sz w:val="21"/>
          <w:szCs w:val="21"/>
        </w:rPr>
        <w:t xml:space="preserve">“SEND INQUIRY”</w:t>
      </w:r>
    </w:p>
    <w:p>
      <w:pPr>
        <w:pStyle w:val="Heading2"/>
        <w:spacing w:after="150" w:before="300"/>
      </w:pPr>
      <w:r>
        <w:t xml:space="preserve">10.2 API — POST /api/contact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Stores contact inquiries in MongoDB.</w:t>
      </w:r>
    </w:p>
    <w:p>
      <w:pPr>
        <w:pStyle w:val="Heading2"/>
        <w:spacing w:after="150" w:before="300"/>
      </w:pPr>
      <w:r>
        <w:t xml:space="preserve">10.3 Data Model — Contact (MongoDB / Mongoose)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 — new / contacted / closed / archived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</w:tr>
    </w:tbl>
    <w:p>
      <w:pPr>
        <w:pStyle w:val="Heading1"/>
        <w:spacing w:after="200" w:before="400"/>
      </w:pPr>
      <w:r>
        <w:t xml:space="preserve">11. Database Architecture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Platform: </w:t>
      </w:r>
      <w:r>
        <w:rPr>
          <w:rFonts w:ascii="Calibri" w:cs="Calibri" w:eastAsia="Calibri" w:hAnsi="Calibri"/>
          <w:sz w:val="21"/>
          <w:szCs w:val="21"/>
        </w:rPr>
        <w:t xml:space="preserve">MongoDB Atlas with Mongoose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Collections / models: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admins</w:t>
      </w:r>
    </w:p>
    <w:p>
      <w:pPr>
        <w:pStyle w:val="Heading2"/>
        <w:spacing w:after="150" w:before="300"/>
      </w:pPr>
      <w:r>
        <w:t xml:space="preserve">11.1 Service Model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Even though the four services are fixed at launch, services are database-ready: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</w:tblGrid>
      <w:tr>
        <w:trPr>
          <w:tblHeader/>
        </w:trPr>
        <w:tc>
          <w:tcPr>
            <w:tcW w:type="dxa" w:w="30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900"/>
            <w:shd w:fill="0B3B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 name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 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Display order number (01–04)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Sort order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published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Visibility toggle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Initial seed data: Website Development, Poster Making, Web Invitation, Digital Marketing.</w:t>
      </w:r>
    </w:p>
    <w:p>
      <w:pPr>
        <w:pStyle w:val="Heading1"/>
        <w:spacing w:after="200" w:before="400"/>
      </w:pPr>
      <w:r>
        <w:t xml:space="preserve">12. Backend Architecture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Node.js, Express.js, MongoDB, Mongoose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Folder structure: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config/ — db.js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controllers/ — projectController.js, feedbackController.js, contactController.js, serviceController.js, authController.js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models/ — Project.js, Feedback.js, Contact.js, Service.js, Admin.js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routes/ — projectRoutes.js, feedbackRoutes.js, contactRoutes.js, serviceRoutes.js, authRoutes.js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middleware/ — authMiddleware.js, errorMiddleware.js, rateLimitMiddleware.js, validationMiddleware.js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utils/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server.js</w:t>
      </w:r>
    </w:p>
    <w:p>
      <w:pPr>
        <w:pStyle w:val="Heading1"/>
        <w:spacing w:after="200" w:before="400"/>
      </w:pPr>
      <w:r>
        <w:t xml:space="preserve">13. Frontend Architecture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React, TypeScript, Vite, Tailwind CSS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Icons: </w:t>
      </w:r>
      <w:r>
        <w:rPr>
          <w:rFonts w:ascii="Calibri" w:cs="Calibri" w:eastAsia="Calibri" w:hAnsi="Calibri"/>
          <w:sz w:val="21"/>
          <w:szCs w:val="21"/>
        </w:rPr>
        <w:t xml:space="preserve">Lucide React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Animation: </w:t>
      </w:r>
      <w:r>
        <w:rPr>
          <w:rFonts w:ascii="Calibri" w:cs="Calibri" w:eastAsia="Calibri" w:hAnsi="Calibri"/>
          <w:sz w:val="21"/>
          <w:szCs w:val="21"/>
        </w:rPr>
        <w:t xml:space="preserve">Framer Motion, used sparingly — not on every element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Folder structure: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assets/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components/layout/ — Navbar, Footer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components/home/ — Hero, About, Services, ServiceCard, WorkPreview, Feedback, ContactCTA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components/services/ — ServiceGrid, ServiceShape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components/work/ — ProjectCard, ProjectGrid, ProjectFilters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components/feedback/ — FeedbackForm, RatingInput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components/contact/ — ContactForm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components/ui/ — Button, SectionHeading, Container, Input, Select, Textarea, Modal, LoadingState, ErrorState, EmptyState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pages/ — Home, Work, ProjectDetails,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services/ — api.ts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hooks/, types/, utils/, config/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App.tsx, main.tsx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Components are reusable and composed into pages; the product avoids one massive App component.</w:t>
      </w:r>
    </w:p>
    <w:p>
      <w:pPr>
        <w:pStyle w:val="Heading1"/>
        <w:spacing w:after="200" w:before="400"/>
      </w:pPr>
      <w:r>
        <w:t xml:space="preserve">14. Security &amp; Compliance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expose MongoDB credentials, JWT secrets, Cloudinary secrets, or other server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form input is validated and sanitized server-side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on public write endpoints (/api/feedback, /api/contact)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configured for the production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Admin-only endpoints protected by authentication middleware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Errors returned to clients are generic; detailed errors are logged server-side only</w:t>
      </w:r>
    </w:p>
    <w:p>
      <w:pPr>
        <w:pStyle w:val="Heading1"/>
        <w:spacing w:after="200" w:before="400"/>
      </w:pPr>
      <w:r>
        <w:t xml:space="preserve">15. Compliance Checklist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Quick reference for reviewing any deliverable against this specification: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four services exist: Website Development, Poster Making, Web Invitation, Digital Marketing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Editing and Logo Creation appear nowhere in the product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Process section or navigation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floating/glass/pill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order: Home, About, Services, Work, Feedback,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Dark background with green/lime used only as accents, not as the dominant fill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Animation is subtle; the site looks complete with animation disabled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Projects, feedback, contacts, and services are all database-driven, not hardcoded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fabricated statistics, testimonials, or analytics anywhere on the site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7C75"/>
        <w:sz w:val="16"/>
        <w:szCs w:val="16"/>
      </w:rPr>
      <w:t xml:space="preserve">Page </w:t>
    </w:r>
    <w:r>
      <w:rPr>
        <w:color w:val="6F7C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F7C75"/>
        <w:sz w:val="16"/>
        <w:szCs w:val="16"/>
      </w:rPr>
      <w:t xml:space="preserve"> of </w:t>
    </w:r>
    <w:r>
      <w:rPr>
        <w:color w:val="6F7C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F7C75"/>
        <w:sz w:val="16"/>
        <w:szCs w:val="16"/>
      </w:rPr>
      <w:t xml:space="preserve">AVENIX CORE — Module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C853" w:sz="8" w:space="4"/>
      </w:pBdr>
      <w:spacing w:after="200" w:before="400"/>
    </w:pPr>
    <w:rPr>
      <w:rFonts w:ascii="Space Grotesk" w:cs="Space Grotesk" w:eastAsia="Space Grotesk" w:hAnsi="Space Grotesk"/>
      <w:b/>
      <w:bCs/>
      <w:color w:val="0B3B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Space Grotesk" w:cs="Space Grotesk" w:eastAsia="Space Grotesk" w:hAnsi="Space Grotesk"/>
      <w:b/>
      <w:bCs/>
      <w:color w:val="006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Space Grotesk" w:cs="Space Grotesk" w:eastAsia="Space Grotesk" w:hAnsi="Space Grotesk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2026-08-07T12:10:29.384Z</dcterms:created>
  <dcterms:modified xsi:type="dcterms:W3CDTF">2026-08-07T12:10:29.401Z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