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5D15" w14:textId="4910EDFD" w:rsidR="003E780E" w:rsidRPr="003E780E" w:rsidRDefault="003E780E" w:rsidP="003E78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780E">
        <w:rPr>
          <w:rFonts w:ascii="Times New Roman" w:hAnsi="Times New Roman" w:cs="Times New Roman"/>
          <w:b/>
          <w:bCs/>
          <w:sz w:val="28"/>
          <w:szCs w:val="28"/>
        </w:rPr>
        <w:t>PROLOG FACTS AND RULES: LIKES/2</w:t>
      </w:r>
    </w:p>
    <w:p w14:paraId="375671D6" w14:textId="77777777" w:rsidR="003E780E" w:rsidRDefault="003E780E">
      <w:pPr>
        <w:rPr>
          <w:rFonts w:ascii="Times New Roman" w:hAnsi="Times New Roman" w:cs="Times New Roman"/>
        </w:rPr>
      </w:pPr>
    </w:p>
    <w:p w14:paraId="351026ED" w14:textId="77777777" w:rsidR="003E780E" w:rsidRDefault="003E780E">
      <w:pPr>
        <w:rPr>
          <w:rFonts w:ascii="Times New Roman" w:hAnsi="Times New Roman" w:cs="Times New Roman"/>
        </w:rPr>
      </w:pPr>
    </w:p>
    <w:p w14:paraId="1A26DE09" w14:textId="607366B2" w:rsidR="003E780E" w:rsidRDefault="003E780E">
      <w:pPr>
        <w:rPr>
          <w:rFonts w:ascii="Times New Roman" w:hAnsi="Times New Roman" w:cs="Times New Roman"/>
        </w:rPr>
      </w:pPr>
    </w:p>
    <w:p w14:paraId="610EBF14" w14:textId="43AA8478" w:rsidR="003E780E" w:rsidRDefault="003E7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AND QUERIES WITH CORRESONDING OUTPUTS:</w:t>
      </w:r>
    </w:p>
    <w:p w14:paraId="085303DD" w14:textId="297398DA" w:rsidR="003E780E" w:rsidRPr="003E780E" w:rsidRDefault="003E780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0E60C5" wp14:editId="18F279EE">
            <wp:extent cx="3771900" cy="5406390"/>
            <wp:effectExtent l="0" t="0" r="0" b="3810"/>
            <wp:docPr id="43838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819" cy="540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780E" w:rsidRPr="003E7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0E"/>
    <w:rsid w:val="00275817"/>
    <w:rsid w:val="003E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1546"/>
  <w15:chartTrackingRefBased/>
  <w15:docId w15:val="{18498477-576A-4B71-82E8-7E09D90D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2026-10-30T06:05:00Z</dcterms:created>
  <dcterms:modified xsi:type="dcterms:W3CDTF">2026-10-30T06:07:00Z</dcterms:modified>
</cp:coreProperties>
</file>