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TYCHIFF Reference Website — 360° Feature, UX, Architecture &amp; Copyright/IP Risk Analysis</w:t>
      </w:r>
    </w:p>
    <w:p>
      <w:r>
        <w:t>Report type: Analysis and recommendations only</w:t>
      </w:r>
    </w:p>
    <w:p>
      <w:r>
        <w:t>Reference material: 21 JPEG screenshots in D:\tychiff-site-reference</w:t>
      </w:r>
    </w:p>
    <w:p>
      <w:r>
        <w:t>Project reviewed: D:\tychiff-site-creation\tychiff-site</w:t>
      </w:r>
    </w:p>
    <w:p>
      <w:r>
        <w:t>Baseline: TYCHIFF_Phase_0_to_4_Requirements.docx and the approved TYCHIFF master architecture from the prior review</w:t>
      </w:r>
    </w:p>
    <w:p>
      <w:r>
        <w:t>Review date: 25 October 2026</w:t>
      </w:r>
    </w:p>
    <w:p>
      <w:r>
        <w:t>Project files modified: No application files modified. This report is the only requested project artifact.</w:t>
      </w:r>
    </w:p>
    <w:p>
      <w:pPr>
        <w:pStyle w:val="Heading1"/>
      </w:pPr>
      <w:r>
        <w:t>Executive summary</w:t>
      </w:r>
    </w:p>
    <w:p>
      <w:r>
        <w:t>The reference screenshots are useful as a feature inventory: they present a unified recruitment workflow, client visibility, recruiter analytics, source channels, AI-assisted assessment, event-driven follow-ups, and commercial positioning. They do not prove those features work in a backend. They show marketing claims, forms, and interface concepts only.</w:t>
      </w:r>
    </w:p>
    <w:p>
      <w:r>
        <w:t>TYCHIFF's approved modular-monolith architecture already accommodates the main ATS lifecycle, client read-only access, audit, AI services, Agentic RAG, reporting, notifications, and future integrations. The most important additional scope to make explicit is contract staffing assignment management: client allocation, assignment dates/status, renewal, utilization, and staffing-specific billing/margin. This belongs in Phase 3, with a domain boundary and data-model extension prepared before those tables are needed. Payroll is not recommended.</w:t>
      </w:r>
    </w:p>
    <w:p>
      <w:r>
        <w:t>The existing site is a static front-end demo. Its public pages and styles are real files, but account/session behavior and JD approvals are browser-local demos; portal metrics are hard-coded; there is no production ATS backend. The AI JD endpoint is a serverless demo endpoint, not protected by TYCHIFF authentication.</w:t>
      </w:r>
    </w:p>
    <w:p>
      <w:r>
        <w:t>There is a HIGH potential design-similarity concern in the existing recruiter portal: its KPI cards, SLA/productivity/forecast strip, funnel, live activity, and AI insight closely resemble the combined dashboard arrangement visible in reference screenshot 1. This observation does not establish how that similarity arose or make a legal conclusion. Redesign that arrangement around TYCHIFF's own recruiter work queue and operational needs before public release. Reuse the business idea of a dashboard, not this specific composition.</w:t>
      </w:r>
    </w:p>
    <w:p>
      <w:pPr>
        <w:pStyle w:val="Heading1"/>
      </w:pPr>
      <w:r>
        <w:t>Evidence and limits</w:t>
      </w:r>
    </w:p>
    <w:p>
      <w:pPr>
        <w:pStyle w:val="ListBullet"/>
      </w:pPr>
      <w:r>
        <w:t>All 21 supplied JPEGs were opened and reviewed. File names, likely screen/page, and visible content are catalogued below.</w:t>
      </w:r>
    </w:p>
    <w:p>
      <w:pPr>
        <w:pStyle w:val="ListBullet"/>
      </w:pPr>
      <w:r>
        <w:t>The screenshots show browser chrome and pages on the reference site's public-facing domain; some files are sections or crops of the same page, not 21 separate products.</w:t>
      </w:r>
    </w:p>
    <w:p>
      <w:pPr>
        <w:pStyle w:val="ListBullet"/>
      </w:pPr>
      <w:r>
        <w:t>A screenshot can support that an interface or marketing claim was displayed. It cannot verify authentication, access isolation, data storage, integrations, AI quality, audit behavior, security, or operational availability. For backend behavior, the finding is NOT DETERMINABLE FROM REFERENCE SCREENSHOTS.</w:t>
      </w:r>
    </w:p>
    <w:p>
      <w:pPr>
        <w:pStyle w:val="ListBullet"/>
      </w:pPr>
      <w:r>
        <w:t>Current TYCHIFF implementation findings below come from inspecting the project files, README notes, and the Phase 0–4 requirements document. The master architecture findings refer to the previously approved architecture: Laravel/PHP modular monolith, MySQL/MariaDB, private documents, server-side auth/authorization, audit, APIs, replaceable AI providers, Agentic RAG, and phased delivery.</w:t>
      </w:r>
    </w:p>
    <w:p>
      <w:pPr>
        <w:pStyle w:val="ListBullet"/>
      </w:pPr>
      <w:r>
        <w:t>This is not legal advice and does not determine whether any use is legally safe or infringing. It identifies avoidable similarity and permission questions for counsel.</w:t>
      </w:r>
    </w:p>
    <w:p>
      <w:pPr>
        <w:pStyle w:val="Heading1"/>
      </w:pPr>
      <w:r>
        <w:t>1. Reference screenshot inventory</w:t>
      </w:r>
    </w:p>
    <w:tbl>
      <w:tblPr>
        <w:tblStyle w:val="LightShading-Accent1"/>
        <w:tblW w:type="auto" w:w="0"/>
        <w:tblLook w:firstColumn="1" w:firstRow="1" w:lastColumn="0" w:lastRow="0" w:noHBand="0" w:noVBand="1" w:val="04A0"/>
      </w:tblPr>
      <w:tblGrid>
        <w:gridCol w:w="2592"/>
        <w:gridCol w:w="2592"/>
        <w:gridCol w:w="2592"/>
        <w:gridCol w:w="2592"/>
      </w:tblGrid>
      <w:tr>
        <w:tc>
          <w:tcPr>
            <w:tcW w:type="dxa" w:w="2592"/>
          </w:tcPr>
          <w:p>
            <w:r>
              <w:rPr>
                <w:b/>
                <w:sz w:val="15"/>
              </w:rPr>
              <w:t>File</w:t>
            </w:r>
          </w:p>
        </w:tc>
        <w:tc>
          <w:tcPr>
            <w:tcW w:type="dxa" w:w="2592"/>
          </w:tcPr>
          <w:p>
            <w:r>
              <w:rPr>
                <w:b/>
                <w:sz w:val="15"/>
              </w:rPr>
              <w:t>Page/screen it appears to show</w:t>
            </w:r>
          </w:p>
        </w:tc>
        <w:tc>
          <w:tcPr>
            <w:tcW w:type="dxa" w:w="2592"/>
          </w:tcPr>
          <w:p>
            <w:r>
              <w:rPr>
                <w:b/>
                <w:sz w:val="15"/>
              </w:rPr>
              <w:t>Major visible sections and capabilities</w:t>
            </w:r>
          </w:p>
        </w:tc>
        <w:tc>
          <w:tcPr>
            <w:tcW w:type="dxa" w:w="2592"/>
          </w:tcPr>
          <w:p>
            <w:r>
              <w:rPr>
                <w:b/>
                <w:sz w:val="15"/>
              </w:rPr>
              <w:t>Limits of evidence</w:t>
            </w:r>
          </w:p>
        </w:tc>
      </w:tr>
      <w:tr>
        <w:tc>
          <w:tcPr>
            <w:tcW w:type="dxa" w:w="2592"/>
          </w:tcPr>
          <w:p>
            <w:pPr>
              <w:spacing w:after="20"/>
            </w:pPr>
            <w:r>
              <w:rPr>
                <w:sz w:val="14"/>
              </w:rPr>
              <w:t>1.JPG</w:t>
            </w:r>
          </w:p>
        </w:tc>
        <w:tc>
          <w:tcPr>
            <w:tcW w:type="dxa" w:w="2592"/>
          </w:tcPr>
          <w:p>
            <w:pPr>
              <w:spacing w:after="20"/>
            </w:pPr>
            <w:r>
              <w:rPr>
                <w:sz w:val="14"/>
              </w:rPr>
              <w:t>Home page hero</w:t>
            </w:r>
          </w:p>
        </w:tc>
        <w:tc>
          <w:tcPr>
            <w:tcW w:type="dxa" w:w="2592"/>
          </w:tcPr>
          <w:p>
            <w:pPr>
              <w:spacing w:after="20"/>
            </w:pPr>
            <w:r>
              <w:rPr>
                <w:sz w:val="14"/>
              </w:rPr>
              <w:t>Header navigation; recruitment platform marketing; email access CTA; large operational dashboard preview with pipeline, SLA, activity, forecast, and AI insight</w:t>
            </w:r>
          </w:p>
        </w:tc>
        <w:tc>
          <w:tcPr>
            <w:tcW w:type="dxa" w:w="2592"/>
          </w:tcPr>
          <w:p>
            <w:pPr>
              <w:spacing w:after="20"/>
            </w:pPr>
            <w:r>
              <w:rPr>
                <w:sz w:val="14"/>
              </w:rPr>
              <w:t>Dashboard is a visual preview; live data and backend are NOT DETERMINABLE FROM REFERENCE SCREENSHOTS</w:t>
            </w:r>
          </w:p>
        </w:tc>
      </w:tr>
      <w:tr>
        <w:tc>
          <w:tcPr>
            <w:tcW w:type="dxa" w:w="2592"/>
          </w:tcPr>
          <w:p>
            <w:pPr>
              <w:spacing w:after="20"/>
            </w:pPr>
            <w:r>
              <w:rPr>
                <w:sz w:val="14"/>
              </w:rPr>
              <w:t>2.JPG</w:t>
            </w:r>
          </w:p>
        </w:tc>
        <w:tc>
          <w:tcPr>
            <w:tcW w:type="dxa" w:w="2592"/>
          </w:tcPr>
          <w:p>
            <w:pPr>
              <w:spacing w:after="20"/>
            </w:pPr>
            <w:r>
              <w:rPr>
                <w:sz w:val="14"/>
              </w:rPr>
              <w:t>Home page lower sections</w:t>
            </w:r>
          </w:p>
        </w:tc>
        <w:tc>
          <w:tcPr>
            <w:tcW w:type="dxa" w:w="2592"/>
          </w:tcPr>
          <w:p>
            <w:pPr>
              <w:spacing w:after="20"/>
            </w:pPr>
            <w:r>
              <w:rPr>
                <w:sz w:val="14"/>
              </w:rPr>
              <w:t>Public professional assessment CTA; recruitment pain-point cards; multi-source candidate pool and diagnostic claims</w:t>
            </w:r>
          </w:p>
        </w:tc>
        <w:tc>
          <w:tcPr>
            <w:tcW w:type="dxa" w:w="2592"/>
          </w:tcPr>
          <w:p>
            <w:pPr>
              <w:spacing w:after="20"/>
            </w:pPr>
            <w:r>
              <w:rPr>
                <w:sz w:val="14"/>
              </w:rPr>
              <w:t>Claims and linked assessment operation are NOT DETERMINABLE FROM REFERENCE SCREENSHOTS</w:t>
            </w:r>
          </w:p>
        </w:tc>
      </w:tr>
      <w:tr>
        <w:tc>
          <w:tcPr>
            <w:tcW w:type="dxa" w:w="2592"/>
          </w:tcPr>
          <w:p>
            <w:pPr>
              <w:spacing w:after="20"/>
            </w:pPr>
            <w:r>
              <w:rPr>
                <w:sz w:val="14"/>
              </w:rPr>
              <w:t>3.JPG</w:t>
            </w:r>
          </w:p>
        </w:tc>
        <w:tc>
          <w:tcPr>
            <w:tcW w:type="dxa" w:w="2592"/>
          </w:tcPr>
          <w:p>
            <w:pPr>
              <w:spacing w:after="20"/>
            </w:pPr>
            <w:r>
              <w:rPr>
                <w:sz w:val="14"/>
              </w:rPr>
              <w:t>Home page platform overview</w:t>
            </w:r>
          </w:p>
        </w:tc>
        <w:tc>
          <w:tcPr>
            <w:tcW w:type="dxa" w:w="2592"/>
          </w:tcPr>
          <w:p>
            <w:pPr>
              <w:spacing w:after="20"/>
            </w:pPr>
            <w:r>
              <w:rPr>
                <w:sz w:val="14"/>
              </w:rPr>
              <w:t>Eight named capability tiles around sourcing, pipeline, CRM, analytics, automation, AI, and operations; radar-style capability graphic</w:t>
            </w:r>
          </w:p>
        </w:tc>
        <w:tc>
          <w:tcPr>
            <w:tcW w:type="dxa" w:w="2592"/>
          </w:tcPr>
          <w:p>
            <w:pPr>
              <w:spacing w:after="20"/>
            </w:pPr>
            <w:r>
              <w:rPr>
                <w:sz w:val="14"/>
              </w:rPr>
              <w:t>The presence and operation of any module is NOT DETERMINABLE FROM REFERENCE SCREENSHOTS</w:t>
            </w:r>
          </w:p>
        </w:tc>
      </w:tr>
      <w:tr>
        <w:tc>
          <w:tcPr>
            <w:tcW w:type="dxa" w:w="2592"/>
          </w:tcPr>
          <w:p>
            <w:pPr>
              <w:spacing w:after="20"/>
            </w:pPr>
            <w:r>
              <w:rPr>
                <w:sz w:val="14"/>
              </w:rPr>
              <w:t>4.JPG</w:t>
            </w:r>
          </w:p>
        </w:tc>
        <w:tc>
          <w:tcPr>
            <w:tcW w:type="dxa" w:w="2592"/>
          </w:tcPr>
          <w:p>
            <w:pPr>
              <w:spacing w:after="20"/>
            </w:pPr>
            <w:r>
              <w:rPr>
                <w:sz w:val="14"/>
              </w:rPr>
              <w:t>Home page audience/value sections</w:t>
            </w:r>
          </w:p>
        </w:tc>
        <w:tc>
          <w:tcPr>
            <w:tcW w:type="dxa" w:w="2592"/>
          </w:tcPr>
          <w:p>
            <w:pPr>
              <w:spacing w:after="20"/>
            </w:pPr>
            <w:r>
              <w:rPr>
                <w:sz w:val="14"/>
              </w:rPr>
              <w:t>Recruiter, HR manager, professional audience cards; unified capability/value section; footer links</w:t>
            </w:r>
          </w:p>
        </w:tc>
        <w:tc>
          <w:tcPr>
            <w:tcW w:type="dxa" w:w="2592"/>
          </w:tcPr>
          <w:p>
            <w:pPr>
              <w:spacing w:after="20"/>
            </w:pPr>
            <w:r>
              <w:rPr>
                <w:sz w:val="14"/>
              </w:rPr>
              <w:t>Audience links' destinations and behavior are NOT DETERMINABLE FROM REFERENCE SCREENSHOTS</w:t>
            </w:r>
          </w:p>
        </w:tc>
      </w:tr>
      <w:tr>
        <w:tc>
          <w:tcPr>
            <w:tcW w:type="dxa" w:w="2592"/>
          </w:tcPr>
          <w:p>
            <w:pPr>
              <w:spacing w:after="20"/>
            </w:pPr>
            <w:r>
              <w:rPr>
                <w:sz w:val="14"/>
              </w:rPr>
              <w:t>5.JPG</w:t>
            </w:r>
          </w:p>
        </w:tc>
        <w:tc>
          <w:tcPr>
            <w:tcW w:type="dxa" w:w="2592"/>
          </w:tcPr>
          <w:p>
            <w:pPr>
              <w:spacing w:after="20"/>
            </w:pPr>
            <w:r>
              <w:rPr>
                <w:sz w:val="14"/>
              </w:rPr>
              <w:t>Features page</w:t>
            </w:r>
          </w:p>
        </w:tc>
        <w:tc>
          <w:tcPr>
            <w:tcW w:type="dxa" w:w="2592"/>
          </w:tcPr>
          <w:p>
            <w:pPr>
              <w:spacing w:after="20"/>
            </w:pPr>
            <w:r>
              <w:rPr>
                <w:sz w:val="14"/>
              </w:rPr>
              <w:t>Feature tiles for sourcing, assessment, pipeline, client portal, analytics, operations, and automation</w:t>
            </w:r>
          </w:p>
        </w:tc>
        <w:tc>
          <w:tcPr>
            <w:tcW w:type="dxa" w:w="2592"/>
          </w:tcPr>
          <w:p>
            <w:pPr>
              <w:spacing w:after="20"/>
            </w:pPr>
            <w:r>
              <w:rPr>
                <w:sz w:val="14"/>
              </w:rPr>
              <w:t>Functionality is NOT DETERMINABLE FROM REFERENCE SCREENSHOTS</w:t>
            </w:r>
          </w:p>
        </w:tc>
      </w:tr>
      <w:tr>
        <w:tc>
          <w:tcPr>
            <w:tcW w:type="dxa" w:w="2592"/>
          </w:tcPr>
          <w:p>
            <w:pPr>
              <w:spacing w:after="20"/>
            </w:pPr>
            <w:r>
              <w:rPr>
                <w:sz w:val="14"/>
              </w:rPr>
              <w:t>6.JPG</w:t>
            </w:r>
          </w:p>
        </w:tc>
        <w:tc>
          <w:tcPr>
            <w:tcW w:type="dxa" w:w="2592"/>
          </w:tcPr>
          <w:p>
            <w:pPr>
              <w:spacing w:after="20"/>
            </w:pPr>
            <w:r>
              <w:rPr>
                <w:sz w:val="14"/>
              </w:rPr>
              <w:t>Why/solutions page</w:t>
            </w:r>
          </w:p>
        </w:tc>
        <w:tc>
          <w:tcPr>
            <w:tcW w:type="dxa" w:w="2592"/>
          </w:tcPr>
          <w:p>
            <w:pPr>
              <w:spacing w:after="20"/>
            </w:pPr>
            <w:r>
              <w:rPr>
                <w:sz w:val="14"/>
              </w:rPr>
              <w:t>Two audience/problem panels: staffing/sourcing team and corporate HR/GCC; sourcing, screenings, pipeline, client delivery, localized operations</w:t>
            </w:r>
          </w:p>
        </w:tc>
        <w:tc>
          <w:tcPr>
            <w:tcW w:type="dxa" w:w="2592"/>
          </w:tcPr>
          <w:p>
            <w:pPr>
              <w:spacing w:after="20"/>
            </w:pPr>
            <w:r>
              <w:rPr>
                <w:sz w:val="14"/>
              </w:rPr>
              <w:t>No actual permission or compliance behavior can be verified</w:t>
            </w:r>
          </w:p>
        </w:tc>
      </w:tr>
      <w:tr>
        <w:tc>
          <w:tcPr>
            <w:tcW w:type="dxa" w:w="2592"/>
          </w:tcPr>
          <w:p>
            <w:pPr>
              <w:spacing w:after="20"/>
            </w:pPr>
            <w:r>
              <w:rPr>
                <w:sz w:val="14"/>
              </w:rPr>
              <w:t>7.JPG</w:t>
            </w:r>
          </w:p>
        </w:tc>
        <w:tc>
          <w:tcPr>
            <w:tcW w:type="dxa" w:w="2592"/>
          </w:tcPr>
          <w:p>
            <w:pPr>
              <w:spacing w:after="20"/>
            </w:pPr>
            <w:r>
              <w:rPr>
                <w:sz w:val="14"/>
              </w:rPr>
              <w:t>Features/comparison section</w:t>
            </w:r>
          </w:p>
        </w:tc>
        <w:tc>
          <w:tcPr>
            <w:tcW w:type="dxa" w:w="2592"/>
          </w:tcPr>
          <w:p>
            <w:pPr>
              <w:spacing w:after="20"/>
            </w:pPr>
            <w:r>
              <w:rPr>
                <w:sz w:val="14"/>
              </w:rPr>
              <w:t>A comparison matrix contrasting categories of capability with legacy platforms</w:t>
            </w:r>
          </w:p>
        </w:tc>
        <w:tc>
          <w:tcPr>
            <w:tcW w:type="dxa" w:w="2592"/>
          </w:tcPr>
          <w:p>
            <w:pPr>
              <w:spacing w:after="20"/>
            </w:pPr>
            <w:r>
              <w:rPr>
                <w:sz w:val="14"/>
              </w:rPr>
              <w:t>Comparison methodology and competitor evidence are NOT DETERMINABLE FROM REFERENCE SCREENSHOTS</w:t>
            </w:r>
          </w:p>
        </w:tc>
      </w:tr>
      <w:tr>
        <w:tc>
          <w:tcPr>
            <w:tcW w:type="dxa" w:w="2592"/>
          </w:tcPr>
          <w:p>
            <w:pPr>
              <w:spacing w:after="20"/>
            </w:pPr>
            <w:r>
              <w:rPr>
                <w:sz w:val="14"/>
              </w:rPr>
              <w:t>8.JPG</w:t>
            </w:r>
          </w:p>
        </w:tc>
        <w:tc>
          <w:tcPr>
            <w:tcW w:type="dxa" w:w="2592"/>
          </w:tcPr>
          <w:p>
            <w:pPr>
              <w:spacing w:after="20"/>
            </w:pPr>
            <w:r>
              <w:rPr>
                <w:sz w:val="14"/>
              </w:rPr>
              <w:t>Recruitment services page hero</w:t>
            </w:r>
          </w:p>
        </w:tc>
        <w:tc>
          <w:tcPr>
            <w:tcW w:type="dxa" w:w="2592"/>
          </w:tcPr>
          <w:p>
            <w:pPr>
              <w:spacing w:after="20"/>
            </w:pPr>
            <w:r>
              <w:rPr>
                <w:sz w:val="14"/>
              </w:rPr>
              <w:t>Recruitment service statement, corporate email lead CTA, four performance metric cards</w:t>
            </w:r>
          </w:p>
        </w:tc>
        <w:tc>
          <w:tcPr>
            <w:tcW w:type="dxa" w:w="2592"/>
          </w:tcPr>
          <w:p>
            <w:pPr>
              <w:spacing w:after="20"/>
            </w:pPr>
            <w:r>
              <w:rPr>
                <w:sz w:val="14"/>
              </w:rPr>
              <w:t>Metrics, sourcing, and assessment claims are unverified; implementation NOT DETERMINABLE FROM REFERENCE SCREENSHOTS</w:t>
            </w:r>
          </w:p>
        </w:tc>
      </w:tr>
      <w:tr>
        <w:tc>
          <w:tcPr>
            <w:tcW w:type="dxa" w:w="2592"/>
          </w:tcPr>
          <w:p>
            <w:pPr>
              <w:spacing w:after="20"/>
            </w:pPr>
            <w:r>
              <w:rPr>
                <w:sz w:val="14"/>
              </w:rPr>
              <w:t>9.JPG</w:t>
            </w:r>
          </w:p>
        </w:tc>
        <w:tc>
          <w:tcPr>
            <w:tcW w:type="dxa" w:w="2592"/>
          </w:tcPr>
          <w:p>
            <w:pPr>
              <w:spacing w:after="20"/>
            </w:pPr>
            <w:r>
              <w:rPr>
                <w:sz w:val="14"/>
              </w:rPr>
              <w:t>Recruitment services page</w:t>
            </w:r>
          </w:p>
        </w:tc>
        <w:tc>
          <w:tcPr>
            <w:tcW w:type="dxa" w:w="2592"/>
          </w:tcPr>
          <w:p>
            <w:pPr>
              <w:spacing w:after="20"/>
            </w:pPr>
            <w:r>
              <w:rPr>
                <w:sz w:val="14"/>
              </w:rPr>
              <w:t>Hiring-method comparison, candidate pipeline/sourcing-speed chart</w:t>
            </w:r>
          </w:p>
        </w:tc>
        <w:tc>
          <w:tcPr>
            <w:tcW w:type="dxa" w:w="2592"/>
          </w:tcPr>
          <w:p>
            <w:pPr>
              <w:spacing w:after="20"/>
            </w:pPr>
            <w:r>
              <w:rPr>
                <w:sz w:val="14"/>
              </w:rPr>
              <w:t>Metric data and scoring methodology are NOT DETERMINABLE FROM REFERENCE SCREENSHOTS</w:t>
            </w:r>
          </w:p>
        </w:tc>
      </w:tr>
      <w:tr>
        <w:tc>
          <w:tcPr>
            <w:tcW w:type="dxa" w:w="2592"/>
          </w:tcPr>
          <w:p>
            <w:pPr>
              <w:spacing w:after="20"/>
            </w:pPr>
            <w:r>
              <w:rPr>
                <w:sz w:val="14"/>
              </w:rPr>
              <w:t>10.JPG</w:t>
            </w:r>
          </w:p>
        </w:tc>
        <w:tc>
          <w:tcPr>
            <w:tcW w:type="dxa" w:w="2592"/>
          </w:tcPr>
          <w:p>
            <w:pPr>
              <w:spacing w:after="20"/>
            </w:pPr>
            <w:r>
              <w:rPr>
                <w:sz w:val="14"/>
              </w:rPr>
              <w:t>Recruitment services page</w:t>
            </w:r>
          </w:p>
        </w:tc>
        <w:tc>
          <w:tcPr>
            <w:tcW w:type="dxa" w:w="2592"/>
          </w:tcPr>
          <w:p>
            <w:pPr>
              <w:spacing w:after="20"/>
            </w:pPr>
            <w:r>
              <w:rPr>
                <w:sz w:val="14"/>
              </w:rPr>
              <w:t>Job/sector taxonomy cards; guarantee/replacement, scorecard, and client-portal benefit cards</w:t>
            </w:r>
          </w:p>
        </w:tc>
        <w:tc>
          <w:tcPr>
            <w:tcW w:type="dxa" w:w="2592"/>
          </w:tcPr>
          <w:p>
            <w:pPr>
              <w:spacing w:after="20"/>
            </w:pPr>
            <w:r>
              <w:rPr>
                <w:sz w:val="14"/>
              </w:rPr>
              <w:t>Contract terms, scorecard content, and portal access controls are NOT DETERMINABLE FROM REFERENCE SCREENSHOTS</w:t>
            </w:r>
          </w:p>
        </w:tc>
      </w:tr>
      <w:tr>
        <w:tc>
          <w:tcPr>
            <w:tcW w:type="dxa" w:w="2592"/>
          </w:tcPr>
          <w:p>
            <w:pPr>
              <w:spacing w:after="20"/>
            </w:pPr>
            <w:r>
              <w:rPr>
                <w:sz w:val="14"/>
              </w:rPr>
              <w:t>11.JPG</w:t>
            </w:r>
          </w:p>
        </w:tc>
        <w:tc>
          <w:tcPr>
            <w:tcW w:type="dxa" w:w="2592"/>
          </w:tcPr>
          <w:p>
            <w:pPr>
              <w:spacing w:after="20"/>
            </w:pPr>
            <w:r>
              <w:rPr>
                <w:sz w:val="14"/>
              </w:rPr>
              <w:t>Recruitment page CTA</w:t>
            </w:r>
          </w:p>
        </w:tc>
        <w:tc>
          <w:tcPr>
            <w:tcW w:type="dxa" w:w="2592"/>
          </w:tcPr>
          <w:p>
            <w:pPr>
              <w:spacing w:after="20"/>
            </w:pPr>
            <w:r>
              <w:rPr>
                <w:sz w:val="14"/>
              </w:rPr>
              <w:t>Search mandate CTA and case-study CTA</w:t>
            </w:r>
          </w:p>
        </w:tc>
        <w:tc>
          <w:tcPr>
            <w:tcW w:type="dxa" w:w="2592"/>
          </w:tcPr>
          <w:p>
            <w:pPr>
              <w:spacing w:after="20"/>
            </w:pPr>
            <w:r>
              <w:rPr>
                <w:sz w:val="14"/>
              </w:rPr>
              <w:t>Destination and form workflow are NOT DETERMINABLE FROM REFERENCE SCREENSHOTS</w:t>
            </w:r>
          </w:p>
        </w:tc>
      </w:tr>
      <w:tr>
        <w:tc>
          <w:tcPr>
            <w:tcW w:type="dxa" w:w="2592"/>
          </w:tcPr>
          <w:p>
            <w:pPr>
              <w:spacing w:after="20"/>
            </w:pPr>
            <w:r>
              <w:rPr>
                <w:sz w:val="14"/>
              </w:rPr>
              <w:t>12.JPG</w:t>
            </w:r>
          </w:p>
        </w:tc>
        <w:tc>
          <w:tcPr>
            <w:tcW w:type="dxa" w:w="2592"/>
          </w:tcPr>
          <w:p>
            <w:pPr>
              <w:spacing w:after="20"/>
            </w:pPr>
            <w:r>
              <w:rPr>
                <w:sz w:val="14"/>
              </w:rPr>
              <w:t>Pricing page</w:t>
            </w:r>
          </w:p>
        </w:tc>
        <w:tc>
          <w:tcPr>
            <w:tcW w:type="dxa" w:w="2592"/>
          </w:tcPr>
          <w:p>
            <w:pPr>
              <w:spacing w:after="20"/>
            </w:pPr>
            <w:r>
              <w:rPr>
                <w:sz w:val="14"/>
              </w:rPr>
              <w:t>Monthly/yearly toggle and tiered SaaS pricing cards with feature lists</w:t>
            </w:r>
          </w:p>
        </w:tc>
        <w:tc>
          <w:tcPr>
            <w:tcW w:type="dxa" w:w="2592"/>
          </w:tcPr>
          <w:p>
            <w:pPr>
              <w:spacing w:after="20"/>
            </w:pPr>
            <w:r>
              <w:rPr>
                <w:sz w:val="14"/>
              </w:rPr>
              <w:t>Pricing accuracy, subscription service, and billing implementation are NOT DETERMINABLE FROM REFERENCE SCREENSHOTS</w:t>
            </w:r>
          </w:p>
        </w:tc>
      </w:tr>
      <w:tr>
        <w:tc>
          <w:tcPr>
            <w:tcW w:type="dxa" w:w="2592"/>
          </w:tcPr>
          <w:p>
            <w:pPr>
              <w:spacing w:after="20"/>
            </w:pPr>
            <w:r>
              <w:rPr>
                <w:sz w:val="14"/>
              </w:rPr>
              <w:t>13.JPG</w:t>
            </w:r>
          </w:p>
        </w:tc>
        <w:tc>
          <w:tcPr>
            <w:tcW w:type="dxa" w:w="2592"/>
          </w:tcPr>
          <w:p>
            <w:pPr>
              <w:spacing w:after="20"/>
            </w:pPr>
            <w:r>
              <w:rPr>
                <w:sz w:val="14"/>
              </w:rPr>
              <w:t>Pricing page feature matrix</w:t>
            </w:r>
          </w:p>
        </w:tc>
        <w:tc>
          <w:tcPr>
            <w:tcW w:type="dxa" w:w="2592"/>
          </w:tcPr>
          <w:p>
            <w:pPr>
              <w:spacing w:after="20"/>
            </w:pPr>
            <w:r>
              <w:rPr>
                <w:sz w:val="14"/>
              </w:rPr>
              <w:t>Module-by-tier availability table</w:t>
            </w:r>
          </w:p>
        </w:tc>
        <w:tc>
          <w:tcPr>
            <w:tcW w:type="dxa" w:w="2592"/>
          </w:tcPr>
          <w:p>
            <w:pPr>
              <w:spacing w:after="20"/>
            </w:pPr>
            <w:r>
              <w:rPr>
                <w:sz w:val="14"/>
              </w:rPr>
              <w:t>Product entitlements and functioning modules are NOT DETERMINABLE FROM REFERENCE SCREENSHOTS</w:t>
            </w:r>
          </w:p>
        </w:tc>
      </w:tr>
      <w:tr>
        <w:tc>
          <w:tcPr>
            <w:tcW w:type="dxa" w:w="2592"/>
          </w:tcPr>
          <w:p>
            <w:pPr>
              <w:spacing w:after="20"/>
            </w:pPr>
            <w:r>
              <w:rPr>
                <w:sz w:val="14"/>
              </w:rPr>
              <w:t>14.JPG</w:t>
            </w:r>
          </w:p>
        </w:tc>
        <w:tc>
          <w:tcPr>
            <w:tcW w:type="dxa" w:w="2592"/>
          </w:tcPr>
          <w:p>
            <w:pPr>
              <w:spacing w:after="20"/>
            </w:pPr>
            <w:r>
              <w:rPr>
                <w:sz w:val="14"/>
              </w:rPr>
              <w:t>Pricing page lower section</w:t>
            </w:r>
          </w:p>
        </w:tc>
        <w:tc>
          <w:tcPr>
            <w:tcW w:type="dxa" w:w="2592"/>
          </w:tcPr>
          <w:p>
            <w:pPr>
              <w:spacing w:after="20"/>
            </w:pPr>
            <w:r>
              <w:rPr>
                <w:sz w:val="14"/>
              </w:rPr>
              <w:t>Three high-level productivity/value metrics</w:t>
            </w:r>
          </w:p>
        </w:tc>
        <w:tc>
          <w:tcPr>
            <w:tcW w:type="dxa" w:w="2592"/>
          </w:tcPr>
          <w:p>
            <w:pPr>
              <w:spacing w:after="20"/>
            </w:pPr>
            <w:r>
              <w:rPr>
                <w:sz w:val="14"/>
              </w:rPr>
              <w:t>Underlying definitions and evidence are NOT DETERMINABLE FROM REFERENCE SCREENSHOTS</w:t>
            </w:r>
          </w:p>
        </w:tc>
      </w:tr>
      <w:tr>
        <w:tc>
          <w:tcPr>
            <w:tcW w:type="dxa" w:w="2592"/>
          </w:tcPr>
          <w:p>
            <w:pPr>
              <w:spacing w:after="20"/>
            </w:pPr>
            <w:r>
              <w:rPr>
                <w:sz w:val="14"/>
              </w:rPr>
              <w:t>15.JPG</w:t>
            </w:r>
          </w:p>
        </w:tc>
        <w:tc>
          <w:tcPr>
            <w:tcW w:type="dxa" w:w="2592"/>
          </w:tcPr>
          <w:p>
            <w:pPr>
              <w:spacing w:after="20"/>
            </w:pPr>
            <w:r>
              <w:rPr>
                <w:sz w:val="14"/>
              </w:rPr>
              <w:t>Demo page</w:t>
            </w:r>
          </w:p>
        </w:tc>
        <w:tc>
          <w:tcPr>
            <w:tcW w:type="dxa" w:w="2592"/>
          </w:tcPr>
          <w:p>
            <w:pPr>
              <w:spacing w:after="20"/>
            </w:pPr>
            <w:r>
              <w:rPr>
                <w:sz w:val="14"/>
              </w:rPr>
              <w:t>Product demo request form with name, email, company, hiring needs; marketing bullets</w:t>
            </w:r>
          </w:p>
        </w:tc>
        <w:tc>
          <w:tcPr>
            <w:tcW w:type="dxa" w:w="2592"/>
          </w:tcPr>
          <w:p>
            <w:pPr>
              <w:spacing w:after="20"/>
            </w:pPr>
            <w:r>
              <w:rPr>
                <w:sz w:val="14"/>
              </w:rPr>
              <w:t>Submission handling, consent, spam protection, and CRM connection are NOT DETERMINABLE FROM REFERENCE SCREENSHOTS</w:t>
            </w:r>
          </w:p>
        </w:tc>
      </w:tr>
      <w:tr>
        <w:tc>
          <w:tcPr>
            <w:tcW w:type="dxa" w:w="2592"/>
          </w:tcPr>
          <w:p>
            <w:pPr>
              <w:spacing w:after="20"/>
            </w:pPr>
            <w:r>
              <w:rPr>
                <w:sz w:val="14"/>
              </w:rPr>
              <w:t>16.JPG</w:t>
            </w:r>
          </w:p>
        </w:tc>
        <w:tc>
          <w:tcPr>
            <w:tcW w:type="dxa" w:w="2592"/>
          </w:tcPr>
          <w:p>
            <w:pPr>
              <w:spacing w:after="20"/>
            </w:pPr>
            <w:r>
              <w:rPr>
                <w:sz w:val="14"/>
              </w:rPr>
              <w:t>Candidate assessment page hero</w:t>
            </w:r>
          </w:p>
        </w:tc>
        <w:tc>
          <w:tcPr>
            <w:tcW w:type="dxa" w:w="2592"/>
          </w:tcPr>
          <w:p>
            <w:pPr>
              <w:spacing w:after="20"/>
            </w:pPr>
            <w:r>
              <w:rPr>
                <w:sz w:val="14"/>
              </w:rPr>
              <w:t>Resume assessment CTA; employability-style score visualization and career insight preview</w:t>
            </w:r>
          </w:p>
        </w:tc>
        <w:tc>
          <w:tcPr>
            <w:tcW w:type="dxa" w:w="2592"/>
          </w:tcPr>
          <w:p>
            <w:pPr>
              <w:spacing w:after="20"/>
            </w:pPr>
            <w:r>
              <w:rPr>
                <w:sz w:val="14"/>
              </w:rPr>
              <w:t>Candidate data processing, scoring validity, and backend are NOT DETERMINABLE FROM REFERENCE SCREENSHOTS</w:t>
            </w:r>
          </w:p>
        </w:tc>
      </w:tr>
      <w:tr>
        <w:tc>
          <w:tcPr>
            <w:tcW w:type="dxa" w:w="2592"/>
          </w:tcPr>
          <w:p>
            <w:pPr>
              <w:spacing w:after="20"/>
            </w:pPr>
            <w:r>
              <w:rPr>
                <w:sz w:val="14"/>
              </w:rPr>
              <w:t>17.JPG</w:t>
            </w:r>
          </w:p>
        </w:tc>
        <w:tc>
          <w:tcPr>
            <w:tcW w:type="dxa" w:w="2592"/>
          </w:tcPr>
          <w:p>
            <w:pPr>
              <w:spacing w:after="20"/>
            </w:pPr>
            <w:r>
              <w:rPr>
                <w:sz w:val="14"/>
              </w:rPr>
              <w:t>Candidate assessment page process</w:t>
            </w:r>
          </w:p>
        </w:tc>
        <w:tc>
          <w:tcPr>
            <w:tcW w:type="dxa" w:w="2592"/>
          </w:tcPr>
          <w:p>
            <w:pPr>
              <w:spacing w:after="20"/>
            </w:pPr>
            <w:r>
              <w:rPr>
                <w:sz w:val="14"/>
              </w:rPr>
              <w:t>Four-step resume upload, assessment, report, and career-simulation sequence</w:t>
            </w:r>
          </w:p>
        </w:tc>
        <w:tc>
          <w:tcPr>
            <w:tcW w:type="dxa" w:w="2592"/>
          </w:tcPr>
          <w:p>
            <w:pPr>
              <w:spacing w:after="20"/>
            </w:pPr>
            <w:r>
              <w:rPr>
                <w:sz w:val="14"/>
              </w:rPr>
              <w:t>Steps shown do not establish that the flow works or how data is handled</w:t>
            </w:r>
          </w:p>
        </w:tc>
      </w:tr>
      <w:tr>
        <w:tc>
          <w:tcPr>
            <w:tcW w:type="dxa" w:w="2592"/>
          </w:tcPr>
          <w:p>
            <w:pPr>
              <w:spacing w:after="20"/>
            </w:pPr>
            <w:r>
              <w:rPr>
                <w:sz w:val="14"/>
              </w:rPr>
              <w:t>18.JPG</w:t>
            </w:r>
          </w:p>
        </w:tc>
        <w:tc>
          <w:tcPr>
            <w:tcW w:type="dxa" w:w="2592"/>
          </w:tcPr>
          <w:p>
            <w:pPr>
              <w:spacing w:after="20"/>
            </w:pPr>
            <w:r>
              <w:rPr>
                <w:sz w:val="14"/>
              </w:rPr>
              <w:t>Candidate assessment page feature section</w:t>
            </w:r>
          </w:p>
        </w:tc>
        <w:tc>
          <w:tcPr>
            <w:tcW w:type="dxa" w:w="2592"/>
          </w:tcPr>
          <w:p>
            <w:pPr>
              <w:spacing w:after="20"/>
            </w:pPr>
            <w:r>
              <w:rPr>
                <w:sz w:val="14"/>
              </w:rPr>
              <w:t>Score, task exposure, career simulation, global job-market insight, skills and upskilling concepts</w:t>
            </w:r>
          </w:p>
        </w:tc>
        <w:tc>
          <w:tcPr>
            <w:tcW w:type="dxa" w:w="2592"/>
          </w:tcPr>
          <w:p>
            <w:pPr>
              <w:spacing w:after="20"/>
            </w:pPr>
            <w:r>
              <w:rPr>
                <w:sz w:val="14"/>
              </w:rPr>
              <w:t>Data sources and model quality are NOT DETERMINABLE FROM REFERENCE SCREENSHOTS</w:t>
            </w:r>
          </w:p>
        </w:tc>
      </w:tr>
      <w:tr>
        <w:tc>
          <w:tcPr>
            <w:tcW w:type="dxa" w:w="2592"/>
          </w:tcPr>
          <w:p>
            <w:pPr>
              <w:spacing w:after="20"/>
            </w:pPr>
            <w:r>
              <w:rPr>
                <w:sz w:val="14"/>
              </w:rPr>
              <w:t>19.JPG</w:t>
            </w:r>
          </w:p>
        </w:tc>
        <w:tc>
          <w:tcPr>
            <w:tcW w:type="dxa" w:w="2592"/>
          </w:tcPr>
          <w:p>
            <w:pPr>
              <w:spacing w:after="20"/>
            </w:pPr>
            <w:r>
              <w:rPr>
                <w:sz w:val="14"/>
              </w:rPr>
              <w:t>Candidate assessment page CTA/footer</w:t>
            </w:r>
          </w:p>
        </w:tc>
        <w:tc>
          <w:tcPr>
            <w:tcW w:type="dxa" w:w="2592"/>
          </w:tcPr>
          <w:p>
            <w:pPr>
              <w:spacing w:after="20"/>
            </w:pPr>
            <w:r>
              <w:rPr>
                <w:sz w:val="14"/>
              </w:rPr>
              <w:t>Free assessment and professional sign-in CTAs</w:t>
            </w:r>
          </w:p>
        </w:tc>
        <w:tc>
          <w:tcPr>
            <w:tcW w:type="dxa" w:w="2592"/>
          </w:tcPr>
          <w:p>
            <w:pPr>
              <w:spacing w:after="20"/>
            </w:pPr>
            <w:r>
              <w:rPr>
                <w:sz w:val="14"/>
              </w:rPr>
              <w:t>Signup, payment, and user identity handling are NOT DETERMINABLE FROM REFERENCE SCREENSHOTS</w:t>
            </w:r>
          </w:p>
        </w:tc>
      </w:tr>
      <w:tr>
        <w:tc>
          <w:tcPr>
            <w:tcW w:type="dxa" w:w="2592"/>
          </w:tcPr>
          <w:p>
            <w:pPr>
              <w:spacing w:after="20"/>
            </w:pPr>
            <w:r>
              <w:rPr>
                <w:sz w:val="14"/>
              </w:rPr>
              <w:t>20.JPG</w:t>
            </w:r>
          </w:p>
        </w:tc>
        <w:tc>
          <w:tcPr>
            <w:tcW w:type="dxa" w:w="2592"/>
          </w:tcPr>
          <w:p>
            <w:pPr>
              <w:spacing w:after="20"/>
            </w:pPr>
            <w:r>
              <w:rPr>
                <w:sz w:val="14"/>
              </w:rPr>
              <w:t>Login page</w:t>
            </w:r>
          </w:p>
        </w:tc>
        <w:tc>
          <w:tcPr>
            <w:tcW w:type="dxa" w:w="2592"/>
          </w:tcPr>
          <w:p>
            <w:pPr>
              <w:spacing w:after="20"/>
            </w:pPr>
            <w:r>
              <w:rPr>
                <w:sz w:val="14"/>
              </w:rPr>
              <w:t>Job-seeker/employer toggle, email/password, remember-device checkbox, reset link, SSO/biometric choices</w:t>
            </w:r>
          </w:p>
        </w:tc>
        <w:tc>
          <w:tcPr>
            <w:tcW w:type="dxa" w:w="2592"/>
          </w:tcPr>
          <w:p>
            <w:pPr>
              <w:spacing w:after="20"/>
            </w:pPr>
            <w:r>
              <w:rPr>
                <w:sz w:val="14"/>
              </w:rPr>
              <w:t>Authentication provider, authorization, and credential security are NOT DETERMINABLE FROM REFERENCE SCREENSHOTS</w:t>
            </w:r>
          </w:p>
        </w:tc>
      </w:tr>
      <w:tr>
        <w:tc>
          <w:tcPr>
            <w:tcW w:type="dxa" w:w="2592"/>
          </w:tcPr>
          <w:p>
            <w:pPr>
              <w:spacing w:after="20"/>
            </w:pPr>
            <w:r>
              <w:rPr>
                <w:sz w:val="14"/>
              </w:rPr>
              <w:t>21.JPG</w:t>
            </w:r>
          </w:p>
        </w:tc>
        <w:tc>
          <w:tcPr>
            <w:tcW w:type="dxa" w:w="2592"/>
          </w:tcPr>
          <w:p>
            <w:pPr>
              <w:spacing w:after="20"/>
            </w:pPr>
            <w:r>
              <w:rPr>
                <w:sz w:val="14"/>
              </w:rPr>
              <w:t>Signup page</w:t>
            </w:r>
          </w:p>
        </w:tc>
        <w:tc>
          <w:tcPr>
            <w:tcW w:type="dxa" w:w="2592"/>
          </w:tcPr>
          <w:p>
            <w:pPr>
              <w:spacing w:after="20"/>
            </w:pPr>
            <w:r>
              <w:rPr>
                <w:sz w:val="14"/>
              </w:rPr>
              <w:t>Waitlist/account form with name, workspace, email, password; invitation note for clients/guests</w:t>
            </w:r>
          </w:p>
        </w:tc>
        <w:tc>
          <w:tcPr>
            <w:tcW w:type="dxa" w:w="2592"/>
          </w:tcPr>
          <w:p>
            <w:pPr>
              <w:spacing w:after="20"/>
            </w:pPr>
            <w:r>
              <w:rPr>
                <w:sz w:val="14"/>
              </w:rPr>
              <w:t>Approval flow, email verification, and account lifecycle are NOT DETERMINABLE FROM REFERENCE SCREENSHOTS</w:t>
            </w:r>
          </w:p>
        </w:tc>
      </w:tr>
    </w:tbl>
    <w:p>
      <w:pPr>
        <w:spacing w:after="40"/>
      </w:pPr>
    </w:p>
    <w:p>
      <w:pPr>
        <w:pStyle w:val="Heading2"/>
      </w:pPr>
      <w:r>
        <w:t>Visible capability summary</w:t>
      </w:r>
    </w:p>
    <w:p>
      <w:r>
        <w:t>The screenshots visibly present: recruitment marketing pages; capability matrices; multi-source candidate discovery claims; candidate skill assessment/scoring claims; pipeline concepts; client portal claims; activity/notifications; recruiter/management KPI concepts; automation claims; candidate-facing assessment and career guidance; a demo lead form; tiered SaaS pricing; login and signup screens; and staffing/sector positioning. They do not show a working candidate search form, candidate profile, submission detail, client feedback form, interview calendar, offer management, assignment record, invoice ledger, payment reconciliation, or an administrator console.</w:t>
      </w:r>
    </w:p>
    <w:p>
      <w:pPr>
        <w:pStyle w:val="Heading1"/>
      </w:pPr>
      <w:r>
        <w:t>2. Current TYCHIFF baseline</w:t>
      </w:r>
    </w:p>
    <w:p>
      <w:pPr>
        <w:pStyle w:val="Heading2"/>
      </w:pPr>
      <w:r>
        <w:t>Implementation status</w:t>
      </w:r>
    </w:p>
    <w:tbl>
      <w:tblPr>
        <w:tblStyle w:val="LightShading-Accent1"/>
        <w:tblW w:type="auto" w:w="0"/>
        <w:tblLook w:firstColumn="1" w:firstRow="1" w:lastColumn="0" w:lastRow="0" w:noHBand="0" w:noVBand="1" w:val="04A0"/>
      </w:tblPr>
      <w:tblGrid>
        <w:gridCol w:w="5184"/>
        <w:gridCol w:w="5184"/>
      </w:tblGrid>
      <w:tr>
        <w:tc>
          <w:tcPr>
            <w:tcW w:type="dxa" w:w="5184"/>
          </w:tcPr>
          <w:p>
            <w:r>
              <w:rPr>
                <w:b/>
                <w:sz w:val="15"/>
              </w:rPr>
              <w:t>Classification</w:t>
            </w:r>
          </w:p>
        </w:tc>
        <w:tc>
          <w:tcPr>
            <w:tcW w:type="dxa" w:w="5184"/>
          </w:tcPr>
          <w:p>
            <w:r>
              <w:rPr>
                <w:b/>
                <w:sz w:val="15"/>
              </w:rPr>
              <w:t>Current evidence</w:t>
            </w:r>
          </w:p>
        </w:tc>
      </w:tr>
      <w:tr>
        <w:tc>
          <w:tcPr>
            <w:tcW w:type="dxa" w:w="5184"/>
          </w:tcPr>
          <w:p>
            <w:pPr>
              <w:spacing w:after="20"/>
            </w:pPr>
            <w:r>
              <w:rPr>
                <w:sz w:val="14"/>
              </w:rPr>
              <w:t>REAL IMPLEMENTATION</w:t>
            </w:r>
          </w:p>
        </w:tc>
        <w:tc>
          <w:tcPr>
            <w:tcW w:type="dxa" w:w="5184"/>
          </w:tcPr>
          <w:p>
            <w:pPr>
              <w:spacing w:after="20"/>
            </w:pPr>
            <w:r>
              <w:rPr>
                <w:sz w:val="14"/>
              </w:rPr>
              <w:t>Static public pages, CSS, images, HTML form layouts, and client-side interactions exist. Some interactions genuinely run in the browser, but that does not make them a production ATS implementation.</w:t>
            </w:r>
          </w:p>
        </w:tc>
      </w:tr>
      <w:tr>
        <w:tc>
          <w:tcPr>
            <w:tcW w:type="dxa" w:w="5184"/>
          </w:tcPr>
          <w:p>
            <w:pPr>
              <w:spacing w:after="20"/>
            </w:pPr>
            <w:r>
              <w:rPr>
                <w:sz w:val="14"/>
              </w:rPr>
              <w:t>DEMO / MOCK</w:t>
            </w:r>
          </w:p>
        </w:tc>
        <w:tc>
          <w:tcPr>
            <w:tcW w:type="dxa" w:w="5184"/>
          </w:tcPr>
          <w:p>
            <w:pPr>
              <w:spacing w:after="20"/>
            </w:pPr>
            <w:r>
              <w:rPr>
                <w:sz w:val="14"/>
              </w:rPr>
              <w:t>Seeded demo accounts/passwords; role-specific demo portals; fabricated candidate/requirement/interview rows; sample dashboard numbers and activity; sample public job data; simulated scoring and status presentations.</w:t>
            </w:r>
          </w:p>
        </w:tc>
      </w:tr>
      <w:tr>
        <w:tc>
          <w:tcPr>
            <w:tcW w:type="dxa" w:w="5184"/>
          </w:tcPr>
          <w:p>
            <w:pPr>
              <w:spacing w:after="20"/>
            </w:pPr>
            <w:r>
              <w:rPr>
                <w:sz w:val="14"/>
              </w:rPr>
              <w:t>LOCALSTORAGE / SESSIONSTORAGE</w:t>
            </w:r>
          </w:p>
        </w:tc>
        <w:tc>
          <w:tcPr>
            <w:tcW w:type="dxa" w:w="5184"/>
          </w:tcPr>
          <w:p>
            <w:pPr>
              <w:spacing w:after="20"/>
            </w:pPr>
            <w:r>
              <w:rPr>
                <w:sz w:val="14"/>
              </w:rPr>
              <w:t>auth.js stores accounts in localStorage and session claims in sessionStorage; jobs-data.js stores publish flags; jd.js stores JD records; webauthn.js stores credential IDs/metadata client-side. Browser storage is not an authentication or access-control boundary.</w:t>
            </w:r>
          </w:p>
        </w:tc>
      </w:tr>
      <w:tr>
        <w:tc>
          <w:tcPr>
            <w:tcW w:type="dxa" w:w="5184"/>
          </w:tcPr>
          <w:p>
            <w:pPr>
              <w:spacing w:after="20"/>
            </w:pPr>
            <w:r>
              <w:rPr>
                <w:sz w:val="14"/>
              </w:rPr>
              <w:t>STATIC</w:t>
            </w:r>
          </w:p>
        </w:tc>
        <w:tc>
          <w:tcPr>
            <w:tcW w:type="dxa" w:w="5184"/>
          </w:tcPr>
          <w:p>
            <w:pPr>
              <w:spacing w:after="20"/>
            </w:pPr>
            <w:r>
              <w:rPr>
                <w:sz w:val="14"/>
              </w:rPr>
              <w:t>index.html, jobs.html, signup/login, portal HTML, and CSS are static assets. The portal markup contains mock datasets.</w:t>
            </w:r>
          </w:p>
        </w:tc>
      </w:tr>
      <w:tr>
        <w:tc>
          <w:tcPr>
            <w:tcW w:type="dxa" w:w="5184"/>
          </w:tcPr>
          <w:p>
            <w:pPr>
              <w:spacing w:after="20"/>
            </w:pPr>
            <w:r>
              <w:rPr>
                <w:sz w:val="14"/>
              </w:rPr>
              <w:t>PLANNED ARCHITECTURE</w:t>
            </w:r>
          </w:p>
        </w:tc>
        <w:tc>
          <w:tcPr>
            <w:tcW w:type="dxa" w:w="5184"/>
          </w:tcPr>
          <w:p>
            <w:pPr>
              <w:spacing w:after="20"/>
            </w:pPr>
            <w:r>
              <w:rPr>
                <w:sz w:val="14"/>
              </w:rPr>
              <w:t>Laravel/PHP, relational database, server-side authentication/authorization, private document handling, audit, APIs, Agentic RAG, integrations, and phased modules are in the approved architecture; they are not present as a backend in this project.</w:t>
            </w:r>
          </w:p>
        </w:tc>
      </w:tr>
      <w:tr>
        <w:tc>
          <w:tcPr>
            <w:tcW w:type="dxa" w:w="5184"/>
          </w:tcPr>
          <w:p>
            <w:pPr>
              <w:spacing w:after="20"/>
            </w:pPr>
            <w:r>
              <w:rPr>
                <w:sz w:val="14"/>
              </w:rPr>
              <w:t>NOT PRESENT</w:t>
            </w:r>
          </w:p>
        </w:tc>
        <w:tc>
          <w:tcPr>
            <w:tcW w:type="dxa" w:w="5184"/>
          </w:tcPr>
          <w:p>
            <w:pPr>
              <w:spacing w:after="20"/>
            </w:pPr>
            <w:r>
              <w:rPr>
                <w:sz w:val="14"/>
              </w:rPr>
              <w:t>Production database, server-side identity/policies, durable ATS workflows, verified client portal isolation, consent ledger, private resume store, resume parsing, candidate search, real matching evidence, production audit, transactional KPI/reporting, invoice/payment records, contract staffing assignments, backups, deployment separation.</w:t>
            </w:r>
          </w:p>
        </w:tc>
      </w:tr>
    </w:tbl>
    <w:p>
      <w:pPr>
        <w:spacing w:after="40"/>
      </w:pPr>
    </w:p>
    <w:p>
      <w:pPr>
        <w:pStyle w:val="Heading2"/>
      </w:pPr>
      <w:r>
        <w:t>Existing files and design implications</w:t>
      </w:r>
    </w:p>
    <w:p>
      <w:pPr>
        <w:pStyle w:val="ListBullet"/>
      </w:pPr>
      <w:r>
        <w:t>index.html, jobs.html, styles.css, logos, and images provide a useful TYCHIFF public-site starting point. Keep original TYCHIFF brand assets and independently authored copy.</w:t>
      </w:r>
    </w:p>
    <w:p>
      <w:pPr>
        <w:pStyle w:val="ListBullet"/>
      </w:pPr>
      <w:r>
        <w:t>jobs-data.js contains sample jobs, and the publication flag is local to one browser. Replace with database-backed published jobs in a later implementation phase.</w:t>
      </w:r>
    </w:p>
    <w:p>
      <w:pPr>
        <w:pStyle w:val="ListBullet"/>
      </w:pPr>
      <w:r>
        <w:t>auth.js, role-specific login/signup pages, and portal HTML simulate the user journeys. Convert to server-rendered views and server-controlled authorization; remove demo credentials and browser-only security behavior before production.</w:t>
      </w:r>
    </w:p>
    <w:p>
      <w:pPr>
        <w:pStyle w:val="ListBullet"/>
      </w:pPr>
      <w:r>
        <w:t>portal-recruiter.html contains mock funnel values and a dashboard arrangement that is notably similar to reference screenshot 1. This is a HIGH potential similarity concern for the combined composition. Redesign it before public release.</w:t>
      </w:r>
    </w:p>
    <w:p>
      <w:pPr>
        <w:pStyle w:val="ListBullet"/>
      </w:pPr>
      <w:r>
        <w:t>portal-management.html presents static recruiter KPI, conversion, revenue/collections, aging, and retention examples. The measures align with TYCHIFF's approved future reporting goals, but displayed values are not sourced from transactions.</w:t>
      </w:r>
    </w:p>
    <w:p>
      <w:pPr>
        <w:pStyle w:val="ListBullet"/>
      </w:pPr>
      <w:r>
        <w:t>jd-builder.html, jd-builder.js, jd.js, and jd-approval.html provide a local-storage JD drafting/approval prototype. Approval links are browser-specific, not durable client approval records.</w:t>
      </w:r>
    </w:p>
    <w:p>
      <w:pPr>
        <w:pStyle w:val="ListBullet"/>
      </w:pPr>
      <w:r>
        <w:t>api/generate-jd.js calls Anthropic from a Vercel-style serverless endpoint. README-AI.md explicitly notes missing user-session checks/rate limiting. Replace as planned with a protected Laravel provider abstraction; do not treat this as production AI security.</w:t>
      </w:r>
    </w:p>
    <w:p>
      <w:pPr>
        <w:pStyle w:val="ListBullet"/>
      </w:pPr>
      <w:r>
        <w:t>webauthn.js does not verify authenticator signatures server-side; README-SSO.md describes it as a demo. Keep production SSO/passkeys deferred to the approved later phase.</w:t>
      </w:r>
    </w:p>
    <w:p>
      <w:pPr>
        <w:pStyle w:val="Heading1"/>
      </w:pPr>
      <w:r>
        <w:t>3. What the comparison says</w:t>
      </w:r>
    </w:p>
    <w:p>
      <w:pPr>
        <w:pStyle w:val="Heading2"/>
      </w:pPr>
      <w:r>
        <w:t>A. TYCHIFF already has</w:t>
      </w:r>
    </w:p>
    <w:p>
      <w:r>
        <w:t>At the concept/UI level: public recruitment pages, open-role cards, candidate/recruiter/management/admin page concepts, login/signup flows, portals, recruiter and management dashboards, JD builder/approval screens, AI JD drafting prototype, candidate score/pipeline display concepts, publication controls, and WebAuthn/SSO UI concepts. At the approved architecture level: secure server auth, scoped permissions, audit, privacy, private documents, end-to-end ATS lifecycle, AI provider abstraction, Agentic RAG, API readiness, and Phases 1–4.</w:t>
      </w:r>
    </w:p>
    <w:p>
      <w:pPr>
        <w:pStyle w:val="Heading2"/>
      </w:pPr>
      <w:r>
        <w:t>B. Reference-only visible ideas to consider</w:t>
      </w:r>
    </w:p>
    <w:p>
      <w:r>
        <w:t>High-level capability grouping on marketing pages; recruiter work automation; source-channel tracking; client-facing read-only status visibility; service-specific performance reporting; lead/demo inquiry capture; pricing/feature matrices for a SaaS product; and a separate public career assessment product. These ideas are not all suitable for TYCHIFF. Several are either already covered by TYCHIFF's architecture, irrelevant to its current business model, or cannot be verified as working features.</w:t>
      </w:r>
    </w:p>
    <w:p>
      <w:pPr>
        <w:pStyle w:val="Heading2"/>
      </w:pPr>
      <w:r>
        <w:t>C. TYCHIFF scope not shown in the reference screenshots</w:t>
      </w:r>
    </w:p>
    <w:p>
      <w:r>
        <w:t>The screenshots do not evidence actual consent capture/withdrawal, duplicate resolution, candidate/contact details, availability and interest tracking, candidate-specific client share authorization, interview scheduling and structured feedback, offer and joining records, detailed replacement cases, invoices/payments, consent-aware document download logs, audit trail, privacy retention controls, or contract-staff assignment lifecycle. Those come from TYCHIFF's own requirements and staffing scope, not from the reference.</w:t>
      </w:r>
    </w:p>
    <w:p>
      <w:pPr>
        <w:pStyle w:val="Heading2"/>
      </w:pPr>
      <w:r>
        <w:t>D. Improvements to current TYCHIFF</w:t>
      </w:r>
    </w:p>
    <w:p>
      <w:r>
        <w:t>Replace mock dashboard measures with real transactional queries; design a task-first recruiter work queue; implement server-backed workflow status/history; support candidate consent and duplicate review; add private document access and audit; make JD versions/approval server-side; make client views scoped and read-only; and clearly label any future AI scores as recommendations with evidence and human review.</w:t>
      </w:r>
    </w:p>
    <w:p>
      <w:pPr>
        <w:pStyle w:val="Heading2"/>
      </w:pPr>
      <w:r>
        <w:t>E. Keep because it is appropriate</w:t>
      </w:r>
    </w:p>
    <w:p>
      <w:r>
        <w:t>Keep the Laravel modular monolith, existing CSS/HTML where practical, relational system of record, server-side security, private storage, explicit approvals, auditability, human-led decisions, replaceable AI provider, and Agentic RAG decision. These do not need to change to adopt useful product ideas.</w:t>
      </w:r>
    </w:p>
    <w:p>
      <w:pPr>
        <w:pStyle w:val="Heading2"/>
      </w:pPr>
      <w:r>
        <w:t>F. Similarity concerns and original alternatives</w:t>
      </w:r>
    </w:p>
    <w:p>
      <w:r>
        <w:t>The most concrete concern is the recruiter dashboard arrangement described above. Also avoid adopting the reference's branded module names, product-specific vocabulary, marketing copy, pricing tier names, exact feature-matrix ordering, color/typography pairing, logo, iconography, and section sequence. TYCHIFF should organize product navigation by its own workflows (e.g. My work, Requirements, Talent, Clients, Placements, Finance) and design a dashboard around due actions, aging, recruiter ownership, and TYCHIFF's verified funnel definitions. Keep TYCHIFF's own identity and write new copy from verified business facts.</w:t>
      </w:r>
    </w:p>
    <w:p>
      <w:pPr>
        <w:pStyle w:val="Heading1"/>
      </w:pPr>
      <w:r>
        <w:t>4. Reference capability gap table</w:t>
      </w:r>
    </w:p>
    <w:p>
      <w:r>
        <w:t>Each row has exactly one classification. “Architecture impact” states whether the approved master architecture needs a change; for existing boundaries it says NO ARCHITECTURE CHANGE REQUIRED. Phase references: P1 Foundation; P2 Core Recruitment; P3 Staffing/Placement/Billing/KPI; P4 Advanced/Integrations/Growth.</w:t>
      </w:r>
    </w:p>
    <w:tbl>
      <w:tblPr>
        <w:tblStyle w:val="LightShading-Accent1"/>
        <w:tblW w:type="auto" w:w="0"/>
        <w:tblLook w:firstColumn="1" w:firstRow="1" w:lastColumn="0" w:lastRow="0" w:noHBand="0" w:noVBand="1" w:val="04A0"/>
      </w:tblPr>
      <w:tblGrid>
        <w:gridCol w:w="943"/>
        <w:gridCol w:w="943"/>
        <w:gridCol w:w="943"/>
        <w:gridCol w:w="943"/>
        <w:gridCol w:w="943"/>
        <w:gridCol w:w="943"/>
        <w:gridCol w:w="943"/>
        <w:gridCol w:w="943"/>
        <w:gridCol w:w="943"/>
        <w:gridCol w:w="943"/>
        <w:gridCol w:w="943"/>
      </w:tblGrid>
      <w:tr>
        <w:tc>
          <w:tcPr>
            <w:tcW w:type="dxa" w:w="943"/>
          </w:tcPr>
          <w:p>
            <w:r>
              <w:rPr>
                <w:b/>
                <w:sz w:val="15"/>
              </w:rPr>
              <w:t>ID</w:t>
            </w:r>
          </w:p>
        </w:tc>
        <w:tc>
          <w:tcPr>
            <w:tcW w:type="dxa" w:w="943"/>
          </w:tcPr>
          <w:p>
            <w:r>
              <w:rPr>
                <w:b/>
                <w:sz w:val="15"/>
              </w:rPr>
              <w:t>Area</w:t>
            </w:r>
          </w:p>
        </w:tc>
        <w:tc>
          <w:tcPr>
            <w:tcW w:type="dxa" w:w="943"/>
          </w:tcPr>
          <w:p>
            <w:r>
              <w:rPr>
                <w:b/>
                <w:sz w:val="15"/>
              </w:rPr>
              <w:t>Reference capability visible/claimed</w:t>
            </w:r>
          </w:p>
        </w:tc>
        <w:tc>
          <w:tcPr>
            <w:tcW w:type="dxa" w:w="943"/>
          </w:tcPr>
          <w:p>
            <w:r>
              <w:rPr>
                <w:b/>
                <w:sz w:val="15"/>
              </w:rPr>
              <w:t>Current TYCHIFF</w:t>
            </w:r>
          </w:p>
        </w:tc>
        <w:tc>
          <w:tcPr>
            <w:tcW w:type="dxa" w:w="943"/>
          </w:tcPr>
          <w:p>
            <w:r>
              <w:rPr>
                <w:b/>
                <w:sz w:val="15"/>
              </w:rPr>
              <w:t>Classification</w:t>
            </w:r>
          </w:p>
        </w:tc>
        <w:tc>
          <w:tcPr>
            <w:tcW w:type="dxa" w:w="943"/>
          </w:tcPr>
          <w:p>
            <w:r>
              <w:rPr>
                <w:b/>
                <w:sz w:val="15"/>
              </w:rPr>
              <w:t>TYCHIFF recommendation</w:t>
            </w:r>
          </w:p>
        </w:tc>
        <w:tc>
          <w:tcPr>
            <w:tcW w:type="dxa" w:w="943"/>
          </w:tcPr>
          <w:p>
            <w:r>
              <w:rPr>
                <w:b/>
                <w:sz w:val="15"/>
              </w:rPr>
              <w:t>Business value</w:t>
            </w:r>
          </w:p>
        </w:tc>
        <w:tc>
          <w:tcPr>
            <w:tcW w:type="dxa" w:w="943"/>
          </w:tcPr>
          <w:p>
            <w:r>
              <w:rPr>
                <w:b/>
                <w:sz w:val="15"/>
              </w:rPr>
              <w:t>Phase</w:t>
            </w:r>
          </w:p>
        </w:tc>
        <w:tc>
          <w:tcPr>
            <w:tcW w:type="dxa" w:w="943"/>
          </w:tcPr>
          <w:p>
            <w:r>
              <w:rPr>
                <w:b/>
                <w:sz w:val="15"/>
              </w:rPr>
              <w:t>Priority</w:t>
            </w:r>
          </w:p>
        </w:tc>
        <w:tc>
          <w:tcPr>
            <w:tcW w:type="dxa" w:w="943"/>
          </w:tcPr>
          <w:p>
            <w:r>
              <w:rPr>
                <w:b/>
                <w:sz w:val="15"/>
              </w:rPr>
              <w:t>Architecture impact</w:t>
            </w:r>
          </w:p>
        </w:tc>
        <w:tc>
          <w:tcPr>
            <w:tcW w:type="dxa" w:w="943"/>
          </w:tcPr>
          <w:p>
            <w:r>
              <w:rPr>
                <w:b/>
                <w:sz w:val="15"/>
              </w:rPr>
              <w:t>IP/design risk</w:t>
            </w:r>
          </w:p>
        </w:tc>
      </w:tr>
      <w:tr>
        <w:tc>
          <w:tcPr>
            <w:tcW w:type="dxa" w:w="943"/>
          </w:tcPr>
          <w:p>
            <w:pPr>
              <w:spacing w:after="20"/>
            </w:pPr>
            <w:r>
              <w:rPr>
                <w:sz w:val="14"/>
              </w:rPr>
              <w:t>REF-001</w:t>
            </w:r>
          </w:p>
        </w:tc>
        <w:tc>
          <w:tcPr>
            <w:tcW w:type="dxa" w:w="943"/>
          </w:tcPr>
          <w:p>
            <w:pPr>
              <w:spacing w:after="20"/>
            </w:pPr>
            <w:r>
              <w:rPr>
                <w:sz w:val="14"/>
              </w:rPr>
              <w:t>Dashboard UX</w:t>
            </w:r>
          </w:p>
        </w:tc>
        <w:tc>
          <w:tcPr>
            <w:tcW w:type="dxa" w:w="943"/>
          </w:tcPr>
          <w:p>
            <w:pPr>
              <w:spacing w:after="20"/>
            </w:pPr>
            <w:r>
              <w:rPr>
                <w:sz w:val="14"/>
              </w:rPr>
              <w:t>Summary metrics, funnel, activity, SLA, forecast, AI insight on a landing dashboard</w:t>
            </w:r>
          </w:p>
        </w:tc>
        <w:tc>
          <w:tcPr>
            <w:tcW w:type="dxa" w:w="943"/>
          </w:tcPr>
          <w:p>
            <w:pPr>
              <w:spacing w:after="20"/>
            </w:pPr>
            <w:r>
              <w:rPr>
                <w:sz w:val="14"/>
              </w:rPr>
              <w:t>Static recruiter/management dashboard mock</w:t>
            </w:r>
          </w:p>
        </w:tc>
        <w:tc>
          <w:tcPr>
            <w:tcW w:type="dxa" w:w="943"/>
          </w:tcPr>
          <w:p>
            <w:pPr>
              <w:spacing w:after="20"/>
            </w:pPr>
            <w:r>
              <w:rPr>
                <w:sz w:val="14"/>
              </w:rPr>
              <w:t>ADAPT</w:t>
            </w:r>
          </w:p>
        </w:tc>
        <w:tc>
          <w:tcPr>
            <w:tcW w:type="dxa" w:w="943"/>
          </w:tcPr>
          <w:p>
            <w:pPr>
              <w:spacing w:after="20"/>
            </w:pPr>
            <w:r>
              <w:rPr>
                <w:sz w:val="14"/>
              </w:rPr>
              <w:t>Build a task-first TYCHIFF dashboard from real records; independently design layout and chart hierarchy</w:t>
            </w:r>
          </w:p>
        </w:tc>
        <w:tc>
          <w:tcPr>
            <w:tcW w:type="dxa" w:w="943"/>
          </w:tcPr>
          <w:p>
            <w:pPr>
              <w:spacing w:after="20"/>
            </w:pPr>
            <w:r>
              <w:rPr>
                <w:sz w:val="14"/>
              </w:rPr>
              <w:t>High</w:t>
            </w:r>
          </w:p>
        </w:tc>
        <w:tc>
          <w:tcPr>
            <w:tcW w:type="dxa" w:w="943"/>
          </w:tcPr>
          <w:p>
            <w:pPr>
              <w:spacing w:after="20"/>
            </w:pPr>
            <w:r>
              <w:rPr>
                <w:sz w:val="14"/>
              </w:rPr>
              <w:t>P2–P3</w:t>
            </w:r>
          </w:p>
        </w:tc>
        <w:tc>
          <w:tcPr>
            <w:tcW w:type="dxa" w:w="943"/>
          </w:tcPr>
          <w:p>
            <w:pPr>
              <w:spacing w:after="20"/>
            </w:pPr>
            <w:r>
              <w:rPr>
                <w:sz w:val="14"/>
              </w:rPr>
              <w:t>P1</w:t>
            </w:r>
          </w:p>
        </w:tc>
        <w:tc>
          <w:tcPr>
            <w:tcW w:type="dxa" w:w="943"/>
          </w:tcPr>
          <w:p>
            <w:pPr>
              <w:spacing w:after="20"/>
            </w:pPr>
            <w:r>
              <w:rPr>
                <w:sz w:val="14"/>
              </w:rPr>
              <w:t>NO ARCHITECTURE CHANGE REQUIRED; use transactional KPI services</w:t>
            </w:r>
          </w:p>
        </w:tc>
        <w:tc>
          <w:tcPr>
            <w:tcW w:type="dxa" w:w="943"/>
          </w:tcPr>
          <w:p>
            <w:pPr>
              <w:spacing w:after="20"/>
            </w:pPr>
            <w:r>
              <w:rPr>
                <w:sz w:val="14"/>
              </w:rPr>
              <w:t>HIGH for the existing combined arrangement; redesign</w:t>
            </w:r>
          </w:p>
        </w:tc>
      </w:tr>
      <w:tr>
        <w:tc>
          <w:tcPr>
            <w:tcW w:type="dxa" w:w="943"/>
          </w:tcPr>
          <w:p>
            <w:pPr>
              <w:spacing w:after="20"/>
            </w:pPr>
            <w:r>
              <w:rPr>
                <w:sz w:val="14"/>
              </w:rPr>
              <w:t>REF-002</w:t>
            </w:r>
          </w:p>
        </w:tc>
        <w:tc>
          <w:tcPr>
            <w:tcW w:type="dxa" w:w="943"/>
          </w:tcPr>
          <w:p>
            <w:pPr>
              <w:spacing w:after="20"/>
            </w:pPr>
            <w:r>
              <w:rPr>
                <w:sz w:val="14"/>
              </w:rPr>
              <w:t>Unified platform</w:t>
            </w:r>
          </w:p>
        </w:tc>
        <w:tc>
          <w:tcPr>
            <w:tcW w:type="dxa" w:w="943"/>
          </w:tcPr>
          <w:p>
            <w:pPr>
              <w:spacing w:after="20"/>
            </w:pPr>
            <w:r>
              <w:rPr>
                <w:sz w:val="14"/>
              </w:rPr>
              <w:t>Capability modules represented as one operating platform</w:t>
            </w:r>
          </w:p>
        </w:tc>
        <w:tc>
          <w:tcPr>
            <w:tcW w:type="dxa" w:w="943"/>
          </w:tcPr>
          <w:p>
            <w:pPr>
              <w:spacing w:after="20"/>
            </w:pPr>
            <w:r>
              <w:rPr>
                <w:sz w:val="14"/>
              </w:rPr>
              <w:t>Master architecture is modular monolith</w:t>
            </w:r>
          </w:p>
        </w:tc>
        <w:tc>
          <w:tcPr>
            <w:tcW w:type="dxa" w:w="943"/>
          </w:tcPr>
          <w:p>
            <w:pPr>
              <w:spacing w:after="20"/>
            </w:pPr>
            <w:r>
              <w:rPr>
                <w:sz w:val="14"/>
              </w:rPr>
              <w:t>ALREADY COVERED</w:t>
            </w:r>
          </w:p>
        </w:tc>
        <w:tc>
          <w:tcPr>
            <w:tcW w:type="dxa" w:w="943"/>
          </w:tcPr>
          <w:p>
            <w:pPr>
              <w:spacing w:after="20"/>
            </w:pPr>
            <w:r>
              <w:rPr>
                <w:sz w:val="14"/>
              </w:rPr>
              <w:t>Keep modular monolith and clear module boundaries; do not copy module naming or tile arrangement</w:t>
            </w:r>
          </w:p>
        </w:tc>
        <w:tc>
          <w:tcPr>
            <w:tcW w:type="dxa" w:w="943"/>
          </w:tcPr>
          <w:p>
            <w:pPr>
              <w:spacing w:after="20"/>
            </w:pPr>
            <w:r>
              <w:rPr>
                <w:sz w:val="14"/>
              </w:rPr>
              <w:t>High</w:t>
            </w:r>
          </w:p>
        </w:tc>
        <w:tc>
          <w:tcPr>
            <w:tcW w:type="dxa" w:w="943"/>
          </w:tcPr>
          <w:p>
            <w:pPr>
              <w:spacing w:after="20"/>
            </w:pPr>
            <w:r>
              <w:rPr>
                <w:sz w:val="14"/>
              </w:rPr>
              <w:t>P1</w:t>
            </w:r>
          </w:p>
        </w:tc>
        <w:tc>
          <w:tcPr>
            <w:tcW w:type="dxa" w:w="943"/>
          </w:tcPr>
          <w:p>
            <w:pPr>
              <w:spacing w:after="20"/>
            </w:pPr>
            <w:r>
              <w:rPr>
                <w:sz w:val="14"/>
              </w:rPr>
              <w:t>P0</w:t>
            </w:r>
          </w:p>
        </w:tc>
        <w:tc>
          <w:tcPr>
            <w:tcW w:type="dxa" w:w="943"/>
          </w:tcPr>
          <w:p>
            <w:pPr>
              <w:spacing w:after="20"/>
            </w:pPr>
            <w:r>
              <w:rPr>
                <w:sz w:val="14"/>
              </w:rPr>
              <w:t>NO ARCHITECTURE CHANGE REQUIRED</w:t>
            </w:r>
          </w:p>
        </w:tc>
        <w:tc>
          <w:tcPr>
            <w:tcW w:type="dxa" w:w="943"/>
          </w:tcPr>
          <w:p>
            <w:pPr>
              <w:spacing w:after="20"/>
            </w:pPr>
            <w:r>
              <w:rPr>
                <w:sz w:val="14"/>
              </w:rPr>
              <w:t>Medium if distinctive labels/layout copied; use TYCHIFF domain language</w:t>
            </w:r>
          </w:p>
        </w:tc>
      </w:tr>
      <w:tr>
        <w:tc>
          <w:tcPr>
            <w:tcW w:type="dxa" w:w="943"/>
          </w:tcPr>
          <w:p>
            <w:pPr>
              <w:spacing w:after="20"/>
            </w:pPr>
            <w:r>
              <w:rPr>
                <w:sz w:val="14"/>
              </w:rPr>
              <w:t>REF-003</w:t>
            </w:r>
          </w:p>
        </w:tc>
        <w:tc>
          <w:tcPr>
            <w:tcW w:type="dxa" w:w="943"/>
          </w:tcPr>
          <w:p>
            <w:pPr>
              <w:spacing w:after="20"/>
            </w:pPr>
            <w:r>
              <w:rPr>
                <w:sz w:val="14"/>
              </w:rPr>
              <w:t>Pipeline</w:t>
            </w:r>
          </w:p>
        </w:tc>
        <w:tc>
          <w:tcPr>
            <w:tcW w:type="dxa" w:w="943"/>
          </w:tcPr>
          <w:p>
            <w:pPr>
              <w:spacing w:after="20"/>
            </w:pPr>
            <w:r>
              <w:rPr>
                <w:sz w:val="14"/>
              </w:rPr>
              <w:t>End-to-end funnel and candidate movement</w:t>
            </w:r>
          </w:p>
        </w:tc>
        <w:tc>
          <w:tcPr>
            <w:tcW w:type="dxa" w:w="943"/>
          </w:tcPr>
          <w:p>
            <w:pPr>
              <w:spacing w:after="20"/>
            </w:pPr>
            <w:r>
              <w:rPr>
                <w:sz w:val="14"/>
              </w:rPr>
              <w:t>Mock funnel only; workflow planned</w:t>
            </w:r>
          </w:p>
        </w:tc>
        <w:tc>
          <w:tcPr>
            <w:tcW w:type="dxa" w:w="943"/>
          </w:tcPr>
          <w:p>
            <w:pPr>
              <w:spacing w:after="20"/>
            </w:pPr>
            <w:r>
              <w:rPr>
                <w:sz w:val="14"/>
              </w:rPr>
              <w:t>INTEGRATE</w:t>
            </w:r>
          </w:p>
        </w:tc>
        <w:tc>
          <w:tcPr>
            <w:tcW w:type="dxa" w:w="943"/>
          </w:tcPr>
          <w:p>
            <w:pPr>
              <w:spacing w:after="20"/>
            </w:pPr>
            <w:r>
              <w:rPr>
                <w:sz w:val="14"/>
              </w:rPr>
              <w:t>Implement explicit state transitions/history for requirement, submission, interview, offer, placement</w:t>
            </w:r>
          </w:p>
        </w:tc>
        <w:tc>
          <w:tcPr>
            <w:tcW w:type="dxa" w:w="943"/>
          </w:tcPr>
          <w:p>
            <w:pPr>
              <w:spacing w:after="20"/>
            </w:pPr>
            <w:r>
              <w:rPr>
                <w:sz w:val="14"/>
              </w:rPr>
              <w:t>High</w:t>
            </w:r>
          </w:p>
        </w:tc>
        <w:tc>
          <w:tcPr>
            <w:tcW w:type="dxa" w:w="943"/>
          </w:tcPr>
          <w:p>
            <w:pPr>
              <w:spacing w:after="20"/>
            </w:pPr>
            <w:r>
              <w:rPr>
                <w:sz w:val="14"/>
              </w:rPr>
              <w:t>P2–P3</w:t>
            </w:r>
          </w:p>
        </w:tc>
        <w:tc>
          <w:tcPr>
            <w:tcW w:type="dxa" w:w="943"/>
          </w:tcPr>
          <w:p>
            <w:pPr>
              <w:spacing w:after="20"/>
            </w:pPr>
            <w:r>
              <w:rPr>
                <w:sz w:val="14"/>
              </w:rPr>
              <w:t>P1</w:t>
            </w:r>
          </w:p>
        </w:tc>
        <w:tc>
          <w:tcPr>
            <w:tcW w:type="dxa" w:w="943"/>
          </w:tcPr>
          <w:p>
            <w:pPr>
              <w:spacing w:after="20"/>
            </w:pPr>
            <w:r>
              <w:rPr>
                <w:sz w:val="14"/>
              </w:rPr>
              <w:t>NO ARCHITECTURE CHANGE REQUIRED</w:t>
            </w:r>
          </w:p>
        </w:tc>
        <w:tc>
          <w:tcPr>
            <w:tcW w:type="dxa" w:w="943"/>
          </w:tcPr>
          <w:p>
            <w:pPr>
              <w:spacing w:after="20"/>
            </w:pPr>
            <w:r>
              <w:rPr>
                <w:sz w:val="14"/>
              </w:rPr>
              <w:t>Low for workflow concept; independently design interface</w:t>
            </w:r>
          </w:p>
        </w:tc>
      </w:tr>
      <w:tr>
        <w:tc>
          <w:tcPr>
            <w:tcW w:type="dxa" w:w="943"/>
          </w:tcPr>
          <w:p>
            <w:pPr>
              <w:spacing w:after="20"/>
            </w:pPr>
            <w:r>
              <w:rPr>
                <w:sz w:val="14"/>
              </w:rPr>
              <w:t>REF-004</w:t>
            </w:r>
          </w:p>
        </w:tc>
        <w:tc>
          <w:tcPr>
            <w:tcW w:type="dxa" w:w="943"/>
          </w:tcPr>
          <w:p>
            <w:pPr>
              <w:spacing w:after="20"/>
            </w:pPr>
            <w:r>
              <w:rPr>
                <w:sz w:val="14"/>
              </w:rPr>
              <w:t>Client CRM</w:t>
            </w:r>
          </w:p>
        </w:tc>
        <w:tc>
          <w:tcPr>
            <w:tcW w:type="dxa" w:w="943"/>
          </w:tcPr>
          <w:p>
            <w:pPr>
              <w:spacing w:after="20"/>
            </w:pPr>
            <w:r>
              <w:rPr>
                <w:sz w:val="14"/>
              </w:rPr>
              <w:t>Account history and client tracking</w:t>
            </w:r>
          </w:p>
        </w:tc>
        <w:tc>
          <w:tcPr>
            <w:tcW w:type="dxa" w:w="943"/>
          </w:tcPr>
          <w:p>
            <w:pPr>
              <w:spacing w:after="20"/>
            </w:pPr>
            <w:r>
              <w:rPr>
                <w:sz w:val="14"/>
              </w:rPr>
              <w:t>Client module planned; no backend</w:t>
            </w:r>
          </w:p>
        </w:tc>
        <w:tc>
          <w:tcPr>
            <w:tcW w:type="dxa" w:w="943"/>
          </w:tcPr>
          <w:p>
            <w:pPr>
              <w:spacing w:after="20"/>
            </w:pPr>
            <w:r>
              <w:rPr>
                <w:sz w:val="14"/>
              </w:rPr>
              <w:t>INTEGRATE</w:t>
            </w:r>
          </w:p>
        </w:tc>
        <w:tc>
          <w:tcPr>
            <w:tcW w:type="dxa" w:w="943"/>
          </w:tcPr>
          <w:p>
            <w:pPr>
              <w:spacing w:after="20"/>
            </w:pPr>
            <w:r>
              <w:rPr>
                <w:sz w:val="14"/>
              </w:rPr>
              <w:t>Add client contacts, interaction timeline, linked requirements/placements and scoped access</w:t>
            </w:r>
          </w:p>
        </w:tc>
        <w:tc>
          <w:tcPr>
            <w:tcW w:type="dxa" w:w="943"/>
          </w:tcPr>
          <w:p>
            <w:pPr>
              <w:spacing w:after="20"/>
            </w:pPr>
            <w:r>
              <w:rPr>
                <w:sz w:val="14"/>
              </w:rPr>
              <w:t>High</w:t>
            </w:r>
          </w:p>
        </w:tc>
        <w:tc>
          <w:tcPr>
            <w:tcW w:type="dxa" w:w="943"/>
          </w:tcPr>
          <w:p>
            <w:pPr>
              <w:spacing w:after="20"/>
            </w:pPr>
            <w:r>
              <w:rPr>
                <w:sz w:val="14"/>
              </w:rPr>
              <w:t>P2</w:t>
            </w:r>
          </w:p>
        </w:tc>
        <w:tc>
          <w:tcPr>
            <w:tcW w:type="dxa" w:w="943"/>
          </w:tcPr>
          <w:p>
            <w:pPr>
              <w:spacing w:after="20"/>
            </w:pPr>
            <w:r>
              <w:rPr>
                <w:sz w:val="14"/>
              </w:rPr>
              <w:t>P1</w:t>
            </w:r>
          </w:p>
        </w:tc>
        <w:tc>
          <w:tcPr>
            <w:tcW w:type="dxa" w:w="943"/>
          </w:tcPr>
          <w:p>
            <w:pPr>
              <w:spacing w:after="20"/>
            </w:pPr>
            <w:r>
              <w:rPr>
                <w:sz w:val="14"/>
              </w:rPr>
              <w:t>NO ARCHITECTURE CHANGE REQUIRED</w:t>
            </w:r>
          </w:p>
        </w:tc>
        <w:tc>
          <w:tcPr>
            <w:tcW w:type="dxa" w:w="943"/>
          </w:tcPr>
          <w:p>
            <w:pPr>
              <w:spacing w:after="20"/>
            </w:pPr>
            <w:r>
              <w:rPr>
                <w:sz w:val="14"/>
              </w:rPr>
              <w:t>Low for common CRM capability</w:t>
            </w:r>
          </w:p>
        </w:tc>
      </w:tr>
      <w:tr>
        <w:tc>
          <w:tcPr>
            <w:tcW w:type="dxa" w:w="943"/>
          </w:tcPr>
          <w:p>
            <w:pPr>
              <w:spacing w:after="20"/>
            </w:pPr>
            <w:r>
              <w:rPr>
                <w:sz w:val="14"/>
              </w:rPr>
              <w:t>REF-005</w:t>
            </w:r>
          </w:p>
        </w:tc>
        <w:tc>
          <w:tcPr>
            <w:tcW w:type="dxa" w:w="943"/>
          </w:tcPr>
          <w:p>
            <w:pPr>
              <w:spacing w:after="20"/>
            </w:pPr>
            <w:r>
              <w:rPr>
                <w:sz w:val="14"/>
              </w:rPr>
              <w:t>Candidate sourcing</w:t>
            </w:r>
          </w:p>
        </w:tc>
        <w:tc>
          <w:tcPr>
            <w:tcW w:type="dxa" w:w="943"/>
          </w:tcPr>
          <w:p>
            <w:pPr>
              <w:spacing w:after="20"/>
            </w:pPr>
            <w:r>
              <w:rPr>
                <w:sz w:val="14"/>
              </w:rPr>
              <w:t>Aggregation across external job/professional channels</w:t>
            </w:r>
          </w:p>
        </w:tc>
        <w:tc>
          <w:tcPr>
            <w:tcW w:type="dxa" w:w="943"/>
          </w:tcPr>
          <w:p>
            <w:pPr>
              <w:spacing w:after="20"/>
            </w:pPr>
            <w:r>
              <w:rPr>
                <w:sz w:val="14"/>
              </w:rPr>
              <w:t>No production sourcing integration</w:t>
            </w:r>
          </w:p>
        </w:tc>
        <w:tc>
          <w:tcPr>
            <w:tcW w:type="dxa" w:w="943"/>
          </w:tcPr>
          <w:p>
            <w:pPr>
              <w:spacing w:after="20"/>
            </w:pPr>
            <w:r>
              <w:rPr>
                <w:sz w:val="14"/>
              </w:rPr>
              <w:t>FUTURE</w:t>
            </w:r>
          </w:p>
        </w:tc>
        <w:tc>
          <w:tcPr>
            <w:tcW w:type="dxa" w:w="943"/>
          </w:tcPr>
          <w:p>
            <w:pPr>
              <w:spacing w:after="20"/>
            </w:pPr>
            <w:r>
              <w:rPr>
                <w:sz w:val="14"/>
              </w:rPr>
              <w:t>Track candidate source now in Phase 2; evaluate permitted integrations/API terms later; avoid scraping or unsupported access</w:t>
            </w:r>
          </w:p>
        </w:tc>
        <w:tc>
          <w:tcPr>
            <w:tcW w:type="dxa" w:w="943"/>
          </w:tcPr>
          <w:p>
            <w:pPr>
              <w:spacing w:after="20"/>
            </w:pPr>
            <w:r>
              <w:rPr>
                <w:sz w:val="14"/>
              </w:rPr>
              <w:t>Medium</w:t>
            </w:r>
          </w:p>
        </w:tc>
        <w:tc>
          <w:tcPr>
            <w:tcW w:type="dxa" w:w="943"/>
          </w:tcPr>
          <w:p>
            <w:pPr>
              <w:spacing w:after="20"/>
            </w:pPr>
            <w:r>
              <w:rPr>
                <w:sz w:val="14"/>
              </w:rPr>
              <w:t>P2 prepare; P4 integrations</w:t>
            </w:r>
          </w:p>
        </w:tc>
        <w:tc>
          <w:tcPr>
            <w:tcW w:type="dxa" w:w="943"/>
          </w:tcPr>
          <w:p>
            <w:pPr>
              <w:spacing w:after="20"/>
            </w:pPr>
            <w:r>
              <w:rPr>
                <w:sz w:val="14"/>
              </w:rPr>
              <w:t>P2</w:t>
            </w:r>
          </w:p>
        </w:tc>
        <w:tc>
          <w:tcPr>
            <w:tcW w:type="dxa" w:w="943"/>
          </w:tcPr>
          <w:p>
            <w:pPr>
              <w:spacing w:after="20"/>
            </w:pPr>
            <w:r>
              <w:rPr>
                <w:sz w:val="14"/>
              </w:rPr>
              <w:t>Add connector boundary later only</w:t>
            </w:r>
          </w:p>
        </w:tc>
        <w:tc>
          <w:tcPr>
            <w:tcW w:type="dxa" w:w="943"/>
          </w:tcPr>
          <w:p>
            <w:pPr>
              <w:spacing w:after="20"/>
            </w:pPr>
            <w:r>
              <w:rPr>
                <w:sz w:val="14"/>
              </w:rPr>
              <w:t>Medium for copying named-channel promotional claims; keep neutral and verify access rights</w:t>
            </w:r>
          </w:p>
        </w:tc>
      </w:tr>
      <w:tr>
        <w:tc>
          <w:tcPr>
            <w:tcW w:type="dxa" w:w="943"/>
          </w:tcPr>
          <w:p>
            <w:pPr>
              <w:spacing w:after="20"/>
            </w:pPr>
            <w:r>
              <w:rPr>
                <w:sz w:val="14"/>
              </w:rPr>
              <w:t>REF-006</w:t>
            </w:r>
          </w:p>
        </w:tc>
        <w:tc>
          <w:tcPr>
            <w:tcW w:type="dxa" w:w="943"/>
          </w:tcPr>
          <w:p>
            <w:pPr>
              <w:spacing w:after="20"/>
            </w:pPr>
            <w:r>
              <w:rPr>
                <w:sz w:val="14"/>
              </w:rPr>
              <w:t>AI assessment</w:t>
            </w:r>
          </w:p>
        </w:tc>
        <w:tc>
          <w:tcPr>
            <w:tcW w:type="dxa" w:w="943"/>
          </w:tcPr>
          <w:p>
            <w:pPr>
              <w:spacing w:after="20"/>
            </w:pPr>
            <w:r>
              <w:rPr>
                <w:sz w:val="14"/>
              </w:rPr>
              <w:t>Detailed candidate skill scoring/report claims</w:t>
            </w:r>
          </w:p>
        </w:tc>
        <w:tc>
          <w:tcPr>
            <w:tcW w:type="dxa" w:w="943"/>
          </w:tcPr>
          <w:p>
            <w:pPr>
              <w:spacing w:after="20"/>
            </w:pPr>
            <w:r>
              <w:rPr>
                <w:sz w:val="14"/>
              </w:rPr>
              <w:t>Mock score UI; AI scoring is Phase 2 requirement</w:t>
            </w:r>
          </w:p>
        </w:tc>
        <w:tc>
          <w:tcPr>
            <w:tcW w:type="dxa" w:w="943"/>
          </w:tcPr>
          <w:p>
            <w:pPr>
              <w:spacing w:after="20"/>
            </w:pPr>
            <w:r>
              <w:rPr>
                <w:sz w:val="14"/>
              </w:rPr>
              <w:t>ADAPT</w:t>
            </w:r>
          </w:p>
        </w:tc>
        <w:tc>
          <w:tcPr>
            <w:tcW w:type="dxa" w:w="943"/>
          </w:tcPr>
          <w:p>
            <w:pPr>
              <w:spacing w:after="20"/>
            </w:pPr>
            <w:r>
              <w:rPr>
                <w:sz w:val="14"/>
              </w:rPr>
              <w:t>Use Agentic RAG to assist job-specific matching with evidence, gaps, and recruiter review; do not score generic employability</w:t>
            </w:r>
          </w:p>
        </w:tc>
        <w:tc>
          <w:tcPr>
            <w:tcW w:type="dxa" w:w="943"/>
          </w:tcPr>
          <w:p>
            <w:pPr>
              <w:spacing w:after="20"/>
            </w:pPr>
            <w:r>
              <w:rPr>
                <w:sz w:val="14"/>
              </w:rPr>
              <w:t>High</w:t>
            </w:r>
          </w:p>
        </w:tc>
        <w:tc>
          <w:tcPr>
            <w:tcW w:type="dxa" w:w="943"/>
          </w:tcPr>
          <w:p>
            <w:pPr>
              <w:spacing w:after="20"/>
            </w:pPr>
            <w:r>
              <w:rPr>
                <w:sz w:val="14"/>
              </w:rPr>
              <w:t>P2</w:t>
            </w:r>
          </w:p>
        </w:tc>
        <w:tc>
          <w:tcPr>
            <w:tcW w:type="dxa" w:w="943"/>
          </w:tcPr>
          <w:p>
            <w:pPr>
              <w:spacing w:after="20"/>
            </w:pPr>
            <w:r>
              <w:rPr>
                <w:sz w:val="14"/>
              </w:rPr>
              <w:t>P1</w:t>
            </w:r>
          </w:p>
        </w:tc>
        <w:tc>
          <w:tcPr>
            <w:tcW w:type="dxa" w:w="943"/>
          </w:tcPr>
          <w:p>
            <w:pPr>
              <w:spacing w:after="20"/>
            </w:pPr>
            <w:r>
              <w:rPr>
                <w:sz w:val="14"/>
              </w:rPr>
              <w:t>NO ARCHITECTURE CHANGE REQUIRED; apply approved AI/RAG boundary</w:t>
            </w:r>
          </w:p>
        </w:tc>
        <w:tc>
          <w:tcPr>
            <w:tcW w:type="dxa" w:w="943"/>
          </w:tcPr>
          <w:p>
            <w:pPr>
              <w:spacing w:after="20"/>
            </w:pPr>
            <w:r>
              <w:rPr>
                <w:sz w:val="14"/>
              </w:rPr>
              <w:t>Medium if copying a distinctive score/report visual; create original evidence view</w:t>
            </w:r>
          </w:p>
        </w:tc>
      </w:tr>
      <w:tr>
        <w:tc>
          <w:tcPr>
            <w:tcW w:type="dxa" w:w="943"/>
          </w:tcPr>
          <w:p>
            <w:pPr>
              <w:spacing w:after="20"/>
            </w:pPr>
            <w:r>
              <w:rPr>
                <w:sz w:val="14"/>
              </w:rPr>
              <w:t>REF-007</w:t>
            </w:r>
          </w:p>
        </w:tc>
        <w:tc>
          <w:tcPr>
            <w:tcW w:type="dxa" w:w="943"/>
          </w:tcPr>
          <w:p>
            <w:pPr>
              <w:spacing w:after="20"/>
            </w:pPr>
            <w:r>
              <w:rPr>
                <w:sz w:val="14"/>
              </w:rPr>
              <w:t>Client portal</w:t>
            </w:r>
          </w:p>
        </w:tc>
        <w:tc>
          <w:tcPr>
            <w:tcW w:type="dxa" w:w="943"/>
          </w:tcPr>
          <w:p>
            <w:pPr>
              <w:spacing w:after="20"/>
            </w:pPr>
            <w:r>
              <w:rPr>
                <w:sz w:val="14"/>
              </w:rPr>
              <w:t>Read-only client status visibility</w:t>
            </w:r>
          </w:p>
        </w:tc>
        <w:tc>
          <w:tcPr>
            <w:tcW w:type="dxa" w:w="943"/>
          </w:tcPr>
          <w:p>
            <w:pPr>
              <w:spacing w:after="20"/>
            </w:pPr>
            <w:r>
              <w:rPr>
                <w:sz w:val="14"/>
              </w:rPr>
              <w:t>Portal UI mock; architecture requires scoped client access</w:t>
            </w:r>
          </w:p>
        </w:tc>
        <w:tc>
          <w:tcPr>
            <w:tcW w:type="dxa" w:w="943"/>
          </w:tcPr>
          <w:p>
            <w:pPr>
              <w:spacing w:after="20"/>
            </w:pPr>
            <w:r>
              <w:rPr>
                <w:sz w:val="14"/>
              </w:rPr>
              <w:t>ALREADY COVERED</w:t>
            </w:r>
          </w:p>
        </w:tc>
        <w:tc>
          <w:tcPr>
            <w:tcW w:type="dxa" w:w="943"/>
          </w:tcPr>
          <w:p>
            <w:pPr>
              <w:spacing w:after="20"/>
            </w:pPr>
            <w:r>
              <w:rPr>
                <w:sz w:val="14"/>
              </w:rPr>
              <w:t>Implement only approved, client-scoped records and explicit share status</w:t>
            </w:r>
          </w:p>
        </w:tc>
        <w:tc>
          <w:tcPr>
            <w:tcW w:type="dxa" w:w="943"/>
          </w:tcPr>
          <w:p>
            <w:pPr>
              <w:spacing w:after="20"/>
            </w:pPr>
            <w:r>
              <w:rPr>
                <w:sz w:val="14"/>
              </w:rPr>
              <w:t>High</w:t>
            </w:r>
          </w:p>
        </w:tc>
        <w:tc>
          <w:tcPr>
            <w:tcW w:type="dxa" w:w="943"/>
          </w:tcPr>
          <w:p>
            <w:pPr>
              <w:spacing w:after="20"/>
            </w:pPr>
            <w:r>
              <w:rPr>
                <w:sz w:val="14"/>
              </w:rPr>
              <w:t>P2</w:t>
            </w:r>
          </w:p>
        </w:tc>
        <w:tc>
          <w:tcPr>
            <w:tcW w:type="dxa" w:w="943"/>
          </w:tcPr>
          <w:p>
            <w:pPr>
              <w:spacing w:after="20"/>
            </w:pPr>
            <w:r>
              <w:rPr>
                <w:sz w:val="14"/>
              </w:rPr>
              <w:t>P1</w:t>
            </w:r>
          </w:p>
        </w:tc>
        <w:tc>
          <w:tcPr>
            <w:tcW w:type="dxa" w:w="943"/>
          </w:tcPr>
          <w:p>
            <w:pPr>
              <w:spacing w:after="20"/>
            </w:pPr>
            <w:r>
              <w:rPr>
                <w:sz w:val="14"/>
              </w:rPr>
              <w:t>NO ARCHITECTURE CHANGE REQUIRED</w:t>
            </w:r>
          </w:p>
        </w:tc>
        <w:tc>
          <w:tcPr>
            <w:tcW w:type="dxa" w:w="943"/>
          </w:tcPr>
          <w:p>
            <w:pPr>
              <w:spacing w:after="20"/>
            </w:pPr>
            <w:r>
              <w:rPr>
                <w:sz w:val="14"/>
              </w:rPr>
              <w:t>Low for capability; medium if matching distinctive layout</w:t>
            </w:r>
          </w:p>
        </w:tc>
      </w:tr>
      <w:tr>
        <w:tc>
          <w:tcPr>
            <w:tcW w:type="dxa" w:w="943"/>
          </w:tcPr>
          <w:p>
            <w:pPr>
              <w:spacing w:after="20"/>
            </w:pPr>
            <w:r>
              <w:rPr>
                <w:sz w:val="14"/>
              </w:rPr>
              <w:t>REF-008</w:t>
            </w:r>
          </w:p>
        </w:tc>
        <w:tc>
          <w:tcPr>
            <w:tcW w:type="dxa" w:w="943"/>
          </w:tcPr>
          <w:p>
            <w:pPr>
              <w:spacing w:after="20"/>
            </w:pPr>
            <w:r>
              <w:rPr>
                <w:sz w:val="14"/>
              </w:rPr>
              <w:t>Automation</w:t>
            </w:r>
          </w:p>
        </w:tc>
        <w:tc>
          <w:tcPr>
            <w:tcW w:type="dxa" w:w="943"/>
          </w:tcPr>
          <w:p>
            <w:pPr>
              <w:spacing w:after="20"/>
            </w:pPr>
            <w:r>
              <w:rPr>
                <w:sz w:val="14"/>
              </w:rPr>
              <w:t>Event-triggered reminders and coordinator actions</w:t>
            </w:r>
          </w:p>
        </w:tc>
        <w:tc>
          <w:tcPr>
            <w:tcW w:type="dxa" w:w="943"/>
          </w:tcPr>
          <w:p>
            <w:pPr>
              <w:spacing w:after="20"/>
            </w:pPr>
            <w:r>
              <w:rPr>
                <w:sz w:val="14"/>
              </w:rPr>
              <w:t>Static interactions only; notifications planned</w:t>
            </w:r>
          </w:p>
        </w:tc>
        <w:tc>
          <w:tcPr>
            <w:tcW w:type="dxa" w:w="943"/>
          </w:tcPr>
          <w:p>
            <w:pPr>
              <w:spacing w:after="20"/>
            </w:pPr>
            <w:r>
              <w:rPr>
                <w:sz w:val="14"/>
              </w:rPr>
              <w:t>FUTURE</w:t>
            </w:r>
          </w:p>
        </w:tc>
        <w:tc>
          <w:tcPr>
            <w:tcW w:type="dxa" w:w="943"/>
          </w:tcPr>
          <w:p>
            <w:pPr>
              <w:spacing w:after="20"/>
            </w:pPr>
            <w:r>
              <w:rPr>
                <w:sz w:val="14"/>
              </w:rPr>
              <w:t>Start with queued email reminders and human-confirmed workflow steps; do not auto-contact candidates/clients by AI</w:t>
            </w:r>
          </w:p>
        </w:tc>
        <w:tc>
          <w:tcPr>
            <w:tcW w:type="dxa" w:w="943"/>
          </w:tcPr>
          <w:p>
            <w:pPr>
              <w:spacing w:after="20"/>
            </w:pPr>
            <w:r>
              <w:rPr>
                <w:sz w:val="14"/>
              </w:rPr>
              <w:t>Medium</w:t>
            </w:r>
          </w:p>
        </w:tc>
        <w:tc>
          <w:tcPr>
            <w:tcW w:type="dxa" w:w="943"/>
          </w:tcPr>
          <w:p>
            <w:pPr>
              <w:spacing w:after="20"/>
            </w:pPr>
            <w:r>
              <w:rPr>
                <w:sz w:val="14"/>
              </w:rPr>
              <w:t>P2–P4</w:t>
            </w:r>
          </w:p>
        </w:tc>
        <w:tc>
          <w:tcPr>
            <w:tcW w:type="dxa" w:w="943"/>
          </w:tcPr>
          <w:p>
            <w:pPr>
              <w:spacing w:after="20"/>
            </w:pPr>
            <w:r>
              <w:rPr>
                <w:sz w:val="14"/>
              </w:rPr>
              <w:t>P2</w:t>
            </w:r>
          </w:p>
        </w:tc>
        <w:tc>
          <w:tcPr>
            <w:tcW w:type="dxa" w:w="943"/>
          </w:tcPr>
          <w:p>
            <w:pPr>
              <w:spacing w:after="20"/>
            </w:pPr>
            <w:r>
              <w:rPr>
                <w:sz w:val="14"/>
              </w:rPr>
              <w:t>NO ARCHITECTURE CHANGE REQUIRED; notification/queue boundaries exist</w:t>
            </w:r>
          </w:p>
        </w:tc>
        <w:tc>
          <w:tcPr>
            <w:tcW w:type="dxa" w:w="943"/>
          </w:tcPr>
          <w:p>
            <w:pPr>
              <w:spacing w:after="20"/>
            </w:pPr>
            <w:r>
              <w:rPr>
                <w:sz w:val="14"/>
              </w:rPr>
              <w:t>Low for generic automation concept</w:t>
            </w:r>
          </w:p>
        </w:tc>
      </w:tr>
      <w:tr>
        <w:tc>
          <w:tcPr>
            <w:tcW w:type="dxa" w:w="943"/>
          </w:tcPr>
          <w:p>
            <w:pPr>
              <w:spacing w:after="20"/>
            </w:pPr>
            <w:r>
              <w:rPr>
                <w:sz w:val="14"/>
              </w:rPr>
              <w:t>REF-009</w:t>
            </w:r>
          </w:p>
        </w:tc>
        <w:tc>
          <w:tcPr>
            <w:tcW w:type="dxa" w:w="943"/>
          </w:tcPr>
          <w:p>
            <w:pPr>
              <w:spacing w:after="20"/>
            </w:pPr>
            <w:r>
              <w:rPr>
                <w:sz w:val="14"/>
              </w:rPr>
              <w:t>Analytics</w:t>
            </w:r>
          </w:p>
        </w:tc>
        <w:tc>
          <w:tcPr>
            <w:tcW w:type="dxa" w:w="943"/>
          </w:tcPr>
          <w:p>
            <w:pPr>
              <w:spacing w:after="20"/>
            </w:pPr>
            <w:r>
              <w:rPr>
                <w:sz w:val="14"/>
              </w:rPr>
              <w:t>Recruiter performance, conversion and revenue/aging metrics</w:t>
            </w:r>
          </w:p>
        </w:tc>
        <w:tc>
          <w:tcPr>
            <w:tcW w:type="dxa" w:w="943"/>
          </w:tcPr>
          <w:p>
            <w:pPr>
              <w:spacing w:after="20"/>
            </w:pPr>
            <w:r>
              <w:rPr>
                <w:sz w:val="14"/>
              </w:rPr>
              <w:t>Static mock dashboard values</w:t>
            </w:r>
          </w:p>
        </w:tc>
        <w:tc>
          <w:tcPr>
            <w:tcW w:type="dxa" w:w="943"/>
          </w:tcPr>
          <w:p>
            <w:pPr>
              <w:spacing w:after="20"/>
            </w:pPr>
            <w:r>
              <w:rPr>
                <w:sz w:val="14"/>
              </w:rPr>
              <w:t>ALREADY COVERED</w:t>
            </w:r>
          </w:p>
        </w:tc>
        <w:tc>
          <w:tcPr>
            <w:tcW w:type="dxa" w:w="943"/>
          </w:tcPr>
          <w:p>
            <w:pPr>
              <w:spacing w:after="20"/>
            </w:pPr>
            <w:r>
              <w:rPr>
                <w:sz w:val="14"/>
              </w:rPr>
              <w:t>Derive reports from audit/status/finance transactions and publish metric definitions</w:t>
            </w:r>
          </w:p>
        </w:tc>
        <w:tc>
          <w:tcPr>
            <w:tcW w:type="dxa" w:w="943"/>
          </w:tcPr>
          <w:p>
            <w:pPr>
              <w:spacing w:after="20"/>
            </w:pPr>
            <w:r>
              <w:rPr>
                <w:sz w:val="14"/>
              </w:rPr>
              <w:t>High</w:t>
            </w:r>
          </w:p>
        </w:tc>
        <w:tc>
          <w:tcPr>
            <w:tcW w:type="dxa" w:w="943"/>
          </w:tcPr>
          <w:p>
            <w:pPr>
              <w:spacing w:after="20"/>
            </w:pPr>
            <w:r>
              <w:rPr>
                <w:sz w:val="14"/>
              </w:rPr>
              <w:t>P3</w:t>
            </w:r>
          </w:p>
        </w:tc>
        <w:tc>
          <w:tcPr>
            <w:tcW w:type="dxa" w:w="943"/>
          </w:tcPr>
          <w:p>
            <w:pPr>
              <w:spacing w:after="20"/>
            </w:pPr>
            <w:r>
              <w:rPr>
                <w:sz w:val="14"/>
              </w:rPr>
              <w:t>P1</w:t>
            </w:r>
          </w:p>
        </w:tc>
        <w:tc>
          <w:tcPr>
            <w:tcW w:type="dxa" w:w="943"/>
          </w:tcPr>
          <w:p>
            <w:pPr>
              <w:spacing w:after="20"/>
            </w:pPr>
            <w:r>
              <w:rPr>
                <w:sz w:val="14"/>
              </w:rPr>
              <w:t>NO ARCHITECTURE CHANGE REQUIRED</w:t>
            </w:r>
          </w:p>
        </w:tc>
        <w:tc>
          <w:tcPr>
            <w:tcW w:type="dxa" w:w="943"/>
          </w:tcPr>
          <w:p>
            <w:pPr>
              <w:spacing w:after="20"/>
            </w:pPr>
            <w:r>
              <w:rPr>
                <w:sz w:val="14"/>
              </w:rPr>
              <w:t>Low for metrics; do not copy dashboard visual</w:t>
            </w:r>
          </w:p>
        </w:tc>
      </w:tr>
      <w:tr>
        <w:tc>
          <w:tcPr>
            <w:tcW w:type="dxa" w:w="943"/>
          </w:tcPr>
          <w:p>
            <w:pPr>
              <w:spacing w:after="20"/>
            </w:pPr>
            <w:r>
              <w:rPr>
                <w:sz w:val="14"/>
              </w:rPr>
              <w:t>REF-010</w:t>
            </w:r>
          </w:p>
        </w:tc>
        <w:tc>
          <w:tcPr>
            <w:tcW w:type="dxa" w:w="943"/>
          </w:tcPr>
          <w:p>
            <w:pPr>
              <w:spacing w:after="20"/>
            </w:pPr>
            <w:r>
              <w:rPr>
                <w:sz w:val="14"/>
              </w:rPr>
              <w:t>Talent pools</w:t>
            </w:r>
          </w:p>
        </w:tc>
        <w:tc>
          <w:tcPr>
            <w:tcW w:type="dxa" w:w="943"/>
          </w:tcPr>
          <w:p>
            <w:pPr>
              <w:spacing w:after="20"/>
            </w:pPr>
            <w:r>
              <w:rPr>
                <w:sz w:val="14"/>
              </w:rPr>
              <w:t>Availability, candidate pools and sourcing-speed view</w:t>
            </w:r>
          </w:p>
        </w:tc>
        <w:tc>
          <w:tcPr>
            <w:tcW w:type="dxa" w:w="943"/>
          </w:tcPr>
          <w:p>
            <w:pPr>
              <w:spacing w:after="20"/>
            </w:pPr>
            <w:r>
              <w:rPr>
                <w:sz w:val="14"/>
              </w:rPr>
              <w:t>No searchable database</w:t>
            </w:r>
          </w:p>
        </w:tc>
        <w:tc>
          <w:tcPr>
            <w:tcW w:type="dxa" w:w="943"/>
          </w:tcPr>
          <w:p>
            <w:pPr>
              <w:spacing w:after="20"/>
            </w:pPr>
            <w:r>
              <w:rPr>
                <w:sz w:val="14"/>
              </w:rPr>
              <w:t>ADAPT</w:t>
            </w:r>
          </w:p>
        </w:tc>
        <w:tc>
          <w:tcPr>
            <w:tcW w:type="dxa" w:w="943"/>
          </w:tcPr>
          <w:p>
            <w:pPr>
              <w:spacing w:after="20"/>
            </w:pPr>
            <w:r>
              <w:rPr>
                <w:sz w:val="14"/>
              </w:rPr>
              <w:t>Build consent-aware talent pools, tags, availability dates, and role/location filters</w:t>
            </w:r>
          </w:p>
        </w:tc>
        <w:tc>
          <w:tcPr>
            <w:tcW w:type="dxa" w:w="943"/>
          </w:tcPr>
          <w:p>
            <w:pPr>
              <w:spacing w:after="20"/>
            </w:pPr>
            <w:r>
              <w:rPr>
                <w:sz w:val="14"/>
              </w:rPr>
              <w:t>High</w:t>
            </w:r>
          </w:p>
        </w:tc>
        <w:tc>
          <w:tcPr>
            <w:tcW w:type="dxa" w:w="943"/>
          </w:tcPr>
          <w:p>
            <w:pPr>
              <w:spacing w:after="20"/>
            </w:pPr>
            <w:r>
              <w:rPr>
                <w:sz w:val="14"/>
              </w:rPr>
              <w:t>P2</w:t>
            </w:r>
          </w:p>
        </w:tc>
        <w:tc>
          <w:tcPr>
            <w:tcW w:type="dxa" w:w="943"/>
          </w:tcPr>
          <w:p>
            <w:pPr>
              <w:spacing w:after="20"/>
            </w:pPr>
            <w:r>
              <w:rPr>
                <w:sz w:val="14"/>
              </w:rPr>
              <w:t>P1</w:t>
            </w:r>
          </w:p>
        </w:tc>
        <w:tc>
          <w:tcPr>
            <w:tcW w:type="dxa" w:w="943"/>
          </w:tcPr>
          <w:p>
            <w:pPr>
              <w:spacing w:after="20"/>
            </w:pPr>
            <w:r>
              <w:rPr>
                <w:sz w:val="14"/>
              </w:rPr>
              <w:t>NO ARCHITECTURE CHANGE REQUIRED</w:t>
            </w:r>
          </w:p>
        </w:tc>
        <w:tc>
          <w:tcPr>
            <w:tcW w:type="dxa" w:w="943"/>
          </w:tcPr>
          <w:p>
            <w:pPr>
              <w:spacing w:after="20"/>
            </w:pPr>
            <w:r>
              <w:rPr>
                <w:sz w:val="14"/>
              </w:rPr>
              <w:t>Low for capability; original presentation</w:t>
            </w:r>
          </w:p>
        </w:tc>
      </w:tr>
      <w:tr>
        <w:tc>
          <w:tcPr>
            <w:tcW w:type="dxa" w:w="943"/>
          </w:tcPr>
          <w:p>
            <w:pPr>
              <w:spacing w:after="20"/>
            </w:pPr>
            <w:r>
              <w:rPr>
                <w:sz w:val="14"/>
              </w:rPr>
              <w:t>REF-011</w:t>
            </w:r>
          </w:p>
        </w:tc>
        <w:tc>
          <w:tcPr>
            <w:tcW w:type="dxa" w:w="943"/>
          </w:tcPr>
          <w:p>
            <w:pPr>
              <w:spacing w:after="20"/>
            </w:pPr>
            <w:r>
              <w:rPr>
                <w:sz w:val="14"/>
              </w:rPr>
              <w:t>Job/sector taxonomy</w:t>
            </w:r>
          </w:p>
        </w:tc>
        <w:tc>
          <w:tcPr>
            <w:tcW w:type="dxa" w:w="943"/>
          </w:tcPr>
          <w:p>
            <w:pPr>
              <w:spacing w:after="20"/>
            </w:pPr>
            <w:r>
              <w:rPr>
                <w:sz w:val="14"/>
              </w:rPr>
              <w:t>Role and industry coverage cards</w:t>
            </w:r>
          </w:p>
        </w:tc>
        <w:tc>
          <w:tcPr>
            <w:tcW w:type="dxa" w:w="943"/>
          </w:tcPr>
          <w:p>
            <w:pPr>
              <w:spacing w:after="20"/>
            </w:pPr>
            <w:r>
              <w:rPr>
                <w:sz w:val="14"/>
              </w:rPr>
              <w:t>Sample jobs and categories only</w:t>
            </w:r>
          </w:p>
        </w:tc>
        <w:tc>
          <w:tcPr>
            <w:tcW w:type="dxa" w:w="943"/>
          </w:tcPr>
          <w:p>
            <w:pPr>
              <w:spacing w:after="20"/>
            </w:pPr>
            <w:r>
              <w:rPr>
                <w:sz w:val="14"/>
              </w:rPr>
              <w:t>ADAPT</w:t>
            </w:r>
          </w:p>
        </w:tc>
        <w:tc>
          <w:tcPr>
            <w:tcW w:type="dxa" w:w="943"/>
          </w:tcPr>
          <w:p>
            <w:pPr>
              <w:spacing w:after="20"/>
            </w:pPr>
            <w:r>
              <w:rPr>
                <w:sz w:val="14"/>
              </w:rPr>
              <w:t>Use controlled role/skill/location taxonomies for search and reporting, seeded from TYCHIFF's actual business</w:t>
            </w:r>
          </w:p>
        </w:tc>
        <w:tc>
          <w:tcPr>
            <w:tcW w:type="dxa" w:w="943"/>
          </w:tcPr>
          <w:p>
            <w:pPr>
              <w:spacing w:after="20"/>
            </w:pPr>
            <w:r>
              <w:rPr>
                <w:sz w:val="14"/>
              </w:rPr>
              <w:t>Medium</w:t>
            </w:r>
          </w:p>
        </w:tc>
        <w:tc>
          <w:tcPr>
            <w:tcW w:type="dxa" w:w="943"/>
          </w:tcPr>
          <w:p>
            <w:pPr>
              <w:spacing w:after="20"/>
            </w:pPr>
            <w:r>
              <w:rPr>
                <w:sz w:val="14"/>
              </w:rPr>
              <w:t>P2</w:t>
            </w:r>
          </w:p>
        </w:tc>
        <w:tc>
          <w:tcPr>
            <w:tcW w:type="dxa" w:w="943"/>
          </w:tcPr>
          <w:p>
            <w:pPr>
              <w:spacing w:after="20"/>
            </w:pPr>
            <w:r>
              <w:rPr>
                <w:sz w:val="14"/>
              </w:rPr>
              <w:t>P2</w:t>
            </w:r>
          </w:p>
        </w:tc>
        <w:tc>
          <w:tcPr>
            <w:tcW w:type="dxa" w:w="943"/>
          </w:tcPr>
          <w:p>
            <w:pPr>
              <w:spacing w:after="20"/>
            </w:pPr>
            <w:r>
              <w:rPr>
                <w:sz w:val="14"/>
              </w:rPr>
              <w:t>Add reference tables/taxonomy; fits current database design</w:t>
            </w:r>
          </w:p>
        </w:tc>
        <w:tc>
          <w:tcPr>
            <w:tcW w:type="dxa" w:w="943"/>
          </w:tcPr>
          <w:p>
            <w:pPr>
              <w:spacing w:after="20"/>
            </w:pPr>
            <w:r>
              <w:rPr>
                <w:sz w:val="14"/>
              </w:rPr>
              <w:t>Medium if copying exact card sequence/labels; create TYCHIFF taxonomy</w:t>
            </w:r>
          </w:p>
        </w:tc>
      </w:tr>
      <w:tr>
        <w:tc>
          <w:tcPr>
            <w:tcW w:type="dxa" w:w="943"/>
          </w:tcPr>
          <w:p>
            <w:pPr>
              <w:spacing w:after="20"/>
            </w:pPr>
            <w:r>
              <w:rPr>
                <w:sz w:val="14"/>
              </w:rPr>
              <w:t>REF-012</w:t>
            </w:r>
          </w:p>
        </w:tc>
        <w:tc>
          <w:tcPr>
            <w:tcW w:type="dxa" w:w="943"/>
          </w:tcPr>
          <w:p>
            <w:pPr>
              <w:spacing w:after="20"/>
            </w:pPr>
            <w:r>
              <w:rPr>
                <w:sz w:val="14"/>
              </w:rPr>
              <w:t>Replacement terms</w:t>
            </w:r>
          </w:p>
        </w:tc>
        <w:tc>
          <w:tcPr>
            <w:tcW w:type="dxa" w:w="943"/>
          </w:tcPr>
          <w:p>
            <w:pPr>
              <w:spacing w:after="20"/>
            </w:pPr>
            <w:r>
              <w:rPr>
                <w:sz w:val="14"/>
              </w:rPr>
              <w:t>Replacement guarantee/retention positioning</w:t>
            </w:r>
          </w:p>
        </w:tc>
        <w:tc>
          <w:tcPr>
            <w:tcW w:type="dxa" w:w="943"/>
          </w:tcPr>
          <w:p>
            <w:pPr>
              <w:spacing w:after="20"/>
            </w:pPr>
            <w:r>
              <w:rPr>
                <w:sz w:val="14"/>
              </w:rPr>
              <w:t>Replacement tracking planned; no contract data</w:t>
            </w:r>
          </w:p>
        </w:tc>
        <w:tc>
          <w:tcPr>
            <w:tcW w:type="dxa" w:w="943"/>
          </w:tcPr>
          <w:p>
            <w:pPr>
              <w:spacing w:after="20"/>
            </w:pPr>
            <w:r>
              <w:rPr>
                <w:sz w:val="14"/>
              </w:rPr>
              <w:t>ADAPT</w:t>
            </w:r>
          </w:p>
        </w:tc>
        <w:tc>
          <w:tcPr>
            <w:tcW w:type="dxa" w:w="943"/>
          </w:tcPr>
          <w:p>
            <w:pPr>
              <w:spacing w:after="20"/>
            </w:pPr>
            <w:r>
              <w:rPr>
                <w:sz w:val="14"/>
              </w:rPr>
              <w:t>Track agreed replacement window and case eligibility from TYCHIFF/client agreement; never advertise unapproved guarantees</w:t>
            </w:r>
          </w:p>
        </w:tc>
        <w:tc>
          <w:tcPr>
            <w:tcW w:type="dxa" w:w="943"/>
          </w:tcPr>
          <w:p>
            <w:pPr>
              <w:spacing w:after="20"/>
            </w:pPr>
            <w:r>
              <w:rPr>
                <w:sz w:val="14"/>
              </w:rPr>
              <w:t>High</w:t>
            </w:r>
          </w:p>
        </w:tc>
        <w:tc>
          <w:tcPr>
            <w:tcW w:type="dxa" w:w="943"/>
          </w:tcPr>
          <w:p>
            <w:pPr>
              <w:spacing w:after="20"/>
            </w:pPr>
            <w:r>
              <w:rPr>
                <w:sz w:val="14"/>
              </w:rPr>
              <w:t>P3</w:t>
            </w:r>
          </w:p>
        </w:tc>
        <w:tc>
          <w:tcPr>
            <w:tcW w:type="dxa" w:w="943"/>
          </w:tcPr>
          <w:p>
            <w:pPr>
              <w:spacing w:after="20"/>
            </w:pPr>
            <w:r>
              <w:rPr>
                <w:sz w:val="14"/>
              </w:rPr>
              <w:t>P1</w:t>
            </w:r>
          </w:p>
        </w:tc>
        <w:tc>
          <w:tcPr>
            <w:tcW w:type="dxa" w:w="943"/>
          </w:tcPr>
          <w:p>
            <w:pPr>
              <w:spacing w:after="20"/>
            </w:pPr>
            <w:r>
              <w:rPr>
                <w:sz w:val="14"/>
              </w:rPr>
              <w:t>Extend agreement/placement fields; no architecture style change</w:t>
            </w:r>
          </w:p>
        </w:tc>
        <w:tc>
          <w:tcPr>
            <w:tcW w:type="dxa" w:w="943"/>
          </w:tcPr>
          <w:p>
            <w:pPr>
              <w:spacing w:after="20"/>
            </w:pPr>
            <w:r>
              <w:rPr>
                <w:sz w:val="14"/>
              </w:rPr>
              <w:t>Medium/high if copying exact promise language or card design; legal/commercial review</w:t>
            </w:r>
          </w:p>
        </w:tc>
      </w:tr>
      <w:tr>
        <w:tc>
          <w:tcPr>
            <w:tcW w:type="dxa" w:w="943"/>
          </w:tcPr>
          <w:p>
            <w:pPr>
              <w:spacing w:after="20"/>
            </w:pPr>
            <w:r>
              <w:rPr>
                <w:sz w:val="14"/>
              </w:rPr>
              <w:t>REF-013</w:t>
            </w:r>
          </w:p>
        </w:tc>
        <w:tc>
          <w:tcPr>
            <w:tcW w:type="dxa" w:w="943"/>
          </w:tcPr>
          <w:p>
            <w:pPr>
              <w:spacing w:after="20"/>
            </w:pPr>
            <w:r>
              <w:rPr>
                <w:sz w:val="14"/>
              </w:rPr>
              <w:t>SaaS pricing</w:t>
            </w:r>
          </w:p>
        </w:tc>
        <w:tc>
          <w:tcPr>
            <w:tcW w:type="dxa" w:w="943"/>
          </w:tcPr>
          <w:p>
            <w:pPr>
              <w:spacing w:after="20"/>
            </w:pPr>
            <w:r>
              <w:rPr>
                <w:sz w:val="14"/>
              </w:rPr>
              <w:t>Tiered per-user/month platform plans</w:t>
            </w:r>
          </w:p>
        </w:tc>
        <w:tc>
          <w:tcPr>
            <w:tcW w:type="dxa" w:w="943"/>
          </w:tcPr>
          <w:p>
            <w:pPr>
              <w:spacing w:after="20"/>
            </w:pPr>
            <w:r>
              <w:rPr>
                <w:sz w:val="14"/>
              </w:rPr>
              <w:t>TYCHIFF is a recruitment/staffing service platform, not an approved SaaS product</w:t>
            </w:r>
          </w:p>
        </w:tc>
        <w:tc>
          <w:tcPr>
            <w:tcW w:type="dxa" w:w="943"/>
          </w:tcPr>
          <w:p>
            <w:pPr>
              <w:spacing w:after="20"/>
            </w:pPr>
            <w:r>
              <w:rPr>
                <w:sz w:val="14"/>
              </w:rPr>
              <w:t>REJECT</w:t>
            </w:r>
          </w:p>
        </w:tc>
        <w:tc>
          <w:tcPr>
            <w:tcW w:type="dxa" w:w="943"/>
          </w:tcPr>
          <w:p>
            <w:pPr>
              <w:spacing w:after="20"/>
            </w:pPr>
            <w:r>
              <w:rPr>
                <w:sz w:val="14"/>
              </w:rPr>
              <w:t>Do not add SaaS pricing tiers unless TYCHIFF adopts a software product business model</w:t>
            </w:r>
          </w:p>
        </w:tc>
        <w:tc>
          <w:tcPr>
            <w:tcW w:type="dxa" w:w="943"/>
          </w:tcPr>
          <w:p>
            <w:pPr>
              <w:spacing w:after="20"/>
            </w:pPr>
            <w:r>
              <w:rPr>
                <w:sz w:val="14"/>
              </w:rPr>
              <w:t>Low</w:t>
            </w:r>
          </w:p>
        </w:tc>
        <w:tc>
          <w:tcPr>
            <w:tcW w:type="dxa" w:w="943"/>
          </w:tcPr>
          <w:p>
            <w:pPr>
              <w:spacing w:after="20"/>
            </w:pPr>
            <w:r>
              <w:rPr>
                <w:sz w:val="14"/>
              </w:rPr>
              <w:t>—</w:t>
            </w:r>
          </w:p>
        </w:tc>
        <w:tc>
          <w:tcPr>
            <w:tcW w:type="dxa" w:w="943"/>
          </w:tcPr>
          <w:p>
            <w:pPr>
              <w:spacing w:after="20"/>
            </w:pPr>
            <w:r>
              <w:rPr>
                <w:sz w:val="14"/>
              </w:rPr>
              <w:t>P3</w:t>
            </w:r>
          </w:p>
        </w:tc>
        <w:tc>
          <w:tcPr>
            <w:tcW w:type="dxa" w:w="943"/>
          </w:tcPr>
          <w:p>
            <w:pPr>
              <w:spacing w:after="20"/>
            </w:pPr>
            <w:r>
              <w:rPr>
                <w:sz w:val="14"/>
              </w:rPr>
              <w:t>NO ARCHITECTURE CHANGE REQUIRED</w:t>
            </w:r>
          </w:p>
        </w:tc>
        <w:tc>
          <w:tcPr>
            <w:tcW w:type="dxa" w:w="943"/>
          </w:tcPr>
          <w:p>
            <w:pPr>
              <w:spacing w:after="20"/>
            </w:pPr>
            <w:r>
              <w:rPr>
                <w:sz w:val="14"/>
              </w:rPr>
              <w:t>High if copying plan names, prices, or tier arrangement</w:t>
            </w:r>
          </w:p>
        </w:tc>
      </w:tr>
      <w:tr>
        <w:tc>
          <w:tcPr>
            <w:tcW w:type="dxa" w:w="943"/>
          </w:tcPr>
          <w:p>
            <w:pPr>
              <w:spacing w:after="20"/>
            </w:pPr>
            <w:r>
              <w:rPr>
                <w:sz w:val="14"/>
              </w:rPr>
              <w:t>REF-014</w:t>
            </w:r>
          </w:p>
        </w:tc>
        <w:tc>
          <w:tcPr>
            <w:tcW w:type="dxa" w:w="943"/>
          </w:tcPr>
          <w:p>
            <w:pPr>
              <w:spacing w:after="20"/>
            </w:pPr>
            <w:r>
              <w:rPr>
                <w:sz w:val="14"/>
              </w:rPr>
              <w:t>SaaS entitlements</w:t>
            </w:r>
          </w:p>
        </w:tc>
        <w:tc>
          <w:tcPr>
            <w:tcW w:type="dxa" w:w="943"/>
          </w:tcPr>
          <w:p>
            <w:pPr>
              <w:spacing w:after="20"/>
            </w:pPr>
            <w:r>
              <w:rPr>
                <w:sz w:val="14"/>
              </w:rPr>
              <w:t>Feature-by-plan matrix</w:t>
            </w:r>
          </w:p>
        </w:tc>
        <w:tc>
          <w:tcPr>
            <w:tcW w:type="dxa" w:w="943"/>
          </w:tcPr>
          <w:p>
            <w:pPr>
              <w:spacing w:after="20"/>
            </w:pPr>
            <w:r>
              <w:rPr>
                <w:sz w:val="14"/>
              </w:rPr>
              <w:t>No approved subscription-tier model</w:t>
            </w:r>
          </w:p>
        </w:tc>
        <w:tc>
          <w:tcPr>
            <w:tcW w:type="dxa" w:w="943"/>
          </w:tcPr>
          <w:p>
            <w:pPr>
              <w:spacing w:after="20"/>
            </w:pPr>
            <w:r>
              <w:rPr>
                <w:sz w:val="14"/>
              </w:rPr>
              <w:t>REJECT</w:t>
            </w:r>
          </w:p>
        </w:tc>
        <w:tc>
          <w:tcPr>
            <w:tcW w:type="dxa" w:w="943"/>
          </w:tcPr>
          <w:p>
            <w:pPr>
              <w:spacing w:after="20"/>
            </w:pPr>
            <w:r>
              <w:rPr>
                <w:sz w:val="14"/>
              </w:rPr>
              <w:t>Keep internal roles/permissions separate from customer subscription packaging</w:t>
            </w:r>
          </w:p>
        </w:tc>
        <w:tc>
          <w:tcPr>
            <w:tcW w:type="dxa" w:w="943"/>
          </w:tcPr>
          <w:p>
            <w:pPr>
              <w:spacing w:after="20"/>
            </w:pPr>
            <w:r>
              <w:rPr>
                <w:sz w:val="14"/>
              </w:rPr>
              <w:t>Low</w:t>
            </w:r>
          </w:p>
        </w:tc>
        <w:tc>
          <w:tcPr>
            <w:tcW w:type="dxa" w:w="943"/>
          </w:tcPr>
          <w:p>
            <w:pPr>
              <w:spacing w:after="20"/>
            </w:pPr>
            <w:r>
              <w:rPr>
                <w:sz w:val="14"/>
              </w:rPr>
              <w:t>—</w:t>
            </w:r>
          </w:p>
        </w:tc>
        <w:tc>
          <w:tcPr>
            <w:tcW w:type="dxa" w:w="943"/>
          </w:tcPr>
          <w:p>
            <w:pPr>
              <w:spacing w:after="20"/>
            </w:pPr>
            <w:r>
              <w:rPr>
                <w:sz w:val="14"/>
              </w:rPr>
              <w:t>P3</w:t>
            </w:r>
          </w:p>
        </w:tc>
        <w:tc>
          <w:tcPr>
            <w:tcW w:type="dxa" w:w="943"/>
          </w:tcPr>
          <w:p>
            <w:pPr>
              <w:spacing w:after="20"/>
            </w:pPr>
            <w:r>
              <w:rPr>
                <w:sz w:val="14"/>
              </w:rPr>
              <w:t>NO ARCHITECTURE CHANGE REQUIRED</w:t>
            </w:r>
          </w:p>
        </w:tc>
        <w:tc>
          <w:tcPr>
            <w:tcW w:type="dxa" w:w="943"/>
          </w:tcPr>
          <w:p>
            <w:pPr>
              <w:spacing w:after="20"/>
            </w:pPr>
            <w:r>
              <w:rPr>
                <w:sz w:val="14"/>
              </w:rPr>
              <w:t>Medium/high if copying matrix wording/order/visual treatment</w:t>
            </w:r>
          </w:p>
        </w:tc>
      </w:tr>
      <w:tr>
        <w:tc>
          <w:tcPr>
            <w:tcW w:type="dxa" w:w="943"/>
          </w:tcPr>
          <w:p>
            <w:pPr>
              <w:spacing w:after="20"/>
            </w:pPr>
            <w:r>
              <w:rPr>
                <w:sz w:val="14"/>
              </w:rPr>
              <w:t>REF-015</w:t>
            </w:r>
          </w:p>
        </w:tc>
        <w:tc>
          <w:tcPr>
            <w:tcW w:type="dxa" w:w="943"/>
          </w:tcPr>
          <w:p>
            <w:pPr>
              <w:spacing w:after="20"/>
            </w:pPr>
            <w:r>
              <w:rPr>
                <w:sz w:val="14"/>
              </w:rPr>
              <w:t>Client inquiry</w:t>
            </w:r>
          </w:p>
        </w:tc>
        <w:tc>
          <w:tcPr>
            <w:tcW w:type="dxa" w:w="943"/>
          </w:tcPr>
          <w:p>
            <w:pPr>
              <w:spacing w:after="20"/>
            </w:pPr>
            <w:r>
              <w:rPr>
                <w:sz w:val="14"/>
              </w:rPr>
              <w:t>Demo/request form for prospective business</w:t>
            </w:r>
          </w:p>
        </w:tc>
        <w:tc>
          <w:tcPr>
            <w:tcW w:type="dxa" w:w="943"/>
          </w:tcPr>
          <w:p>
            <w:pPr>
              <w:spacing w:after="20"/>
            </w:pPr>
            <w:r>
              <w:rPr>
                <w:sz w:val="14"/>
              </w:rPr>
              <w:t>Static requirement intake acknowledgement; no durable CRM</w:t>
            </w:r>
          </w:p>
        </w:tc>
        <w:tc>
          <w:tcPr>
            <w:tcW w:type="dxa" w:w="943"/>
          </w:tcPr>
          <w:p>
            <w:pPr>
              <w:spacing w:after="20"/>
            </w:pPr>
            <w:r>
              <w:rPr>
                <w:sz w:val="14"/>
              </w:rPr>
              <w:t>ADAPT</w:t>
            </w:r>
          </w:p>
        </w:tc>
        <w:tc>
          <w:tcPr>
            <w:tcW w:type="dxa" w:w="943"/>
          </w:tcPr>
          <w:p>
            <w:pPr>
              <w:spacing w:after="20"/>
            </w:pPr>
            <w:r>
              <w:rPr>
                <w:sz w:val="14"/>
              </w:rPr>
              <w:t>Consider a TYCHIFF client inquiry form with server validation, spam controls, privacy notice, and internal follow-up queue</w:t>
            </w:r>
          </w:p>
        </w:tc>
        <w:tc>
          <w:tcPr>
            <w:tcW w:type="dxa" w:w="943"/>
          </w:tcPr>
          <w:p>
            <w:pPr>
              <w:spacing w:after="20"/>
            </w:pPr>
            <w:r>
              <w:rPr>
                <w:sz w:val="14"/>
              </w:rPr>
              <w:t>Medium</w:t>
            </w:r>
          </w:p>
        </w:tc>
        <w:tc>
          <w:tcPr>
            <w:tcW w:type="dxa" w:w="943"/>
          </w:tcPr>
          <w:p>
            <w:pPr>
              <w:spacing w:after="20"/>
            </w:pPr>
            <w:r>
              <w:rPr>
                <w:sz w:val="14"/>
              </w:rPr>
              <w:t>P4/public growth</w:t>
            </w:r>
          </w:p>
        </w:tc>
        <w:tc>
          <w:tcPr>
            <w:tcW w:type="dxa" w:w="943"/>
          </w:tcPr>
          <w:p>
            <w:pPr>
              <w:spacing w:after="20"/>
            </w:pPr>
            <w:r>
              <w:rPr>
                <w:sz w:val="14"/>
              </w:rPr>
              <w:t>P2</w:t>
            </w:r>
          </w:p>
        </w:tc>
        <w:tc>
          <w:tcPr>
            <w:tcW w:type="dxa" w:w="943"/>
          </w:tcPr>
          <w:p>
            <w:pPr>
              <w:spacing w:after="20"/>
            </w:pPr>
            <w:r>
              <w:rPr>
                <w:sz w:val="14"/>
              </w:rPr>
              <w:t>Add a simple lead record/route if approved</w:t>
            </w:r>
          </w:p>
        </w:tc>
        <w:tc>
          <w:tcPr>
            <w:tcW w:type="dxa" w:w="943"/>
          </w:tcPr>
          <w:p>
            <w:pPr>
              <w:spacing w:after="20"/>
            </w:pPr>
            <w:r>
              <w:rPr>
                <w:sz w:val="14"/>
              </w:rPr>
              <w:t>Medium if reproducing form layout/copy; use own flow and wording</w:t>
            </w:r>
          </w:p>
        </w:tc>
      </w:tr>
      <w:tr>
        <w:tc>
          <w:tcPr>
            <w:tcW w:type="dxa" w:w="943"/>
          </w:tcPr>
          <w:p>
            <w:pPr>
              <w:spacing w:after="20"/>
            </w:pPr>
            <w:r>
              <w:rPr>
                <w:sz w:val="14"/>
              </w:rPr>
              <w:t>REF-016</w:t>
            </w:r>
          </w:p>
        </w:tc>
        <w:tc>
          <w:tcPr>
            <w:tcW w:type="dxa" w:w="943"/>
          </w:tcPr>
          <w:p>
            <w:pPr>
              <w:spacing w:after="20"/>
            </w:pPr>
            <w:r>
              <w:rPr>
                <w:sz w:val="14"/>
              </w:rPr>
              <w:t>Candidate assessment</w:t>
            </w:r>
          </w:p>
        </w:tc>
        <w:tc>
          <w:tcPr>
            <w:tcW w:type="dxa" w:w="943"/>
          </w:tcPr>
          <w:p>
            <w:pPr>
              <w:spacing w:after="20"/>
            </w:pPr>
            <w:r>
              <w:rPr>
                <w:sz w:val="14"/>
              </w:rPr>
              <w:t>Public resume upload and diagnostic questionnaire</w:t>
            </w:r>
          </w:p>
        </w:tc>
        <w:tc>
          <w:tcPr>
            <w:tcW w:type="dxa" w:w="943"/>
          </w:tcPr>
          <w:p>
            <w:pPr>
              <w:spacing w:after="20"/>
            </w:pPr>
            <w:r>
              <w:rPr>
                <w:sz w:val="14"/>
              </w:rPr>
              <w:t>No such capability; resume upload is future ATS need</w:t>
            </w:r>
          </w:p>
        </w:tc>
        <w:tc>
          <w:tcPr>
            <w:tcW w:type="dxa" w:w="943"/>
          </w:tcPr>
          <w:p>
            <w:pPr>
              <w:spacing w:after="20"/>
            </w:pPr>
            <w:r>
              <w:rPr>
                <w:sz w:val="14"/>
              </w:rPr>
              <w:t>REJECT</w:t>
            </w:r>
          </w:p>
        </w:tc>
        <w:tc>
          <w:tcPr>
            <w:tcW w:type="dxa" w:w="943"/>
          </w:tcPr>
          <w:p>
            <w:pPr>
              <w:spacing w:after="20"/>
            </w:pPr>
            <w:r>
              <w:rPr>
                <w:sz w:val="14"/>
              </w:rPr>
              <w:t>Do not build a public employability assessment product as part of the ATS</w:t>
            </w:r>
          </w:p>
        </w:tc>
        <w:tc>
          <w:tcPr>
            <w:tcW w:type="dxa" w:w="943"/>
          </w:tcPr>
          <w:p>
            <w:pPr>
              <w:spacing w:after="20"/>
            </w:pPr>
            <w:r>
              <w:rPr>
                <w:sz w:val="14"/>
              </w:rPr>
              <w:t>Low</w:t>
            </w:r>
          </w:p>
        </w:tc>
        <w:tc>
          <w:tcPr>
            <w:tcW w:type="dxa" w:w="943"/>
          </w:tcPr>
          <w:p>
            <w:pPr>
              <w:spacing w:after="20"/>
            </w:pPr>
            <w:r>
              <w:rPr>
                <w:sz w:val="14"/>
              </w:rPr>
              <w:t>—</w:t>
            </w:r>
          </w:p>
        </w:tc>
        <w:tc>
          <w:tcPr>
            <w:tcW w:type="dxa" w:w="943"/>
          </w:tcPr>
          <w:p>
            <w:pPr>
              <w:spacing w:after="20"/>
            </w:pPr>
            <w:r>
              <w:rPr>
                <w:sz w:val="14"/>
              </w:rPr>
              <w:t>P3</w:t>
            </w:r>
          </w:p>
        </w:tc>
        <w:tc>
          <w:tcPr>
            <w:tcW w:type="dxa" w:w="943"/>
          </w:tcPr>
          <w:p>
            <w:pPr>
              <w:spacing w:after="20"/>
            </w:pPr>
            <w:r>
              <w:rPr>
                <w:sz w:val="14"/>
              </w:rPr>
              <w:t>Avoid expanding data/AI scope</w:t>
            </w:r>
          </w:p>
        </w:tc>
        <w:tc>
          <w:tcPr>
            <w:tcW w:type="dxa" w:w="943"/>
          </w:tcPr>
          <w:p>
            <w:pPr>
              <w:spacing w:after="20"/>
            </w:pPr>
            <w:r>
              <w:rPr>
                <w:sz w:val="14"/>
              </w:rPr>
              <w:t>High if copying distinctive assessment journey or report</w:t>
            </w:r>
          </w:p>
        </w:tc>
      </w:tr>
      <w:tr>
        <w:tc>
          <w:tcPr>
            <w:tcW w:type="dxa" w:w="943"/>
          </w:tcPr>
          <w:p>
            <w:pPr>
              <w:spacing w:after="20"/>
            </w:pPr>
            <w:r>
              <w:rPr>
                <w:sz w:val="14"/>
              </w:rPr>
              <w:t>REF-017</w:t>
            </w:r>
          </w:p>
        </w:tc>
        <w:tc>
          <w:tcPr>
            <w:tcW w:type="dxa" w:w="943"/>
          </w:tcPr>
          <w:p>
            <w:pPr>
              <w:spacing w:after="20"/>
            </w:pPr>
            <w:r>
              <w:rPr>
                <w:sz w:val="14"/>
              </w:rPr>
              <w:t>Career intelligence</w:t>
            </w:r>
          </w:p>
        </w:tc>
        <w:tc>
          <w:tcPr>
            <w:tcW w:type="dxa" w:w="943"/>
          </w:tcPr>
          <w:p>
            <w:pPr>
              <w:spacing w:after="20"/>
            </w:pPr>
            <w:r>
              <w:rPr>
                <w:sz w:val="14"/>
              </w:rPr>
              <w:t>Candidate-facing automation exposure/career-resilience diagnosis</w:t>
            </w:r>
          </w:p>
        </w:tc>
        <w:tc>
          <w:tcPr>
            <w:tcW w:type="dxa" w:w="943"/>
          </w:tcPr>
          <w:p>
            <w:pPr>
              <w:spacing w:after="20"/>
            </w:pPr>
            <w:r>
              <w:rPr>
                <w:sz w:val="14"/>
              </w:rPr>
              <w:t>Not in approved TYCHIFF requirements</w:t>
            </w:r>
          </w:p>
        </w:tc>
        <w:tc>
          <w:tcPr>
            <w:tcW w:type="dxa" w:w="943"/>
          </w:tcPr>
          <w:p>
            <w:pPr>
              <w:spacing w:after="20"/>
            </w:pPr>
            <w:r>
              <w:rPr>
                <w:sz w:val="14"/>
              </w:rPr>
              <w:t>REJECT</w:t>
            </w:r>
          </w:p>
        </w:tc>
        <w:tc>
          <w:tcPr>
            <w:tcW w:type="dxa" w:w="943"/>
          </w:tcPr>
          <w:p>
            <w:pPr>
              <w:spacing w:after="20"/>
            </w:pPr>
            <w:r>
              <w:rPr>
                <w:sz w:val="14"/>
              </w:rPr>
              <w:t>Keep AI scoped to recruitment assistance, not general career prediction</w:t>
            </w:r>
          </w:p>
        </w:tc>
        <w:tc>
          <w:tcPr>
            <w:tcW w:type="dxa" w:w="943"/>
          </w:tcPr>
          <w:p>
            <w:pPr>
              <w:spacing w:after="20"/>
            </w:pPr>
            <w:r>
              <w:rPr>
                <w:sz w:val="14"/>
              </w:rPr>
              <w:t>Low</w:t>
            </w:r>
          </w:p>
        </w:tc>
        <w:tc>
          <w:tcPr>
            <w:tcW w:type="dxa" w:w="943"/>
          </w:tcPr>
          <w:p>
            <w:pPr>
              <w:spacing w:after="20"/>
            </w:pPr>
            <w:r>
              <w:rPr>
                <w:sz w:val="14"/>
              </w:rPr>
              <w:t>—</w:t>
            </w:r>
          </w:p>
        </w:tc>
        <w:tc>
          <w:tcPr>
            <w:tcW w:type="dxa" w:w="943"/>
          </w:tcPr>
          <w:p>
            <w:pPr>
              <w:spacing w:after="20"/>
            </w:pPr>
            <w:r>
              <w:rPr>
                <w:sz w:val="14"/>
              </w:rPr>
              <w:t>P3</w:t>
            </w:r>
          </w:p>
        </w:tc>
        <w:tc>
          <w:tcPr>
            <w:tcW w:type="dxa" w:w="943"/>
          </w:tcPr>
          <w:p>
            <w:pPr>
              <w:spacing w:after="20"/>
            </w:pPr>
            <w:r>
              <w:rPr>
                <w:sz w:val="14"/>
              </w:rPr>
              <w:t>NO ARCHITECTURE CHANGE REQUIRED</w:t>
            </w:r>
          </w:p>
        </w:tc>
        <w:tc>
          <w:tcPr>
            <w:tcW w:type="dxa" w:w="943"/>
          </w:tcPr>
          <w:p>
            <w:pPr>
              <w:spacing w:after="20"/>
            </w:pPr>
            <w:r>
              <w:rPr>
                <w:sz w:val="14"/>
              </w:rPr>
              <w:t>High for branded terms, report concepts, or distinctive scoring system</w:t>
            </w:r>
          </w:p>
        </w:tc>
      </w:tr>
      <w:tr>
        <w:tc>
          <w:tcPr>
            <w:tcW w:type="dxa" w:w="943"/>
          </w:tcPr>
          <w:p>
            <w:pPr>
              <w:spacing w:after="20"/>
            </w:pPr>
            <w:r>
              <w:rPr>
                <w:sz w:val="14"/>
              </w:rPr>
              <w:t>REF-018</w:t>
            </w:r>
          </w:p>
        </w:tc>
        <w:tc>
          <w:tcPr>
            <w:tcW w:type="dxa" w:w="943"/>
          </w:tcPr>
          <w:p>
            <w:pPr>
              <w:spacing w:after="20"/>
            </w:pPr>
            <w:r>
              <w:rPr>
                <w:sz w:val="14"/>
              </w:rPr>
              <w:t>Career simulation</w:t>
            </w:r>
          </w:p>
        </w:tc>
        <w:tc>
          <w:tcPr>
            <w:tcW w:type="dxa" w:w="943"/>
          </w:tcPr>
          <w:p>
            <w:pPr>
              <w:spacing w:after="20"/>
            </w:pPr>
            <w:r>
              <w:rPr>
                <w:sz w:val="14"/>
              </w:rPr>
              <w:t>Future-career role simulation and upskilling roadmap</w:t>
            </w:r>
          </w:p>
        </w:tc>
        <w:tc>
          <w:tcPr>
            <w:tcW w:type="dxa" w:w="943"/>
          </w:tcPr>
          <w:p>
            <w:pPr>
              <w:spacing w:after="20"/>
            </w:pPr>
            <w:r>
              <w:rPr>
                <w:sz w:val="14"/>
              </w:rPr>
              <w:t>Not present/planned</w:t>
            </w:r>
          </w:p>
        </w:tc>
        <w:tc>
          <w:tcPr>
            <w:tcW w:type="dxa" w:w="943"/>
          </w:tcPr>
          <w:p>
            <w:pPr>
              <w:spacing w:after="20"/>
            </w:pPr>
            <w:r>
              <w:rPr>
                <w:sz w:val="14"/>
              </w:rPr>
              <w:t>REJECT</w:t>
            </w:r>
          </w:p>
        </w:tc>
        <w:tc>
          <w:tcPr>
            <w:tcW w:type="dxa" w:w="943"/>
          </w:tcPr>
          <w:p>
            <w:pPr>
              <w:spacing w:after="20"/>
            </w:pPr>
            <w:r>
              <w:rPr>
                <w:sz w:val="14"/>
              </w:rPr>
              <w:t>Exclude from ATS roadmap unless separately approved as a distinct product</w:t>
            </w:r>
          </w:p>
        </w:tc>
        <w:tc>
          <w:tcPr>
            <w:tcW w:type="dxa" w:w="943"/>
          </w:tcPr>
          <w:p>
            <w:pPr>
              <w:spacing w:after="20"/>
            </w:pPr>
            <w:r>
              <w:rPr>
                <w:sz w:val="14"/>
              </w:rPr>
              <w:t>Low</w:t>
            </w:r>
          </w:p>
        </w:tc>
        <w:tc>
          <w:tcPr>
            <w:tcW w:type="dxa" w:w="943"/>
          </w:tcPr>
          <w:p>
            <w:pPr>
              <w:spacing w:after="20"/>
            </w:pPr>
            <w:r>
              <w:rPr>
                <w:sz w:val="14"/>
              </w:rPr>
              <w:t>—</w:t>
            </w:r>
          </w:p>
        </w:tc>
        <w:tc>
          <w:tcPr>
            <w:tcW w:type="dxa" w:w="943"/>
          </w:tcPr>
          <w:p>
            <w:pPr>
              <w:spacing w:after="20"/>
            </w:pPr>
            <w:r>
              <w:rPr>
                <w:sz w:val="14"/>
              </w:rPr>
              <w:t>P3</w:t>
            </w:r>
          </w:p>
        </w:tc>
        <w:tc>
          <w:tcPr>
            <w:tcW w:type="dxa" w:w="943"/>
          </w:tcPr>
          <w:p>
            <w:pPr>
              <w:spacing w:after="20"/>
            </w:pPr>
            <w:r>
              <w:rPr>
                <w:sz w:val="14"/>
              </w:rPr>
              <w:t>NO ARCHITECTURE CHANGE REQUIRED</w:t>
            </w:r>
          </w:p>
        </w:tc>
        <w:tc>
          <w:tcPr>
            <w:tcW w:type="dxa" w:w="943"/>
          </w:tcPr>
          <w:p>
            <w:pPr>
              <w:spacing w:after="20"/>
            </w:pPr>
            <w:r>
              <w:rPr>
                <w:sz w:val="14"/>
              </w:rPr>
              <w:t>High if reproducing branded feature names or visual report</w:t>
            </w:r>
          </w:p>
        </w:tc>
      </w:tr>
      <w:tr>
        <w:tc>
          <w:tcPr>
            <w:tcW w:type="dxa" w:w="943"/>
          </w:tcPr>
          <w:p>
            <w:pPr>
              <w:spacing w:after="20"/>
            </w:pPr>
            <w:r>
              <w:rPr>
                <w:sz w:val="14"/>
              </w:rPr>
              <w:t>REF-019</w:t>
            </w:r>
          </w:p>
        </w:tc>
        <w:tc>
          <w:tcPr>
            <w:tcW w:type="dxa" w:w="943"/>
          </w:tcPr>
          <w:p>
            <w:pPr>
              <w:spacing w:after="20"/>
            </w:pPr>
            <w:r>
              <w:rPr>
                <w:sz w:val="14"/>
              </w:rPr>
              <w:t>Login UX</w:t>
            </w:r>
          </w:p>
        </w:tc>
        <w:tc>
          <w:tcPr>
            <w:tcW w:type="dxa" w:w="943"/>
          </w:tcPr>
          <w:p>
            <w:pPr>
              <w:spacing w:after="20"/>
            </w:pPr>
            <w:r>
              <w:rPr>
                <w:sz w:val="14"/>
              </w:rPr>
              <w:t>Job-seeker/employer workspace selector, password, SSO/biometrics</w:t>
            </w:r>
          </w:p>
        </w:tc>
        <w:tc>
          <w:tcPr>
            <w:tcW w:type="dxa" w:w="943"/>
          </w:tcPr>
          <w:p>
            <w:pPr>
              <w:spacing w:after="20"/>
            </w:pPr>
            <w:r>
              <w:rPr>
                <w:sz w:val="14"/>
              </w:rPr>
              <w:t>Multiple role-specific demo logins; secure auth is planned</w:t>
            </w:r>
          </w:p>
        </w:tc>
        <w:tc>
          <w:tcPr>
            <w:tcW w:type="dxa" w:w="943"/>
          </w:tcPr>
          <w:p>
            <w:pPr>
              <w:spacing w:after="20"/>
            </w:pPr>
            <w:r>
              <w:rPr>
                <w:sz w:val="14"/>
              </w:rPr>
              <w:t>ADAPT</w:t>
            </w:r>
          </w:p>
        </w:tc>
        <w:tc>
          <w:tcPr>
            <w:tcW w:type="dxa" w:w="943"/>
          </w:tcPr>
          <w:p>
            <w:pPr>
              <w:spacing w:after="20"/>
            </w:pPr>
            <w:r>
              <w:rPr>
                <w:sz w:val="14"/>
              </w:rPr>
              <w:t>Keep the approved single sign-in; server resolves permitted roles. Add SSO/passkeys only in Phase 4</w:t>
            </w:r>
          </w:p>
        </w:tc>
        <w:tc>
          <w:tcPr>
            <w:tcW w:type="dxa" w:w="943"/>
          </w:tcPr>
          <w:p>
            <w:pPr>
              <w:spacing w:after="20"/>
            </w:pPr>
            <w:r>
              <w:rPr>
                <w:sz w:val="14"/>
              </w:rPr>
              <w:t>High</w:t>
            </w:r>
          </w:p>
        </w:tc>
        <w:tc>
          <w:tcPr>
            <w:tcW w:type="dxa" w:w="943"/>
          </w:tcPr>
          <w:p>
            <w:pPr>
              <w:spacing w:after="20"/>
            </w:pPr>
            <w:r>
              <w:rPr>
                <w:sz w:val="14"/>
              </w:rPr>
              <w:t>P1 foundation; P4 SSO</w:t>
            </w:r>
          </w:p>
        </w:tc>
        <w:tc>
          <w:tcPr>
            <w:tcW w:type="dxa" w:w="943"/>
          </w:tcPr>
          <w:p>
            <w:pPr>
              <w:spacing w:after="20"/>
            </w:pPr>
            <w:r>
              <w:rPr>
                <w:sz w:val="14"/>
              </w:rPr>
              <w:t>P1</w:t>
            </w:r>
          </w:p>
        </w:tc>
        <w:tc>
          <w:tcPr>
            <w:tcW w:type="dxa" w:w="943"/>
          </w:tcPr>
          <w:p>
            <w:pPr>
              <w:spacing w:after="20"/>
            </w:pPr>
            <w:r>
              <w:rPr>
                <w:sz w:val="14"/>
              </w:rPr>
              <w:t>NO ARCHITECTURE CHANGE REQUIRED</w:t>
            </w:r>
          </w:p>
        </w:tc>
        <w:tc>
          <w:tcPr>
            <w:tcW w:type="dxa" w:w="943"/>
          </w:tcPr>
          <w:p>
            <w:pPr>
              <w:spacing w:after="20"/>
            </w:pPr>
            <w:r>
              <w:rPr>
                <w:sz w:val="14"/>
              </w:rPr>
              <w:t>Medium if exact login composition copied; use TYCHIFF auth flow</w:t>
            </w:r>
          </w:p>
        </w:tc>
      </w:tr>
      <w:tr>
        <w:tc>
          <w:tcPr>
            <w:tcW w:type="dxa" w:w="943"/>
          </w:tcPr>
          <w:p>
            <w:pPr>
              <w:spacing w:after="20"/>
            </w:pPr>
            <w:r>
              <w:rPr>
                <w:sz w:val="14"/>
              </w:rPr>
              <w:t>REF-020</w:t>
            </w:r>
          </w:p>
        </w:tc>
        <w:tc>
          <w:tcPr>
            <w:tcW w:type="dxa" w:w="943"/>
          </w:tcPr>
          <w:p>
            <w:pPr>
              <w:spacing w:after="20"/>
            </w:pPr>
            <w:r>
              <w:rPr>
                <w:sz w:val="14"/>
              </w:rPr>
              <w:t>Signup</w:t>
            </w:r>
          </w:p>
        </w:tc>
        <w:tc>
          <w:tcPr>
            <w:tcW w:type="dxa" w:w="943"/>
          </w:tcPr>
          <w:p>
            <w:pPr>
              <w:spacing w:after="20"/>
            </w:pPr>
            <w:r>
              <w:rPr>
                <w:sz w:val="14"/>
              </w:rPr>
              <w:t>Waitlist/workspace account creation; clients invited</w:t>
            </w:r>
          </w:p>
        </w:tc>
        <w:tc>
          <w:tcPr>
            <w:tcW w:type="dxa" w:w="943"/>
          </w:tcPr>
          <w:p>
            <w:pPr>
              <w:spacing w:after="20"/>
            </w:pPr>
            <w:r>
              <w:rPr>
                <w:sz w:val="14"/>
              </w:rPr>
              <w:t>Browser-only role signup; staff invitation in requirements</w:t>
            </w:r>
          </w:p>
        </w:tc>
        <w:tc>
          <w:tcPr>
            <w:tcW w:type="dxa" w:w="943"/>
          </w:tcPr>
          <w:p>
            <w:pPr>
              <w:spacing w:after="20"/>
            </w:pPr>
            <w:r>
              <w:rPr>
                <w:sz w:val="14"/>
              </w:rPr>
              <w:t>ADAPT</w:t>
            </w:r>
          </w:p>
        </w:tc>
        <w:tc>
          <w:tcPr>
            <w:tcW w:type="dxa" w:w="943"/>
          </w:tcPr>
          <w:p>
            <w:pPr>
              <w:spacing w:after="20"/>
            </w:pPr>
            <w:r>
              <w:rPr>
                <w:sz w:val="14"/>
              </w:rPr>
              <w:t>Invite staff/client users; allow candidate registration only with approved consent and verification policy</w:t>
            </w:r>
          </w:p>
        </w:tc>
        <w:tc>
          <w:tcPr>
            <w:tcW w:type="dxa" w:w="943"/>
          </w:tcPr>
          <w:p>
            <w:pPr>
              <w:spacing w:after="20"/>
            </w:pPr>
            <w:r>
              <w:rPr>
                <w:sz w:val="14"/>
              </w:rPr>
              <w:t>High</w:t>
            </w:r>
          </w:p>
        </w:tc>
        <w:tc>
          <w:tcPr>
            <w:tcW w:type="dxa" w:w="943"/>
          </w:tcPr>
          <w:p>
            <w:pPr>
              <w:spacing w:after="20"/>
            </w:pPr>
            <w:r>
              <w:rPr>
                <w:sz w:val="14"/>
              </w:rPr>
              <w:t>P1 staff; P2 candidate/client</w:t>
            </w:r>
          </w:p>
        </w:tc>
        <w:tc>
          <w:tcPr>
            <w:tcW w:type="dxa" w:w="943"/>
          </w:tcPr>
          <w:p>
            <w:pPr>
              <w:spacing w:after="20"/>
            </w:pPr>
            <w:r>
              <w:rPr>
                <w:sz w:val="14"/>
              </w:rPr>
              <w:t>P1</w:t>
            </w:r>
          </w:p>
        </w:tc>
        <w:tc>
          <w:tcPr>
            <w:tcW w:type="dxa" w:w="943"/>
          </w:tcPr>
          <w:p>
            <w:pPr>
              <w:spacing w:after="20"/>
            </w:pPr>
            <w:r>
              <w:rPr>
                <w:sz w:val="14"/>
              </w:rPr>
              <w:t>NO ARCHITECTURE CHANGE REQUIRED</w:t>
            </w:r>
          </w:p>
        </w:tc>
        <w:tc>
          <w:tcPr>
            <w:tcW w:type="dxa" w:w="943"/>
          </w:tcPr>
          <w:p>
            <w:pPr>
              <w:spacing w:after="20"/>
            </w:pPr>
            <w:r>
              <w:rPr>
                <w:sz w:val="14"/>
              </w:rPr>
              <w:t>Medium if exact form layout/copy copied</w:t>
            </w:r>
          </w:p>
        </w:tc>
      </w:tr>
      <w:tr>
        <w:tc>
          <w:tcPr>
            <w:tcW w:type="dxa" w:w="943"/>
          </w:tcPr>
          <w:p>
            <w:pPr>
              <w:spacing w:after="20"/>
            </w:pPr>
            <w:r>
              <w:rPr>
                <w:sz w:val="14"/>
              </w:rPr>
              <w:t>REF-021</w:t>
            </w:r>
          </w:p>
        </w:tc>
        <w:tc>
          <w:tcPr>
            <w:tcW w:type="dxa" w:w="943"/>
          </w:tcPr>
          <w:p>
            <w:pPr>
              <w:spacing w:after="20"/>
            </w:pPr>
            <w:r>
              <w:rPr>
                <w:sz w:val="14"/>
              </w:rPr>
              <w:t>Marketing information architecture</w:t>
            </w:r>
          </w:p>
        </w:tc>
        <w:tc>
          <w:tcPr>
            <w:tcW w:type="dxa" w:w="943"/>
          </w:tcPr>
          <w:p>
            <w:pPr>
              <w:spacing w:after="20"/>
            </w:pPr>
            <w:r>
              <w:rPr>
                <w:sz w:val="14"/>
              </w:rPr>
              <w:t>Features, audience, services, pricing, demo, and candidate diagnostic pages</w:t>
            </w:r>
          </w:p>
        </w:tc>
        <w:tc>
          <w:tcPr>
            <w:tcW w:type="dxa" w:w="943"/>
          </w:tcPr>
          <w:p>
            <w:pPr>
              <w:spacing w:after="20"/>
            </w:pPr>
            <w:r>
              <w:rPr>
                <w:sz w:val="14"/>
              </w:rPr>
              <w:t>Existing public site and jobs pages</w:t>
            </w:r>
          </w:p>
        </w:tc>
        <w:tc>
          <w:tcPr>
            <w:tcW w:type="dxa" w:w="943"/>
          </w:tcPr>
          <w:p>
            <w:pPr>
              <w:spacing w:after="20"/>
            </w:pPr>
            <w:r>
              <w:rPr>
                <w:sz w:val="14"/>
              </w:rPr>
              <w:t>ADAPT</w:t>
            </w:r>
          </w:p>
        </w:tc>
        <w:tc>
          <w:tcPr>
            <w:tcW w:type="dxa" w:w="943"/>
          </w:tcPr>
          <w:p>
            <w:pPr>
              <w:spacing w:after="20"/>
            </w:pPr>
            <w:r>
              <w:rPr>
                <w:sz w:val="14"/>
              </w:rPr>
              <w:t>Keep TYCHIFF public site focused on verified services, roles, candidate access, privacy, and contact</w:t>
            </w:r>
          </w:p>
        </w:tc>
        <w:tc>
          <w:tcPr>
            <w:tcW w:type="dxa" w:w="943"/>
          </w:tcPr>
          <w:p>
            <w:pPr>
              <w:spacing w:after="20"/>
            </w:pPr>
            <w:r>
              <w:rPr>
                <w:sz w:val="14"/>
              </w:rPr>
              <w:t>Medium</w:t>
            </w:r>
          </w:p>
        </w:tc>
        <w:tc>
          <w:tcPr>
            <w:tcW w:type="dxa" w:w="943"/>
          </w:tcPr>
          <w:p>
            <w:pPr>
              <w:spacing w:after="20"/>
            </w:pPr>
            <w:r>
              <w:rPr>
                <w:sz w:val="14"/>
              </w:rPr>
              <w:t>P1/P4 polish</w:t>
            </w:r>
          </w:p>
        </w:tc>
        <w:tc>
          <w:tcPr>
            <w:tcW w:type="dxa" w:w="943"/>
          </w:tcPr>
          <w:p>
            <w:pPr>
              <w:spacing w:after="20"/>
            </w:pPr>
            <w:r>
              <w:rPr>
                <w:sz w:val="14"/>
              </w:rPr>
              <w:t>P2</w:t>
            </w:r>
          </w:p>
        </w:tc>
        <w:tc>
          <w:tcPr>
            <w:tcW w:type="dxa" w:w="943"/>
          </w:tcPr>
          <w:p>
            <w:pPr>
              <w:spacing w:after="20"/>
            </w:pPr>
            <w:r>
              <w:rPr>
                <w:sz w:val="14"/>
              </w:rPr>
              <w:t>NO ARCHITECTURE CHANGE REQUIRED</w:t>
            </w:r>
          </w:p>
        </w:tc>
        <w:tc>
          <w:tcPr>
            <w:tcW w:type="dxa" w:w="943"/>
          </w:tcPr>
          <w:p>
            <w:pPr>
              <w:spacing w:after="20"/>
            </w:pPr>
            <w:r>
              <w:rPr>
                <w:sz w:val="14"/>
              </w:rPr>
              <w:t>Medium/high if copying section sequence, copy, branding, or visual system</w:t>
            </w:r>
          </w:p>
        </w:tc>
      </w:tr>
      <w:tr>
        <w:tc>
          <w:tcPr>
            <w:tcW w:type="dxa" w:w="943"/>
          </w:tcPr>
          <w:p>
            <w:pPr>
              <w:spacing w:after="20"/>
            </w:pPr>
            <w:r>
              <w:rPr>
                <w:sz w:val="14"/>
              </w:rPr>
              <w:t>REF-022</w:t>
            </w:r>
          </w:p>
        </w:tc>
        <w:tc>
          <w:tcPr>
            <w:tcW w:type="dxa" w:w="943"/>
          </w:tcPr>
          <w:p>
            <w:pPr>
              <w:spacing w:after="20"/>
            </w:pPr>
            <w:r>
              <w:rPr>
                <w:sz w:val="14"/>
              </w:rPr>
              <w:t>Responsive/mobile UX</w:t>
            </w:r>
          </w:p>
        </w:tc>
        <w:tc>
          <w:tcPr>
            <w:tcW w:type="dxa" w:w="943"/>
          </w:tcPr>
          <w:p>
            <w:pPr>
              <w:spacing w:after="20"/>
            </w:pPr>
            <w:r>
              <w:rPr>
                <w:sz w:val="14"/>
              </w:rPr>
              <w:t>Interfaces shown at desktop browser widths</w:t>
            </w:r>
          </w:p>
        </w:tc>
        <w:tc>
          <w:tcPr>
            <w:tcW w:type="dxa" w:w="943"/>
          </w:tcPr>
          <w:p>
            <w:pPr>
              <w:spacing w:after="20"/>
            </w:pPr>
            <w:r>
              <w:rPr>
                <w:sz w:val="14"/>
              </w:rPr>
              <w:t>Existing pages are responsive to varying degrees; no mobile app</w:t>
            </w:r>
          </w:p>
        </w:tc>
        <w:tc>
          <w:tcPr>
            <w:tcW w:type="dxa" w:w="943"/>
          </w:tcPr>
          <w:p>
            <w:pPr>
              <w:spacing w:after="20"/>
            </w:pPr>
            <w:r>
              <w:rPr>
                <w:sz w:val="14"/>
              </w:rPr>
              <w:t>INTEGRATE</w:t>
            </w:r>
          </w:p>
        </w:tc>
        <w:tc>
          <w:tcPr>
            <w:tcW w:type="dxa" w:w="943"/>
          </w:tcPr>
          <w:p>
            <w:pPr>
              <w:spacing w:after="20"/>
            </w:pPr>
            <w:r>
              <w:rPr>
                <w:sz w:val="14"/>
              </w:rPr>
              <w:t>Preserve responsive behavior and make candidate/recruiter tasks usable on narrow screens; defer native app</w:t>
            </w:r>
          </w:p>
        </w:tc>
        <w:tc>
          <w:tcPr>
            <w:tcW w:type="dxa" w:w="943"/>
          </w:tcPr>
          <w:p>
            <w:pPr>
              <w:spacing w:after="20"/>
            </w:pPr>
            <w:r>
              <w:rPr>
                <w:sz w:val="14"/>
              </w:rPr>
              <w:t>High</w:t>
            </w:r>
          </w:p>
        </w:tc>
        <w:tc>
          <w:tcPr>
            <w:tcW w:type="dxa" w:w="943"/>
          </w:tcPr>
          <w:p>
            <w:pPr>
              <w:spacing w:after="20"/>
            </w:pPr>
            <w:r>
              <w:rPr>
                <w:sz w:val="14"/>
              </w:rPr>
              <w:t>P1–P2</w:t>
            </w:r>
          </w:p>
        </w:tc>
        <w:tc>
          <w:tcPr>
            <w:tcW w:type="dxa" w:w="943"/>
          </w:tcPr>
          <w:p>
            <w:pPr>
              <w:spacing w:after="20"/>
            </w:pPr>
            <w:r>
              <w:rPr>
                <w:sz w:val="14"/>
              </w:rPr>
              <w:t>P1</w:t>
            </w:r>
          </w:p>
        </w:tc>
        <w:tc>
          <w:tcPr>
            <w:tcW w:type="dxa" w:w="943"/>
          </w:tcPr>
          <w:p>
            <w:pPr>
              <w:spacing w:after="20"/>
            </w:pPr>
            <w:r>
              <w:rPr>
                <w:sz w:val="14"/>
              </w:rPr>
              <w:t>NO ARCHITECTURE CHANGE REQUIRED</w:t>
            </w:r>
          </w:p>
        </w:tc>
        <w:tc>
          <w:tcPr>
            <w:tcW w:type="dxa" w:w="943"/>
          </w:tcPr>
          <w:p>
            <w:pPr>
              <w:spacing w:after="20"/>
            </w:pPr>
            <w:r>
              <w:rPr>
                <w:sz w:val="14"/>
              </w:rPr>
              <w:t>Low for responsive principle</w:t>
            </w:r>
          </w:p>
        </w:tc>
      </w:tr>
      <w:tr>
        <w:tc>
          <w:tcPr>
            <w:tcW w:type="dxa" w:w="943"/>
          </w:tcPr>
          <w:p>
            <w:pPr>
              <w:spacing w:after="20"/>
            </w:pPr>
            <w:r>
              <w:rPr>
                <w:sz w:val="14"/>
              </w:rPr>
              <w:t>REF-023</w:t>
            </w:r>
          </w:p>
        </w:tc>
        <w:tc>
          <w:tcPr>
            <w:tcW w:type="dxa" w:w="943"/>
          </w:tcPr>
          <w:p>
            <w:pPr>
              <w:spacing w:after="20"/>
            </w:pPr>
            <w:r>
              <w:rPr>
                <w:sz w:val="14"/>
              </w:rPr>
              <w:t>Security/privacy claims</w:t>
            </w:r>
          </w:p>
        </w:tc>
        <w:tc>
          <w:tcPr>
            <w:tcW w:type="dxa" w:w="943"/>
          </w:tcPr>
          <w:p>
            <w:pPr>
              <w:spacing w:after="20"/>
            </w:pPr>
            <w:r>
              <w:rPr>
                <w:sz w:val="14"/>
              </w:rPr>
              <w:t>Footer/login trust, encryption, privacy and terms language</w:t>
            </w:r>
          </w:p>
        </w:tc>
        <w:tc>
          <w:tcPr>
            <w:tcW w:type="dxa" w:w="943"/>
          </w:tcPr>
          <w:p>
            <w:pPr>
              <w:spacing w:after="20"/>
            </w:pPr>
            <w:r>
              <w:rPr>
                <w:sz w:val="14"/>
              </w:rPr>
              <w:t>TYCHIFF has demo notes; production controls planned, not implemented</w:t>
            </w:r>
          </w:p>
        </w:tc>
        <w:tc>
          <w:tcPr>
            <w:tcW w:type="dxa" w:w="943"/>
          </w:tcPr>
          <w:p>
            <w:pPr>
              <w:spacing w:after="20"/>
            </w:pPr>
            <w:r>
              <w:rPr>
                <w:sz w:val="14"/>
              </w:rPr>
              <w:t>REJECT</w:t>
            </w:r>
          </w:p>
        </w:tc>
        <w:tc>
          <w:tcPr>
            <w:tcW w:type="dxa" w:w="943"/>
          </w:tcPr>
          <w:p>
            <w:pPr>
              <w:spacing w:after="20"/>
            </w:pPr>
            <w:r>
              <w:rPr>
                <w:sz w:val="14"/>
              </w:rPr>
              <w:t>Do not reuse claims from screenshot or claim controls TYCHIFF has not deployed and verified</w:t>
            </w:r>
          </w:p>
        </w:tc>
        <w:tc>
          <w:tcPr>
            <w:tcW w:type="dxa" w:w="943"/>
          </w:tcPr>
          <w:p>
            <w:pPr>
              <w:spacing w:after="20"/>
            </w:pPr>
            <w:r>
              <w:rPr>
                <w:sz w:val="14"/>
              </w:rPr>
              <w:t>High risk reduction</w:t>
            </w:r>
          </w:p>
        </w:tc>
        <w:tc>
          <w:tcPr>
            <w:tcW w:type="dxa" w:w="943"/>
          </w:tcPr>
          <w:p>
            <w:pPr>
              <w:spacing w:after="20"/>
            </w:pPr>
            <w:r>
              <w:rPr>
                <w:sz w:val="14"/>
              </w:rPr>
              <w:t>P1</w:t>
            </w:r>
          </w:p>
        </w:tc>
        <w:tc>
          <w:tcPr>
            <w:tcW w:type="dxa" w:w="943"/>
          </w:tcPr>
          <w:p>
            <w:pPr>
              <w:spacing w:after="20"/>
            </w:pPr>
            <w:r>
              <w:rPr>
                <w:sz w:val="14"/>
              </w:rPr>
              <w:t>P0</w:t>
            </w:r>
          </w:p>
        </w:tc>
        <w:tc>
          <w:tcPr>
            <w:tcW w:type="dxa" w:w="943"/>
          </w:tcPr>
          <w:p>
            <w:pPr>
              <w:spacing w:after="20"/>
            </w:pPr>
            <w:r>
              <w:rPr>
                <w:sz w:val="14"/>
              </w:rPr>
              <w:t>Keep approved security model; validate actual controls before claims</w:t>
            </w:r>
          </w:p>
        </w:tc>
        <w:tc>
          <w:tcPr>
            <w:tcW w:type="dxa" w:w="943"/>
          </w:tcPr>
          <w:p>
            <w:pPr>
              <w:spacing w:after="20"/>
            </w:pPr>
            <w:r>
              <w:rPr>
                <w:sz w:val="14"/>
              </w:rPr>
              <w:t>HIGH if copying proprietary trust wording/claims; legal/security review for TYCHIFF claims</w:t>
            </w:r>
          </w:p>
        </w:tc>
      </w:tr>
    </w:tbl>
    <w:p>
      <w:pPr>
        <w:spacing w:after="40"/>
      </w:pPr>
    </w:p>
    <w:p>
      <w:pPr>
        <w:pStyle w:val="Heading2"/>
      </w:pPr>
      <w:r>
        <w:t>Screenshot-only and backend distinctions</w:t>
      </w:r>
    </w:p>
    <w:p>
      <w:r>
        <w:t>The screenshots show a search/sourcing capability as a marketing claim, but no actual search/filter interaction; detailed filtering is NOT DETERMINABLE FROM REFERENCE SCREENSHOTS. They show dashboard and chart previews, not authenticated reporting; actual reports/data is NOT DETERMINABLE FROM REFERENCE SCREENSHOTS. They show client portal benefits, not portal pages or access rules; implementation is NOT DETERMINABLE FROM REFERENCE SCREENSHOTS. They show automation claims, not notification preferences, delivery logs, or job queues; those are NOT DETERMINABLE FROM REFERENCE SCREENSHOTS. No visible screenshot establishes RFP/RFQ/RFI management, MOU/T&amp;C/SLA records, candidate consent/withdrawal, resume parsing, duplicate resolution, candidate submission details, interview scheduling/feedback, offers, joining, invoice/payment operations, assignment tracking, audit logs, or administrative configuration.</w:t>
      </w:r>
    </w:p>
    <w:p>
      <w:pPr>
        <w:pStyle w:val="Heading1"/>
      </w:pPr>
      <w:r>
        <w:t>5. 360° recruitment and staffing evaluation</w:t>
      </w:r>
    </w:p>
    <w:p>
      <w:r>
        <w:t>“Covered” below distinguishes architecture support from implemented software. Most items remain NOT PRESENT in the current backend because there is no backend yet.</w:t>
      </w:r>
    </w:p>
    <w:tbl>
      <w:tblPr>
        <w:tblStyle w:val="LightShading-Accent1"/>
        <w:tblW w:type="auto" w:w="0"/>
        <w:tblLook w:firstColumn="1" w:firstRow="1" w:lastColumn="0" w:lastRow="0" w:noHBand="0" w:noVBand="1" w:val="04A0"/>
      </w:tblPr>
      <w:tblGrid>
        <w:gridCol w:w="2592"/>
        <w:gridCol w:w="2592"/>
        <w:gridCol w:w="2592"/>
        <w:gridCol w:w="2592"/>
      </w:tblGrid>
      <w:tr>
        <w:tc>
          <w:tcPr>
            <w:tcW w:type="dxa" w:w="2592"/>
          </w:tcPr>
          <w:p>
            <w:r>
              <w:rPr>
                <w:b/>
                <w:sz w:val="15"/>
              </w:rPr>
              <w:t>Business area</w:t>
            </w:r>
          </w:p>
        </w:tc>
        <w:tc>
          <w:tcPr>
            <w:tcW w:type="dxa" w:w="2592"/>
          </w:tcPr>
          <w:p>
            <w:r>
              <w:rPr>
                <w:b/>
                <w:sz w:val="15"/>
              </w:rPr>
              <w:t>Assessment and TYCHIFF recommendation</w:t>
            </w:r>
          </w:p>
        </w:tc>
        <w:tc>
          <w:tcPr>
            <w:tcW w:type="dxa" w:w="2592"/>
          </w:tcPr>
          <w:p>
            <w:r>
              <w:rPr>
                <w:b/>
                <w:sz w:val="15"/>
              </w:rPr>
              <w:t>Classification</w:t>
            </w:r>
          </w:p>
        </w:tc>
        <w:tc>
          <w:tcPr>
            <w:tcW w:type="dxa" w:w="2592"/>
          </w:tcPr>
          <w:p>
            <w:r>
              <w:rPr>
                <w:b/>
                <w:sz w:val="15"/>
              </w:rPr>
              <w:t>Suggested phase</w:t>
            </w:r>
          </w:p>
        </w:tc>
      </w:tr>
      <w:tr>
        <w:tc>
          <w:tcPr>
            <w:tcW w:type="dxa" w:w="2592"/>
          </w:tcPr>
          <w:p>
            <w:pPr>
              <w:spacing w:after="20"/>
            </w:pPr>
            <w:r>
              <w:rPr>
                <w:sz w:val="14"/>
              </w:rPr>
              <w:t>Client onboarding and contacts</w:t>
            </w:r>
          </w:p>
        </w:tc>
        <w:tc>
          <w:tcPr>
            <w:tcW w:type="dxa" w:w="2592"/>
          </w:tcPr>
          <w:p>
            <w:pPr>
              <w:spacing w:after="20"/>
            </w:pPr>
            <w:r>
              <w:rPr>
                <w:sz w:val="14"/>
              </w:rPr>
              <w:t>Client master, multiple contacts, relationship timeline, owner and status; client account by invitation</w:t>
            </w:r>
          </w:p>
        </w:tc>
        <w:tc>
          <w:tcPr>
            <w:tcW w:type="dxa" w:w="2592"/>
          </w:tcPr>
          <w:p>
            <w:pPr>
              <w:spacing w:after="20"/>
            </w:pPr>
            <w:r>
              <w:rPr>
                <w:sz w:val="14"/>
              </w:rPr>
              <w:t>INTEGRATE</w:t>
            </w:r>
          </w:p>
        </w:tc>
        <w:tc>
          <w:tcPr>
            <w:tcW w:type="dxa" w:w="2592"/>
          </w:tcPr>
          <w:p>
            <w:pPr>
              <w:spacing w:after="20"/>
            </w:pPr>
            <w:r>
              <w:rPr>
                <w:sz w:val="14"/>
              </w:rPr>
              <w:t>P2</w:t>
            </w:r>
          </w:p>
        </w:tc>
      </w:tr>
      <w:tr>
        <w:tc>
          <w:tcPr>
            <w:tcW w:type="dxa" w:w="2592"/>
          </w:tcPr>
          <w:p>
            <w:pPr>
              <w:spacing w:after="20"/>
            </w:pPr>
            <w:r>
              <w:rPr>
                <w:sz w:val="14"/>
              </w:rPr>
              <w:t>RFP/RFQ/RFI and requirement intake</w:t>
            </w:r>
          </w:p>
        </w:tc>
        <w:tc>
          <w:tcPr>
            <w:tcW w:type="dxa" w:w="2592"/>
          </w:tcPr>
          <w:p>
            <w:pPr>
              <w:spacing w:after="20"/>
            </w:pPr>
            <w:r>
              <w:rPr>
                <w:sz w:val="14"/>
              </w:rPr>
              <w:t>Store intake source/type, client brief, deadlines, attachments, owner, validation checklist, and history; document types can be configured</w:t>
            </w:r>
          </w:p>
        </w:tc>
        <w:tc>
          <w:tcPr>
            <w:tcW w:type="dxa" w:w="2592"/>
          </w:tcPr>
          <w:p>
            <w:pPr>
              <w:spacing w:after="20"/>
            </w:pPr>
            <w:r>
              <w:rPr>
                <w:sz w:val="14"/>
              </w:rPr>
              <w:t>INTEGRATE</w:t>
            </w:r>
          </w:p>
        </w:tc>
        <w:tc>
          <w:tcPr>
            <w:tcW w:type="dxa" w:w="2592"/>
          </w:tcPr>
          <w:p>
            <w:pPr>
              <w:spacing w:after="20"/>
            </w:pPr>
            <w:r>
              <w:rPr>
                <w:sz w:val="14"/>
              </w:rPr>
              <w:t>P2</w:t>
            </w:r>
          </w:p>
        </w:tc>
      </w:tr>
      <w:tr>
        <w:tc>
          <w:tcPr>
            <w:tcW w:type="dxa" w:w="2592"/>
          </w:tcPr>
          <w:p>
            <w:pPr>
              <w:spacing w:after="20"/>
            </w:pPr>
            <w:r>
              <w:rPr>
                <w:sz w:val="14"/>
              </w:rPr>
              <w:t>MOU/T&amp;C/SLA</w:t>
            </w:r>
          </w:p>
        </w:tc>
        <w:tc>
          <w:tcPr>
            <w:tcW w:type="dxa" w:w="2592"/>
          </w:tcPr>
          <w:p>
            <w:pPr>
              <w:spacing w:after="20"/>
            </w:pPr>
            <w:r>
              <w:rPr>
                <w:sz w:val="14"/>
              </w:rPr>
              <w:t>Store private agreement documents, effective dates, renewal/notice dates, agreed service terms and SLA obligations; agreement review/approval is human-controlled</w:t>
            </w:r>
          </w:p>
        </w:tc>
        <w:tc>
          <w:tcPr>
            <w:tcW w:type="dxa" w:w="2592"/>
          </w:tcPr>
          <w:p>
            <w:pPr>
              <w:spacing w:after="20"/>
            </w:pPr>
            <w:r>
              <w:rPr>
                <w:sz w:val="14"/>
              </w:rPr>
              <w:t>FUTURE</w:t>
            </w:r>
          </w:p>
        </w:tc>
        <w:tc>
          <w:tcPr>
            <w:tcW w:type="dxa" w:w="2592"/>
          </w:tcPr>
          <w:p>
            <w:pPr>
              <w:spacing w:after="20"/>
            </w:pPr>
            <w:r>
              <w:rPr>
                <w:sz w:val="14"/>
              </w:rPr>
              <w:t>P3; prepare document metadata in P1</w:t>
            </w:r>
          </w:p>
        </w:tc>
      </w:tr>
      <w:tr>
        <w:tc>
          <w:tcPr>
            <w:tcW w:type="dxa" w:w="2592"/>
          </w:tcPr>
          <w:p>
            <w:pPr>
              <w:spacing w:after="20"/>
            </w:pPr>
            <w:r>
              <w:rPr>
                <w:sz w:val="14"/>
              </w:rPr>
              <w:t>JD creation and approval</w:t>
            </w:r>
          </w:p>
        </w:tc>
        <w:tc>
          <w:tcPr>
            <w:tcW w:type="dxa" w:w="2592"/>
          </w:tcPr>
          <w:p>
            <w:pPr>
              <w:spacing w:after="20"/>
            </w:pPr>
            <w:r>
              <w:rPr>
                <w:sz w:val="14"/>
              </w:rPr>
              <w:t>Current prototype is local-only; migrate versions and approvals to server records and client authorization</w:t>
            </w:r>
          </w:p>
        </w:tc>
        <w:tc>
          <w:tcPr>
            <w:tcW w:type="dxa" w:w="2592"/>
          </w:tcPr>
          <w:p>
            <w:pPr>
              <w:spacing w:after="20"/>
            </w:pPr>
            <w:r>
              <w:rPr>
                <w:sz w:val="14"/>
              </w:rPr>
              <w:t>INTEGRATE</w:t>
            </w:r>
          </w:p>
        </w:tc>
        <w:tc>
          <w:tcPr>
            <w:tcW w:type="dxa" w:w="2592"/>
          </w:tcPr>
          <w:p>
            <w:pPr>
              <w:spacing w:after="20"/>
            </w:pPr>
            <w:r>
              <w:rPr>
                <w:sz w:val="14"/>
              </w:rPr>
              <w:t>P2</w:t>
            </w:r>
          </w:p>
        </w:tc>
      </w:tr>
      <w:tr>
        <w:tc>
          <w:tcPr>
            <w:tcW w:type="dxa" w:w="2592"/>
          </w:tcPr>
          <w:p>
            <w:pPr>
              <w:spacing w:after="20"/>
            </w:pPr>
            <w:r>
              <w:rPr>
                <w:sz w:val="14"/>
              </w:rPr>
              <w:t>Candidate registration/profile</w:t>
            </w:r>
          </w:p>
        </w:tc>
        <w:tc>
          <w:tcPr>
            <w:tcW w:type="dxa" w:w="2592"/>
          </w:tcPr>
          <w:p>
            <w:pPr>
              <w:spacing w:after="20"/>
            </w:pPr>
            <w:r>
              <w:rPr>
                <w:sz w:val="14"/>
              </w:rPr>
              <w:t>Candidate profile, contacts, skills, experience, education, preferences, source, and profile history</w:t>
            </w:r>
          </w:p>
        </w:tc>
        <w:tc>
          <w:tcPr>
            <w:tcW w:type="dxa" w:w="2592"/>
          </w:tcPr>
          <w:p>
            <w:pPr>
              <w:spacing w:after="20"/>
            </w:pPr>
            <w:r>
              <w:rPr>
                <w:sz w:val="14"/>
              </w:rPr>
              <w:t>INTEGRATE</w:t>
            </w:r>
          </w:p>
        </w:tc>
        <w:tc>
          <w:tcPr>
            <w:tcW w:type="dxa" w:w="2592"/>
          </w:tcPr>
          <w:p>
            <w:pPr>
              <w:spacing w:after="20"/>
            </w:pPr>
            <w:r>
              <w:rPr>
                <w:sz w:val="14"/>
              </w:rPr>
              <w:t>P2</w:t>
            </w:r>
          </w:p>
        </w:tc>
      </w:tr>
      <w:tr>
        <w:tc>
          <w:tcPr>
            <w:tcW w:type="dxa" w:w="2592"/>
          </w:tcPr>
          <w:p>
            <w:pPr>
              <w:spacing w:after="20"/>
            </w:pPr>
            <w:r>
              <w:rPr>
                <w:sz w:val="14"/>
              </w:rPr>
              <w:t>Resume upload and parsing</w:t>
            </w:r>
          </w:p>
        </w:tc>
        <w:tc>
          <w:tcPr>
            <w:tcW w:type="dxa" w:w="2592"/>
          </w:tcPr>
          <w:p>
            <w:pPr>
              <w:spacing w:after="20"/>
            </w:pPr>
            <w:r>
              <w:rPr>
                <w:sz w:val="14"/>
              </w:rPr>
              <w:t>Private files, quarantine, parsing status, extracted text, reviewed structured data; never trust parsing without correction</w:t>
            </w:r>
          </w:p>
        </w:tc>
        <w:tc>
          <w:tcPr>
            <w:tcW w:type="dxa" w:w="2592"/>
          </w:tcPr>
          <w:p>
            <w:pPr>
              <w:spacing w:after="20"/>
            </w:pPr>
            <w:r>
              <w:rPr>
                <w:sz w:val="14"/>
              </w:rPr>
              <w:t>INTEGRATE</w:t>
            </w:r>
          </w:p>
        </w:tc>
        <w:tc>
          <w:tcPr>
            <w:tcW w:type="dxa" w:w="2592"/>
          </w:tcPr>
          <w:p>
            <w:pPr>
              <w:spacing w:after="20"/>
            </w:pPr>
            <w:r>
              <w:rPr>
                <w:sz w:val="14"/>
              </w:rPr>
              <w:t>P2</w:t>
            </w:r>
          </w:p>
        </w:tc>
      </w:tr>
      <w:tr>
        <w:tc>
          <w:tcPr>
            <w:tcW w:type="dxa" w:w="2592"/>
          </w:tcPr>
          <w:p>
            <w:pPr>
              <w:spacing w:after="20"/>
            </w:pPr>
            <w:r>
              <w:rPr>
                <w:sz w:val="14"/>
              </w:rPr>
              <w:t>Consent, privacy, retention</w:t>
            </w:r>
          </w:p>
        </w:tc>
        <w:tc>
          <w:tcPr>
            <w:tcW w:type="dxa" w:w="2592"/>
          </w:tcPr>
          <w:p>
            <w:pPr>
              <w:spacing w:after="20"/>
            </w:pPr>
            <w:r>
              <w:rPr>
                <w:sz w:val="14"/>
              </w:rPr>
              <w:t>Versioned consent and notice, client-share approval, withdrawal, retention review, anonymization/deletion actions, audit</w:t>
            </w:r>
          </w:p>
        </w:tc>
        <w:tc>
          <w:tcPr>
            <w:tcW w:type="dxa" w:w="2592"/>
          </w:tcPr>
          <w:p>
            <w:pPr>
              <w:spacing w:after="20"/>
            </w:pPr>
            <w:r>
              <w:rPr>
                <w:sz w:val="14"/>
              </w:rPr>
              <w:t>INTEGRATE</w:t>
            </w:r>
          </w:p>
        </w:tc>
        <w:tc>
          <w:tcPr>
            <w:tcW w:type="dxa" w:w="2592"/>
          </w:tcPr>
          <w:p>
            <w:pPr>
              <w:spacing w:after="20"/>
            </w:pPr>
            <w:r>
              <w:rPr>
                <w:sz w:val="14"/>
              </w:rPr>
              <w:t>P1 foundation and P2 workflow</w:t>
            </w:r>
          </w:p>
        </w:tc>
      </w:tr>
      <w:tr>
        <w:tc>
          <w:tcPr>
            <w:tcW w:type="dxa" w:w="2592"/>
          </w:tcPr>
          <w:p>
            <w:pPr>
              <w:spacing w:after="20"/>
            </w:pPr>
            <w:r>
              <w:rPr>
                <w:sz w:val="14"/>
              </w:rPr>
              <w:t>Duplicate detection</w:t>
            </w:r>
          </w:p>
        </w:tc>
        <w:tc>
          <w:tcPr>
            <w:tcW w:type="dxa" w:w="2592"/>
          </w:tcPr>
          <w:p>
            <w:pPr>
              <w:spacing w:after="20"/>
            </w:pPr>
            <w:r>
              <w:rPr>
                <w:sz w:val="14"/>
              </w:rPr>
              <w:t>Exact normalized contact checks plus reviewable similarity signals and audited merge; don't auto-merge</w:t>
            </w:r>
          </w:p>
        </w:tc>
        <w:tc>
          <w:tcPr>
            <w:tcW w:type="dxa" w:w="2592"/>
          </w:tcPr>
          <w:p>
            <w:pPr>
              <w:spacing w:after="20"/>
            </w:pPr>
            <w:r>
              <w:rPr>
                <w:sz w:val="14"/>
              </w:rPr>
              <w:t>INTEGRATE</w:t>
            </w:r>
          </w:p>
        </w:tc>
        <w:tc>
          <w:tcPr>
            <w:tcW w:type="dxa" w:w="2592"/>
          </w:tcPr>
          <w:p>
            <w:pPr>
              <w:spacing w:after="20"/>
            </w:pPr>
            <w:r>
              <w:rPr>
                <w:sz w:val="14"/>
              </w:rPr>
              <w:t>P2</w:t>
            </w:r>
          </w:p>
        </w:tc>
      </w:tr>
      <w:tr>
        <w:tc>
          <w:tcPr>
            <w:tcW w:type="dxa" w:w="2592"/>
          </w:tcPr>
          <w:p>
            <w:pPr>
              <w:spacing w:after="20"/>
            </w:pPr>
            <w:r>
              <w:rPr>
                <w:sz w:val="14"/>
              </w:rPr>
              <w:t>Candidate pools/tags/availability</w:t>
            </w:r>
          </w:p>
        </w:tc>
        <w:tc>
          <w:tcPr>
            <w:tcW w:type="dxa" w:w="2592"/>
          </w:tcPr>
          <w:p>
            <w:pPr>
              <w:spacing w:after="20"/>
            </w:pPr>
            <w:r>
              <w:rPr>
                <w:sz w:val="14"/>
              </w:rPr>
              <w:t>Recruiter-controlled tags, source, active/available date, interest and notice period; consent-aware search</w:t>
            </w:r>
          </w:p>
        </w:tc>
        <w:tc>
          <w:tcPr>
            <w:tcW w:type="dxa" w:w="2592"/>
          </w:tcPr>
          <w:p>
            <w:pPr>
              <w:spacing w:after="20"/>
            </w:pPr>
            <w:r>
              <w:rPr>
                <w:sz w:val="14"/>
              </w:rPr>
              <w:t>ADAPT</w:t>
            </w:r>
          </w:p>
        </w:tc>
        <w:tc>
          <w:tcPr>
            <w:tcW w:type="dxa" w:w="2592"/>
          </w:tcPr>
          <w:p>
            <w:pPr>
              <w:spacing w:after="20"/>
            </w:pPr>
            <w:r>
              <w:rPr>
                <w:sz w:val="14"/>
              </w:rPr>
              <w:t>P2</w:t>
            </w:r>
          </w:p>
        </w:tc>
      </w:tr>
      <w:tr>
        <w:tc>
          <w:tcPr>
            <w:tcW w:type="dxa" w:w="2592"/>
          </w:tcPr>
          <w:p>
            <w:pPr>
              <w:spacing w:after="20"/>
            </w:pPr>
            <w:r>
              <w:rPr>
                <w:sz w:val="14"/>
              </w:rPr>
              <w:t>Candidate search and filtering</w:t>
            </w:r>
          </w:p>
        </w:tc>
        <w:tc>
          <w:tcPr>
            <w:tcW w:type="dxa" w:w="2592"/>
          </w:tcPr>
          <w:p>
            <w:pPr>
              <w:spacing w:after="20"/>
            </w:pPr>
            <w:r>
              <w:rPr>
                <w:sz w:val="14"/>
              </w:rPr>
              <w:t>Structured MySQL filters first; keyword/full-text then semantic retrieval if useful; record query/match run</w:t>
            </w:r>
          </w:p>
        </w:tc>
        <w:tc>
          <w:tcPr>
            <w:tcW w:type="dxa" w:w="2592"/>
          </w:tcPr>
          <w:p>
            <w:pPr>
              <w:spacing w:after="20"/>
            </w:pPr>
            <w:r>
              <w:rPr>
                <w:sz w:val="14"/>
              </w:rPr>
              <w:t>INTEGRATE</w:t>
            </w:r>
          </w:p>
        </w:tc>
        <w:tc>
          <w:tcPr>
            <w:tcW w:type="dxa" w:w="2592"/>
          </w:tcPr>
          <w:p>
            <w:pPr>
              <w:spacing w:after="20"/>
            </w:pPr>
            <w:r>
              <w:rPr>
                <w:sz w:val="14"/>
              </w:rPr>
              <w:t>P2</w:t>
            </w:r>
          </w:p>
        </w:tc>
      </w:tr>
      <w:tr>
        <w:tc>
          <w:tcPr>
            <w:tcW w:type="dxa" w:w="2592"/>
          </w:tcPr>
          <w:p>
            <w:pPr>
              <w:spacing w:after="20"/>
            </w:pPr>
            <w:r>
              <w:rPr>
                <w:sz w:val="14"/>
              </w:rPr>
              <w:t>Matching and shortlisting</w:t>
            </w:r>
          </w:p>
        </w:tc>
        <w:tc>
          <w:tcPr>
            <w:tcW w:type="dxa" w:w="2592"/>
          </w:tcPr>
          <w:p>
            <w:pPr>
              <w:spacing w:after="20"/>
            </w:pPr>
            <w:r>
              <w:rPr>
                <w:sz w:val="14"/>
              </w:rPr>
              <w:t>Agentic RAG evaluates explicit criteria, evidence and gaps; recruiters review and decide</w:t>
            </w:r>
          </w:p>
        </w:tc>
        <w:tc>
          <w:tcPr>
            <w:tcW w:type="dxa" w:w="2592"/>
          </w:tcPr>
          <w:p>
            <w:pPr>
              <w:spacing w:after="20"/>
            </w:pPr>
            <w:r>
              <w:rPr>
                <w:sz w:val="14"/>
              </w:rPr>
              <w:t>INTEGRATE</w:t>
            </w:r>
          </w:p>
        </w:tc>
        <w:tc>
          <w:tcPr>
            <w:tcW w:type="dxa" w:w="2592"/>
          </w:tcPr>
          <w:p>
            <w:pPr>
              <w:spacing w:after="20"/>
            </w:pPr>
            <w:r>
              <w:rPr>
                <w:sz w:val="14"/>
              </w:rPr>
              <w:t>P2</w:t>
            </w:r>
          </w:p>
        </w:tc>
      </w:tr>
      <w:tr>
        <w:tc>
          <w:tcPr>
            <w:tcW w:type="dxa" w:w="2592"/>
          </w:tcPr>
          <w:p>
            <w:pPr>
              <w:spacing w:after="20"/>
            </w:pPr>
            <w:r>
              <w:rPr>
                <w:sz w:val="14"/>
              </w:rPr>
              <w:t>Candidate communications</w:t>
            </w:r>
          </w:p>
        </w:tc>
        <w:tc>
          <w:tcPr>
            <w:tcW w:type="dxa" w:w="2592"/>
          </w:tcPr>
          <w:p>
            <w:pPr>
              <w:spacing w:after="20"/>
            </w:pPr>
            <w:r>
              <w:rPr>
                <w:sz w:val="14"/>
              </w:rPr>
              <w:t>Record contact attempts, preferences, status, and follow-up due; messages require recruiter action, not autonomous AI</w:t>
            </w:r>
          </w:p>
        </w:tc>
        <w:tc>
          <w:tcPr>
            <w:tcW w:type="dxa" w:w="2592"/>
          </w:tcPr>
          <w:p>
            <w:pPr>
              <w:spacing w:after="20"/>
            </w:pPr>
            <w:r>
              <w:rPr>
                <w:sz w:val="14"/>
              </w:rPr>
              <w:t>INTEGRATE</w:t>
            </w:r>
          </w:p>
        </w:tc>
        <w:tc>
          <w:tcPr>
            <w:tcW w:type="dxa" w:w="2592"/>
          </w:tcPr>
          <w:p>
            <w:pPr>
              <w:spacing w:after="20"/>
            </w:pPr>
            <w:r>
              <w:rPr>
                <w:sz w:val="14"/>
              </w:rPr>
              <w:t>P2</w:t>
            </w:r>
          </w:p>
        </w:tc>
      </w:tr>
      <w:tr>
        <w:tc>
          <w:tcPr>
            <w:tcW w:type="dxa" w:w="2592"/>
          </w:tcPr>
          <w:p>
            <w:pPr>
              <w:spacing w:after="20"/>
            </w:pPr>
            <w:r>
              <w:rPr>
                <w:sz w:val="14"/>
              </w:rPr>
              <w:t>Submission and client review</w:t>
            </w:r>
          </w:p>
        </w:tc>
        <w:tc>
          <w:tcPr>
            <w:tcW w:type="dxa" w:w="2592"/>
          </w:tcPr>
          <w:p>
            <w:pPr>
              <w:spacing w:after="20"/>
            </w:pPr>
            <w:r>
              <w:rPr>
                <w:sz w:val="14"/>
              </w:rPr>
              <w:t>Candidate consent/share scope, recruiter ownership, client view, feedback, and duplicate prevention</w:t>
            </w:r>
          </w:p>
        </w:tc>
        <w:tc>
          <w:tcPr>
            <w:tcW w:type="dxa" w:w="2592"/>
          </w:tcPr>
          <w:p>
            <w:pPr>
              <w:spacing w:after="20"/>
            </w:pPr>
            <w:r>
              <w:rPr>
                <w:sz w:val="14"/>
              </w:rPr>
              <w:t>INTEGRATE</w:t>
            </w:r>
          </w:p>
        </w:tc>
        <w:tc>
          <w:tcPr>
            <w:tcW w:type="dxa" w:w="2592"/>
          </w:tcPr>
          <w:p>
            <w:pPr>
              <w:spacing w:after="20"/>
            </w:pPr>
            <w:r>
              <w:rPr>
                <w:sz w:val="14"/>
              </w:rPr>
              <w:t>P2</w:t>
            </w:r>
          </w:p>
        </w:tc>
      </w:tr>
      <w:tr>
        <w:tc>
          <w:tcPr>
            <w:tcW w:type="dxa" w:w="2592"/>
          </w:tcPr>
          <w:p>
            <w:pPr>
              <w:spacing w:after="20"/>
            </w:pPr>
            <w:r>
              <w:rPr>
                <w:sz w:val="14"/>
              </w:rPr>
              <w:t>Interview coordination and feedback</w:t>
            </w:r>
          </w:p>
        </w:tc>
        <w:tc>
          <w:tcPr>
            <w:tcW w:type="dxa" w:w="2592"/>
          </w:tcPr>
          <w:p>
            <w:pPr>
              <w:spacing w:after="20"/>
            </w:pPr>
            <w:r>
              <w:rPr>
                <w:sz w:val="14"/>
              </w:rPr>
              <w:t>Schedules, time zone, participants, rounds, reminders, structured feedback, decision history</w:t>
            </w:r>
          </w:p>
        </w:tc>
        <w:tc>
          <w:tcPr>
            <w:tcW w:type="dxa" w:w="2592"/>
          </w:tcPr>
          <w:p>
            <w:pPr>
              <w:spacing w:after="20"/>
            </w:pPr>
            <w:r>
              <w:rPr>
                <w:sz w:val="14"/>
              </w:rPr>
              <w:t>INTEGRATE</w:t>
            </w:r>
          </w:p>
        </w:tc>
        <w:tc>
          <w:tcPr>
            <w:tcW w:type="dxa" w:w="2592"/>
          </w:tcPr>
          <w:p>
            <w:pPr>
              <w:spacing w:after="20"/>
            </w:pPr>
            <w:r>
              <w:rPr>
                <w:sz w:val="14"/>
              </w:rPr>
              <w:t>P2</w:t>
            </w:r>
          </w:p>
        </w:tc>
      </w:tr>
      <w:tr>
        <w:tc>
          <w:tcPr>
            <w:tcW w:type="dxa" w:w="2592"/>
          </w:tcPr>
          <w:p>
            <w:pPr>
              <w:spacing w:after="20"/>
            </w:pPr>
            <w:r>
              <w:rPr>
                <w:sz w:val="14"/>
              </w:rPr>
              <w:t>Offer and joining</w:t>
            </w:r>
          </w:p>
        </w:tc>
        <w:tc>
          <w:tcPr>
            <w:tcW w:type="dxa" w:w="2592"/>
          </w:tcPr>
          <w:p>
            <w:pPr>
              <w:spacing w:after="20"/>
            </w:pPr>
            <w:r>
              <w:rPr>
                <w:sz w:val="14"/>
              </w:rPr>
              <w:t>Offer versions/status, acceptance/decline, expected and actual join dates, no-show/withdrawal reason</w:t>
            </w:r>
          </w:p>
        </w:tc>
        <w:tc>
          <w:tcPr>
            <w:tcW w:type="dxa" w:w="2592"/>
          </w:tcPr>
          <w:p>
            <w:pPr>
              <w:spacing w:after="20"/>
            </w:pPr>
            <w:r>
              <w:rPr>
                <w:sz w:val="14"/>
              </w:rPr>
              <w:t>INTEGRATE</w:t>
            </w:r>
          </w:p>
        </w:tc>
        <w:tc>
          <w:tcPr>
            <w:tcW w:type="dxa" w:w="2592"/>
          </w:tcPr>
          <w:p>
            <w:pPr>
              <w:spacing w:after="20"/>
            </w:pPr>
            <w:r>
              <w:rPr>
                <w:sz w:val="14"/>
              </w:rPr>
              <w:t>P3</w:t>
            </w:r>
          </w:p>
        </w:tc>
      </w:tr>
      <w:tr>
        <w:tc>
          <w:tcPr>
            <w:tcW w:type="dxa" w:w="2592"/>
          </w:tcPr>
          <w:p>
            <w:pPr>
              <w:spacing w:after="20"/>
            </w:pPr>
            <w:r>
              <w:rPr>
                <w:sz w:val="14"/>
              </w:rPr>
              <w:t>Replacement and closure</w:t>
            </w:r>
          </w:p>
        </w:tc>
        <w:tc>
          <w:tcPr>
            <w:tcW w:type="dxa" w:w="2592"/>
          </w:tcPr>
          <w:p>
            <w:pPr>
              <w:spacing w:after="20"/>
            </w:pPr>
            <w:r>
              <w:rPr>
                <w:sz w:val="14"/>
              </w:rPr>
              <w:t>Link replacement case to placement/agreement, eligibility dates, reason, case status and resolution</w:t>
            </w:r>
          </w:p>
        </w:tc>
        <w:tc>
          <w:tcPr>
            <w:tcW w:type="dxa" w:w="2592"/>
          </w:tcPr>
          <w:p>
            <w:pPr>
              <w:spacing w:after="20"/>
            </w:pPr>
            <w:r>
              <w:rPr>
                <w:sz w:val="14"/>
              </w:rPr>
              <w:t>INTEGRATE</w:t>
            </w:r>
          </w:p>
        </w:tc>
        <w:tc>
          <w:tcPr>
            <w:tcW w:type="dxa" w:w="2592"/>
          </w:tcPr>
          <w:p>
            <w:pPr>
              <w:spacing w:after="20"/>
            </w:pPr>
            <w:r>
              <w:rPr>
                <w:sz w:val="14"/>
              </w:rPr>
              <w:t>P3</w:t>
            </w:r>
          </w:p>
        </w:tc>
      </w:tr>
      <w:tr>
        <w:tc>
          <w:tcPr>
            <w:tcW w:type="dxa" w:w="2592"/>
          </w:tcPr>
          <w:p>
            <w:pPr>
              <w:spacing w:after="20"/>
            </w:pPr>
            <w:r>
              <w:rPr>
                <w:sz w:val="14"/>
              </w:rPr>
              <w:t>Contract staffing lifecycle</w:t>
            </w:r>
          </w:p>
        </w:tc>
        <w:tc>
          <w:tcPr>
            <w:tcW w:type="dxa" w:w="2592"/>
          </w:tcPr>
          <w:p>
            <w:pPr>
              <w:spacing w:after="20"/>
            </w:pPr>
            <w:r>
              <w:rPr>
                <w:sz w:val="14"/>
              </w:rPr>
              <w:t>Add staffing contracts and assignment records: client/site/team, worker/candidate, start/end, allocation, status, renewal, utilization and replacement history</w:t>
            </w:r>
          </w:p>
        </w:tc>
        <w:tc>
          <w:tcPr>
            <w:tcW w:type="dxa" w:w="2592"/>
          </w:tcPr>
          <w:p>
            <w:pPr>
              <w:spacing w:after="20"/>
            </w:pPr>
            <w:r>
              <w:rPr>
                <w:sz w:val="14"/>
              </w:rPr>
              <w:t>INTEGRATE</w:t>
            </w:r>
          </w:p>
        </w:tc>
        <w:tc>
          <w:tcPr>
            <w:tcW w:type="dxa" w:w="2592"/>
          </w:tcPr>
          <w:p>
            <w:pPr>
              <w:spacing w:after="20"/>
            </w:pPr>
            <w:r>
              <w:rPr>
                <w:sz w:val="14"/>
              </w:rPr>
              <w:t>P3; Phase 1 architecture decision required on minimum scope/billing model</w:t>
            </w:r>
          </w:p>
        </w:tc>
      </w:tr>
      <w:tr>
        <w:tc>
          <w:tcPr>
            <w:tcW w:type="dxa" w:w="2592"/>
          </w:tcPr>
          <w:p>
            <w:pPr>
              <w:spacing w:after="20"/>
            </w:pPr>
            <w:r>
              <w:rPr>
                <w:sz w:val="14"/>
              </w:rPr>
              <w:t>Payroll</w:t>
            </w:r>
          </w:p>
        </w:tc>
        <w:tc>
          <w:tcPr>
            <w:tcW w:type="dxa" w:w="2592"/>
          </w:tcPr>
          <w:p>
            <w:pPr>
              <w:spacing w:after="20"/>
            </w:pPr>
            <w:r>
              <w:rPr>
                <w:sz w:val="14"/>
              </w:rPr>
              <w:t>No payroll requirement; separate regulated/operational scope</w:t>
            </w:r>
          </w:p>
        </w:tc>
        <w:tc>
          <w:tcPr>
            <w:tcW w:type="dxa" w:w="2592"/>
          </w:tcPr>
          <w:p>
            <w:pPr>
              <w:spacing w:after="20"/>
            </w:pPr>
            <w:r>
              <w:rPr>
                <w:sz w:val="14"/>
              </w:rPr>
              <w:t>REJECT</w:t>
            </w:r>
          </w:p>
        </w:tc>
        <w:tc>
          <w:tcPr>
            <w:tcW w:type="dxa" w:w="2592"/>
          </w:tcPr>
          <w:p>
            <w:pPr>
              <w:spacing w:after="20"/>
            </w:pPr>
            <w:r>
              <w:rPr>
                <w:sz w:val="14"/>
              </w:rPr>
              <w:t>Not in roadmap</w:t>
            </w:r>
          </w:p>
        </w:tc>
      </w:tr>
      <w:tr>
        <w:tc>
          <w:tcPr>
            <w:tcW w:type="dxa" w:w="2592"/>
          </w:tcPr>
          <w:p>
            <w:pPr>
              <w:spacing w:after="20"/>
            </w:pPr>
            <w:r>
              <w:rPr>
                <w:sz w:val="14"/>
              </w:rPr>
              <w:t>Staffing billing and margin</w:t>
            </w:r>
          </w:p>
        </w:tc>
        <w:tc>
          <w:tcPr>
            <w:tcW w:type="dxa" w:w="2592"/>
          </w:tcPr>
          <w:p>
            <w:pPr>
              <w:spacing w:after="20"/>
            </w:pPr>
            <w:r>
              <w:rPr>
                <w:sz w:val="14"/>
              </w:rPr>
              <w:t>Contract/rate terms, invoice lines, collected amount, cost inputs if approved, margin permissions and history</w:t>
            </w:r>
          </w:p>
        </w:tc>
        <w:tc>
          <w:tcPr>
            <w:tcW w:type="dxa" w:w="2592"/>
          </w:tcPr>
          <w:p>
            <w:pPr>
              <w:spacing w:after="20"/>
            </w:pPr>
            <w:r>
              <w:rPr>
                <w:sz w:val="14"/>
              </w:rPr>
              <w:t>ADAPT</w:t>
            </w:r>
          </w:p>
        </w:tc>
        <w:tc>
          <w:tcPr>
            <w:tcW w:type="dxa" w:w="2592"/>
          </w:tcPr>
          <w:p>
            <w:pPr>
              <w:spacing w:after="20"/>
            </w:pPr>
            <w:r>
              <w:rPr>
                <w:sz w:val="14"/>
              </w:rPr>
              <w:t>P3; define finance scope before building</w:t>
            </w:r>
          </w:p>
        </w:tc>
      </w:tr>
      <w:tr>
        <w:tc>
          <w:tcPr>
            <w:tcW w:type="dxa" w:w="2592"/>
          </w:tcPr>
          <w:p>
            <w:pPr>
              <w:spacing w:after="20"/>
            </w:pPr>
            <w:r>
              <w:rPr>
                <w:sz w:val="14"/>
              </w:rPr>
              <w:t>Recruiter work queue</w:t>
            </w:r>
          </w:p>
        </w:tc>
        <w:tc>
          <w:tcPr>
            <w:tcW w:type="dxa" w:w="2592"/>
          </w:tcPr>
          <w:p>
            <w:pPr>
              <w:spacing w:after="20"/>
            </w:pPr>
            <w:r>
              <w:rPr>
                <w:sz w:val="14"/>
              </w:rPr>
              <w:t>Assigned requirements, aging, pending actions, follow-ups, interviews, submission and conversion</w:t>
            </w:r>
          </w:p>
        </w:tc>
        <w:tc>
          <w:tcPr>
            <w:tcW w:type="dxa" w:w="2592"/>
          </w:tcPr>
          <w:p>
            <w:pPr>
              <w:spacing w:after="20"/>
            </w:pPr>
            <w:r>
              <w:rPr>
                <w:sz w:val="14"/>
              </w:rPr>
              <w:t>INTEGRATE</w:t>
            </w:r>
          </w:p>
        </w:tc>
        <w:tc>
          <w:tcPr>
            <w:tcW w:type="dxa" w:w="2592"/>
          </w:tcPr>
          <w:p>
            <w:pPr>
              <w:spacing w:after="20"/>
            </w:pPr>
            <w:r>
              <w:rPr>
                <w:sz w:val="14"/>
              </w:rPr>
              <w:t>P2; real KPIs P3</w:t>
            </w:r>
          </w:p>
        </w:tc>
      </w:tr>
      <w:tr>
        <w:tc>
          <w:tcPr>
            <w:tcW w:type="dxa" w:w="2592"/>
          </w:tcPr>
          <w:p>
            <w:pPr>
              <w:spacing w:after="20"/>
            </w:pPr>
            <w:r>
              <w:rPr>
                <w:sz w:val="14"/>
              </w:rPr>
              <w:t>Candidate portal</w:t>
            </w:r>
          </w:p>
        </w:tc>
        <w:tc>
          <w:tcPr>
            <w:tcW w:type="dxa" w:w="2592"/>
          </w:tcPr>
          <w:p>
            <w:pPr>
              <w:spacing w:after="20"/>
            </w:pPr>
            <w:r>
              <w:rPr>
                <w:sz w:val="14"/>
              </w:rPr>
              <w:t>Own profile, consent, submitted applications, interview details, requests and communications preferences</w:t>
            </w:r>
          </w:p>
        </w:tc>
        <w:tc>
          <w:tcPr>
            <w:tcW w:type="dxa" w:w="2592"/>
          </w:tcPr>
          <w:p>
            <w:pPr>
              <w:spacing w:after="20"/>
            </w:pPr>
            <w:r>
              <w:rPr>
                <w:sz w:val="14"/>
              </w:rPr>
              <w:t>INTEGRATE</w:t>
            </w:r>
          </w:p>
        </w:tc>
        <w:tc>
          <w:tcPr>
            <w:tcW w:type="dxa" w:w="2592"/>
          </w:tcPr>
          <w:p>
            <w:pPr>
              <w:spacing w:after="20"/>
            </w:pPr>
            <w:r>
              <w:rPr>
                <w:sz w:val="14"/>
              </w:rPr>
              <w:t>P2</w:t>
            </w:r>
          </w:p>
        </w:tc>
      </w:tr>
      <w:tr>
        <w:tc>
          <w:tcPr>
            <w:tcW w:type="dxa" w:w="2592"/>
          </w:tcPr>
          <w:p>
            <w:pPr>
              <w:spacing w:after="20"/>
            </w:pPr>
            <w:r>
              <w:rPr>
                <w:sz w:val="14"/>
              </w:rPr>
              <w:t>Client portal</w:t>
            </w:r>
          </w:p>
        </w:tc>
        <w:tc>
          <w:tcPr>
            <w:tcW w:type="dxa" w:w="2592"/>
          </w:tcPr>
          <w:p>
            <w:pPr>
              <w:spacing w:after="20"/>
            </w:pPr>
            <w:r>
              <w:rPr>
                <w:sz w:val="14"/>
              </w:rPr>
              <w:t>Read-only own requirements/submissions/status; controlled feedback/approval actions only where allowed</w:t>
            </w:r>
          </w:p>
        </w:tc>
        <w:tc>
          <w:tcPr>
            <w:tcW w:type="dxa" w:w="2592"/>
          </w:tcPr>
          <w:p>
            <w:pPr>
              <w:spacing w:after="20"/>
            </w:pPr>
            <w:r>
              <w:rPr>
                <w:sz w:val="14"/>
              </w:rPr>
              <w:t>INTEGRATE</w:t>
            </w:r>
          </w:p>
        </w:tc>
        <w:tc>
          <w:tcPr>
            <w:tcW w:type="dxa" w:w="2592"/>
          </w:tcPr>
          <w:p>
            <w:pPr>
              <w:spacing w:after="20"/>
            </w:pPr>
            <w:r>
              <w:rPr>
                <w:sz w:val="14"/>
              </w:rPr>
              <w:t>P2</w:t>
            </w:r>
          </w:p>
        </w:tc>
      </w:tr>
      <w:tr>
        <w:tc>
          <w:tcPr>
            <w:tcW w:type="dxa" w:w="2592"/>
          </w:tcPr>
          <w:p>
            <w:pPr>
              <w:spacing w:after="20"/>
            </w:pPr>
            <w:r>
              <w:rPr>
                <w:sz w:val="14"/>
              </w:rPr>
              <w:t>Management reporting</w:t>
            </w:r>
          </w:p>
        </w:tc>
        <w:tc>
          <w:tcPr>
            <w:tcW w:type="dxa" w:w="2592"/>
          </w:tcPr>
          <w:p>
            <w:pPr>
              <w:spacing w:after="20"/>
            </w:pPr>
            <w:r>
              <w:rPr>
                <w:sz w:val="14"/>
              </w:rPr>
              <w:t>Pipeline, placements, recruiter conversion, time-to-fill, invoice aging, realization, replacement and source performance from transactional data</w:t>
            </w:r>
          </w:p>
        </w:tc>
        <w:tc>
          <w:tcPr>
            <w:tcW w:type="dxa" w:w="2592"/>
          </w:tcPr>
          <w:p>
            <w:pPr>
              <w:spacing w:after="20"/>
            </w:pPr>
            <w:r>
              <w:rPr>
                <w:sz w:val="14"/>
              </w:rPr>
              <w:t>INTEGRATE</w:t>
            </w:r>
          </w:p>
        </w:tc>
        <w:tc>
          <w:tcPr>
            <w:tcW w:type="dxa" w:w="2592"/>
          </w:tcPr>
          <w:p>
            <w:pPr>
              <w:spacing w:after="20"/>
            </w:pPr>
            <w:r>
              <w:rPr>
                <w:sz w:val="14"/>
              </w:rPr>
              <w:t>P3</w:t>
            </w:r>
          </w:p>
        </w:tc>
      </w:tr>
      <w:tr>
        <w:tc>
          <w:tcPr>
            <w:tcW w:type="dxa" w:w="2592"/>
          </w:tcPr>
          <w:p>
            <w:pPr>
              <w:spacing w:after="20"/>
            </w:pPr>
            <w:r>
              <w:rPr>
                <w:sz w:val="14"/>
              </w:rPr>
              <w:t>Administration</w:t>
            </w:r>
          </w:p>
        </w:tc>
        <w:tc>
          <w:tcPr>
            <w:tcW w:type="dxa" w:w="2592"/>
          </w:tcPr>
          <w:p>
            <w:pPr>
              <w:spacing w:after="20"/>
            </w:pPr>
            <w:r>
              <w:rPr>
                <w:sz w:val="14"/>
              </w:rPr>
              <w:t>Users, roles, permissions, client records, configuration, audit review, security and retention operations</w:t>
            </w:r>
          </w:p>
        </w:tc>
        <w:tc>
          <w:tcPr>
            <w:tcW w:type="dxa" w:w="2592"/>
          </w:tcPr>
          <w:p>
            <w:pPr>
              <w:spacing w:after="20"/>
            </w:pPr>
            <w:r>
              <w:rPr>
                <w:sz w:val="14"/>
              </w:rPr>
              <w:t>INTEGRATE</w:t>
            </w:r>
          </w:p>
        </w:tc>
        <w:tc>
          <w:tcPr>
            <w:tcW w:type="dxa" w:w="2592"/>
          </w:tcPr>
          <w:p>
            <w:pPr>
              <w:spacing w:after="20"/>
            </w:pPr>
            <w:r>
              <w:rPr>
                <w:sz w:val="14"/>
              </w:rPr>
              <w:t>P1 foundation and ongoing</w:t>
            </w:r>
          </w:p>
        </w:tc>
      </w:tr>
      <w:tr>
        <w:tc>
          <w:tcPr>
            <w:tcW w:type="dxa" w:w="2592"/>
          </w:tcPr>
          <w:p>
            <w:pPr>
              <w:spacing w:after="20"/>
            </w:pPr>
            <w:r>
              <w:rPr>
                <w:sz w:val="14"/>
              </w:rPr>
              <w:t>Activity timeline/workflow history</w:t>
            </w:r>
          </w:p>
        </w:tc>
        <w:tc>
          <w:tcPr>
            <w:tcW w:type="dxa" w:w="2592"/>
          </w:tcPr>
          <w:p>
            <w:pPr>
              <w:spacing w:after="20"/>
            </w:pPr>
            <w:r>
              <w:rPr>
                <w:sz w:val="14"/>
              </w:rPr>
              <w:t>User-visible timeline built from audited business events, with privacy-safe detail</w:t>
            </w:r>
          </w:p>
        </w:tc>
        <w:tc>
          <w:tcPr>
            <w:tcW w:type="dxa" w:w="2592"/>
          </w:tcPr>
          <w:p>
            <w:pPr>
              <w:spacing w:after="20"/>
            </w:pPr>
            <w:r>
              <w:rPr>
                <w:sz w:val="14"/>
              </w:rPr>
              <w:t>INTEGRATE</w:t>
            </w:r>
          </w:p>
        </w:tc>
        <w:tc>
          <w:tcPr>
            <w:tcW w:type="dxa" w:w="2592"/>
          </w:tcPr>
          <w:p>
            <w:pPr>
              <w:spacing w:after="20"/>
            </w:pPr>
            <w:r>
              <w:rPr>
                <w:sz w:val="14"/>
              </w:rPr>
              <w:t>P1 foundation; P2 onward</w:t>
            </w:r>
          </w:p>
        </w:tc>
      </w:tr>
    </w:tbl>
    <w:p>
      <w:pPr>
        <w:spacing w:after="40"/>
      </w:pPr>
    </w:p>
    <w:p>
      <w:pPr>
        <w:pStyle w:val="Heading2"/>
      </w:pPr>
      <w:r>
        <w:t>Contract staffing architecture note</w:t>
      </w:r>
    </w:p>
    <w:p>
      <w:r>
        <w:t>The approved architecture already has placements, joining, replacement, invoice, and payment concepts, but the reference review highlights a meaningful distinction: a permanent placement is not the same record as an ongoing contract staffing assignment. If contract staffing is part of TYCHIFF's intended 360° product, represent it explicitly in the domain (e.g. staffing_contracts, staffing_assignments, assignment_status_history, allocation/availability, and assignment-linked invoice lines). Do not bury an assignment under a generic placement status. Payroll remains excluded. The scope should include enough billing/rate data to support agreed invoices and management reporting, with sensitive cost/margin access restricted.</w:t>
      </w:r>
    </w:p>
    <w:p>
      <w:pPr>
        <w:pStyle w:val="Heading1"/>
      </w:pPr>
      <w:r>
        <w:t>6. AI and Agentic RAG</w:t>
      </w:r>
    </w:p>
    <w:p>
      <w:r>
        <w:t>Keep the approved architecture decision: Agentic RAG. Candidate use cases should be specific and evidence-backed:</w:t>
      </w:r>
    </w:p>
    <w:p>
      <w:pPr>
        <w:pStyle w:val="ListNumber"/>
      </w:pPr>
      <w:r>
        <w:t>Extract requirement criteria and flag missing or contradictory constraints for recruiter review.</w:t>
      </w:r>
    </w:p>
    <w:p>
      <w:pPr>
        <w:pStyle w:val="ListNumber"/>
      </w:pPr>
      <w:r>
        <w:t>Draft/validate a JD against the approved client brief, retain version and approval, and flag potential missing fields or problematic criteria.</w:t>
      </w:r>
    </w:p>
    <w:p>
      <w:pPr>
        <w:pStyle w:val="ListNumber"/>
      </w:pPr>
      <w:r>
        <w:t>Parse resumes asynchronously into reviewable structured skills/experience/location fields; preserve source evidence and correction history.</w:t>
      </w:r>
    </w:p>
    <w:p>
      <w:pPr>
        <w:pStyle w:val="ListNumber"/>
      </w:pPr>
      <w:r>
        <w:t>Search with controlled structured SQL, keyword/full-text, metadata and later semantic/vector retrieval.</w:t>
      </w:r>
    </w:p>
    <w:p>
      <w:pPr>
        <w:pStyle w:val="ListNumber"/>
      </w:pPr>
      <w:r>
        <w:t>Compare candidates against a specific requirement, report criterion-level evidence, uncertainty and gaps, and recommend recruiter review order.</w:t>
      </w:r>
    </w:p>
    <w:p>
      <w:pPr>
        <w:pStyle w:val="ListNumber"/>
      </w:pPr>
      <w:r>
        <w:t>Summarize a set of already-authorized candidates for an authorized recruiter; never expose records outside caller scope.</w:t>
      </w:r>
    </w:p>
    <w:p>
      <w:pPr>
        <w:pStyle w:val="ListNumber"/>
      </w:pPr>
      <w:r>
        <w:t>Later, produce KPI explanations from approved aggregate reporting data, not unrestricted candidate records.</w:t>
      </w:r>
    </w:p>
    <w:p>
      <w:r>
        <w:t>Tools must be allow-listed, permission-checked, bounded, read-only for retrieval, and audited. An agent may not autonomously reject/hire, contact candidates/clients, publish a JD, or mutate critical workflow states. Treat candidate data as sensitive; minimize identifiers sent to providers; track provider/model/prompt version and usage; validate output. AI recommends. Authorized humans decide. No change from the approved Agentic RAG architecture is needed.</w:t>
      </w:r>
    </w:p>
    <w:p>
      <w:pPr>
        <w:pStyle w:val="Heading1"/>
      </w:pPr>
      <w:r>
        <w:t>7. UX / interaction recommendations</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rPr>
                <w:b/>
                <w:sz w:val="15"/>
              </w:rPr>
              <w:t>Interaction idea</w:t>
            </w:r>
          </w:p>
        </w:tc>
        <w:tc>
          <w:tcPr>
            <w:tcW w:type="dxa" w:w="3456"/>
          </w:tcPr>
          <w:p>
            <w:r>
              <w:rPr>
                <w:b/>
                <w:sz w:val="15"/>
              </w:rPr>
              <w:t>Functional lesson</w:t>
            </w:r>
          </w:p>
        </w:tc>
        <w:tc>
          <w:tcPr>
            <w:tcW w:type="dxa" w:w="3456"/>
          </w:tcPr>
          <w:p>
            <w:r>
              <w:rPr>
                <w:b/>
                <w:sz w:val="15"/>
              </w:rPr>
              <w:t>Original TYCHIFF implementation</w:t>
            </w:r>
          </w:p>
        </w:tc>
      </w:tr>
      <w:tr>
        <w:tc>
          <w:tcPr>
            <w:tcW w:type="dxa" w:w="3456"/>
          </w:tcPr>
          <w:p>
            <w:pPr>
              <w:spacing w:after="20"/>
            </w:pPr>
            <w:r>
              <w:rPr>
                <w:sz w:val="14"/>
              </w:rPr>
              <w:t>Dashboards</w:t>
            </w:r>
          </w:p>
        </w:tc>
        <w:tc>
          <w:tcPr>
            <w:tcW w:type="dxa" w:w="3456"/>
          </w:tcPr>
          <w:p>
            <w:pPr>
              <w:spacing w:after="20"/>
            </w:pPr>
            <w:r>
              <w:rPr>
                <w:sz w:val="14"/>
              </w:rPr>
              <w:t>Show work health and exceptions</w:t>
            </w:r>
          </w:p>
        </w:tc>
        <w:tc>
          <w:tcPr>
            <w:tcW w:type="dxa" w:w="3456"/>
          </w:tcPr>
          <w:p>
            <w:pPr>
              <w:spacing w:after="20"/>
            </w:pPr>
            <w:r>
              <w:rPr>
                <w:sz w:val="14"/>
              </w:rPr>
              <w:t>Recruiter: due actions, stale requirements, candidate follow-ups, interview schedule. Management: stage conversion, open workload, placements and collections. Use TYCHIFF's own information architecture, not reference tile layout.</w:t>
            </w:r>
          </w:p>
        </w:tc>
      </w:tr>
      <w:tr>
        <w:tc>
          <w:tcPr>
            <w:tcW w:type="dxa" w:w="3456"/>
          </w:tcPr>
          <w:p>
            <w:pPr>
              <w:spacing w:after="20"/>
            </w:pPr>
            <w:r>
              <w:rPr>
                <w:sz w:val="14"/>
              </w:rPr>
              <w:t>Pipeline/Kanban</w:t>
            </w:r>
          </w:p>
        </w:tc>
        <w:tc>
          <w:tcPr>
            <w:tcW w:type="dxa" w:w="3456"/>
          </w:tcPr>
          <w:p>
            <w:pPr>
              <w:spacing w:after="20"/>
            </w:pPr>
            <w:r>
              <w:rPr>
                <w:sz w:val="14"/>
              </w:rPr>
              <w:t>Make status and next owner visible</w:t>
            </w:r>
          </w:p>
        </w:tc>
        <w:tc>
          <w:tcPr>
            <w:tcW w:type="dxa" w:w="3456"/>
          </w:tcPr>
          <w:p>
            <w:pPr>
              <w:spacing w:after="20"/>
            </w:pPr>
            <w:r>
              <w:rPr>
                <w:sz w:val="14"/>
              </w:rPr>
              <w:t>Provide a table-first view with optional board view; enforce server-side transitions and retain status history.</w:t>
            </w:r>
          </w:p>
        </w:tc>
      </w:tr>
      <w:tr>
        <w:tc>
          <w:tcPr>
            <w:tcW w:type="dxa" w:w="3456"/>
          </w:tcPr>
          <w:p>
            <w:pPr>
              <w:spacing w:after="20"/>
            </w:pPr>
            <w:r>
              <w:rPr>
                <w:sz w:val="14"/>
              </w:rPr>
              <w:t>Search and filters</w:t>
            </w:r>
          </w:p>
        </w:tc>
        <w:tc>
          <w:tcPr>
            <w:tcW w:type="dxa" w:w="3456"/>
          </w:tcPr>
          <w:p>
            <w:pPr>
              <w:spacing w:after="20"/>
            </w:pPr>
            <w:r>
              <w:rPr>
                <w:sz w:val="14"/>
              </w:rPr>
              <w:t>Reduce manual candidate/requirement review</w:t>
            </w:r>
          </w:p>
        </w:tc>
        <w:tc>
          <w:tcPr>
            <w:tcW w:type="dxa" w:w="3456"/>
          </w:tcPr>
          <w:p>
            <w:pPr>
              <w:spacing w:after="20"/>
            </w:pPr>
            <w:r>
              <w:rPr>
                <w:sz w:val="14"/>
              </w:rPr>
              <w:t>Search by normalized skills, location, experience, availability, notice and consent/shareability; show filter chips/results count and allow clear reset.</w:t>
            </w:r>
          </w:p>
        </w:tc>
      </w:tr>
      <w:tr>
        <w:tc>
          <w:tcPr>
            <w:tcW w:type="dxa" w:w="3456"/>
          </w:tcPr>
          <w:p>
            <w:pPr>
              <w:spacing w:after="20"/>
            </w:pPr>
            <w:r>
              <w:rPr>
                <w:sz w:val="14"/>
              </w:rPr>
              <w:t>Timeline</w:t>
            </w:r>
          </w:p>
        </w:tc>
        <w:tc>
          <w:tcPr>
            <w:tcW w:type="dxa" w:w="3456"/>
          </w:tcPr>
          <w:p>
            <w:pPr>
              <w:spacing w:after="20"/>
            </w:pPr>
            <w:r>
              <w:rPr>
                <w:sz w:val="14"/>
              </w:rPr>
              <w:t>Explain what happened and what is due</w:t>
            </w:r>
          </w:p>
        </w:tc>
        <w:tc>
          <w:tcPr>
            <w:tcW w:type="dxa" w:w="3456"/>
          </w:tcPr>
          <w:p>
            <w:pPr>
              <w:spacing w:after="20"/>
            </w:pPr>
            <w:r>
              <w:rPr>
                <w:sz w:val="14"/>
              </w:rPr>
              <w:t>Per requirement, candidate submission, client and assignment timeline built from business events. Respect record permissions.</w:t>
            </w:r>
          </w:p>
        </w:tc>
      </w:tr>
      <w:tr>
        <w:tc>
          <w:tcPr>
            <w:tcW w:type="dxa" w:w="3456"/>
          </w:tcPr>
          <w:p>
            <w:pPr>
              <w:spacing w:after="20"/>
            </w:pPr>
            <w:r>
              <w:rPr>
                <w:sz w:val="14"/>
              </w:rPr>
              <w:t>Progress/status indicators</w:t>
            </w:r>
          </w:p>
        </w:tc>
        <w:tc>
          <w:tcPr>
            <w:tcW w:type="dxa" w:w="3456"/>
          </w:tcPr>
          <w:p>
            <w:pPr>
              <w:spacing w:after="20"/>
            </w:pPr>
            <w:r>
              <w:rPr>
                <w:sz w:val="14"/>
              </w:rPr>
              <w:t>Make blockers visible</w:t>
            </w:r>
          </w:p>
        </w:tc>
        <w:tc>
          <w:tcPr>
            <w:tcW w:type="dxa" w:w="3456"/>
          </w:tcPr>
          <w:p>
            <w:pPr>
              <w:spacing w:after="20"/>
            </w:pPr>
            <w:r>
              <w:rPr>
                <w:sz w:val="14"/>
              </w:rPr>
              <w:t>Use text labels and accessible color-independent states, with explicit next action and responsible person.</w:t>
            </w:r>
          </w:p>
        </w:tc>
      </w:tr>
      <w:tr>
        <w:tc>
          <w:tcPr>
            <w:tcW w:type="dxa" w:w="3456"/>
          </w:tcPr>
          <w:p>
            <w:pPr>
              <w:spacing w:after="20"/>
            </w:pPr>
            <w:r>
              <w:rPr>
                <w:sz w:val="14"/>
              </w:rPr>
              <w:t>Quick actions</w:t>
            </w:r>
          </w:p>
        </w:tc>
        <w:tc>
          <w:tcPr>
            <w:tcW w:type="dxa" w:w="3456"/>
          </w:tcPr>
          <w:p>
            <w:pPr>
              <w:spacing w:after="20"/>
            </w:pPr>
            <w:r>
              <w:rPr>
                <w:sz w:val="14"/>
              </w:rPr>
              <w:t>Reduce recruiter navigation cost</w:t>
            </w:r>
          </w:p>
        </w:tc>
        <w:tc>
          <w:tcPr>
            <w:tcW w:type="dxa" w:w="3456"/>
          </w:tcPr>
          <w:p>
            <w:pPr>
              <w:spacing w:after="20"/>
            </w:pPr>
            <w:r>
              <w:rPr>
                <w:sz w:val="14"/>
              </w:rPr>
              <w:t>Actions such as record call outcome, request candidate availability, schedule interview; validate and audit at server.</w:t>
            </w:r>
          </w:p>
        </w:tc>
      </w:tr>
      <w:tr>
        <w:tc>
          <w:tcPr>
            <w:tcW w:type="dxa" w:w="3456"/>
          </w:tcPr>
          <w:p>
            <w:pPr>
              <w:spacing w:after="20"/>
            </w:pPr>
            <w:r>
              <w:rPr>
                <w:sz w:val="14"/>
              </w:rPr>
              <w:t>Notifications</w:t>
            </w:r>
          </w:p>
        </w:tc>
        <w:tc>
          <w:tcPr>
            <w:tcW w:type="dxa" w:w="3456"/>
          </w:tcPr>
          <w:p>
            <w:pPr>
              <w:spacing w:after="20"/>
            </w:pPr>
            <w:r>
              <w:rPr>
                <w:sz w:val="14"/>
              </w:rPr>
              <w:t>Prevent missed follow-ups</w:t>
            </w:r>
          </w:p>
        </w:tc>
        <w:tc>
          <w:tcPr>
            <w:tcW w:type="dxa" w:w="3456"/>
          </w:tcPr>
          <w:p>
            <w:pPr>
              <w:spacing w:after="20"/>
            </w:pPr>
            <w:r>
              <w:rPr>
                <w:sz w:val="14"/>
              </w:rPr>
              <w:t>In-app/email reminders with preference, retry and delivery state. Human-confirmed external communications.</w:t>
            </w:r>
          </w:p>
        </w:tc>
      </w:tr>
      <w:tr>
        <w:tc>
          <w:tcPr>
            <w:tcW w:type="dxa" w:w="3456"/>
          </w:tcPr>
          <w:p>
            <w:pPr>
              <w:spacing w:after="20"/>
            </w:pPr>
            <w:r>
              <w:rPr>
                <w:sz w:val="14"/>
              </w:rPr>
              <w:t>Bulk actions</w:t>
            </w:r>
          </w:p>
        </w:tc>
        <w:tc>
          <w:tcPr>
            <w:tcW w:type="dxa" w:w="3456"/>
          </w:tcPr>
          <w:p>
            <w:pPr>
              <w:spacing w:after="20"/>
            </w:pPr>
            <w:r>
              <w:rPr>
                <w:sz w:val="14"/>
              </w:rPr>
              <w:t>Save time for routine administration</w:t>
            </w:r>
          </w:p>
        </w:tc>
        <w:tc>
          <w:tcPr>
            <w:tcW w:type="dxa" w:w="3456"/>
          </w:tcPr>
          <w:p>
            <w:pPr>
              <w:spacing w:after="20"/>
            </w:pPr>
            <w:r>
              <w:rPr>
                <w:sz w:val="14"/>
              </w:rPr>
              <w:t>Add only after permissions, selection preview, impact summary, confirmation and per-record audit are implemented.</w:t>
            </w:r>
          </w:p>
        </w:tc>
      </w:tr>
      <w:tr>
        <w:tc>
          <w:tcPr>
            <w:tcW w:type="dxa" w:w="3456"/>
          </w:tcPr>
          <w:p>
            <w:pPr>
              <w:spacing w:after="20"/>
            </w:pPr>
            <w:r>
              <w:rPr>
                <w:sz w:val="14"/>
              </w:rPr>
              <w:t>Candidate comparison</w:t>
            </w:r>
          </w:p>
        </w:tc>
        <w:tc>
          <w:tcPr>
            <w:tcW w:type="dxa" w:w="3456"/>
          </w:tcPr>
          <w:p>
            <w:pPr>
              <w:spacing w:after="20"/>
            </w:pPr>
            <w:r>
              <w:rPr>
                <w:sz w:val="14"/>
              </w:rPr>
              <w:t>Explain relative fit</w:t>
            </w:r>
          </w:p>
        </w:tc>
        <w:tc>
          <w:tcPr>
            <w:tcW w:type="dxa" w:w="3456"/>
          </w:tcPr>
          <w:p>
            <w:pPr>
              <w:spacing w:after="20"/>
            </w:pPr>
            <w:r>
              <w:rPr>
                <w:sz w:val="14"/>
              </w:rPr>
              <w:t>Side-by-side criteria/evidence/gaps for authorized candidates, with no ranking by protected/sensitive attributes and no automatic decision.</w:t>
            </w:r>
          </w:p>
        </w:tc>
      </w:tr>
      <w:tr>
        <w:tc>
          <w:tcPr>
            <w:tcW w:type="dxa" w:w="3456"/>
          </w:tcPr>
          <w:p>
            <w:pPr>
              <w:spacing w:after="20"/>
            </w:pPr>
            <w:r>
              <w:rPr>
                <w:sz w:val="14"/>
              </w:rPr>
              <w:t>KPI charts</w:t>
            </w:r>
          </w:p>
        </w:tc>
        <w:tc>
          <w:tcPr>
            <w:tcW w:type="dxa" w:w="3456"/>
          </w:tcPr>
          <w:p>
            <w:pPr>
              <w:spacing w:after="20"/>
            </w:pPr>
            <w:r>
              <w:rPr>
                <w:sz w:val="14"/>
              </w:rPr>
              <w:t>Support staffing/recruiting decisions</w:t>
            </w:r>
          </w:p>
        </w:tc>
        <w:tc>
          <w:tcPr>
            <w:tcW w:type="dxa" w:w="3456"/>
          </w:tcPr>
          <w:p>
            <w:pPr>
              <w:spacing w:after="20"/>
            </w:pPr>
            <w:r>
              <w:rPr>
                <w:sz w:val="14"/>
              </w:rPr>
              <w:t>Define denominator, date range, owner attribution and reopened/withdrawn treatment; provide accessible data table/export.</w:t>
            </w:r>
          </w:p>
        </w:tc>
      </w:tr>
      <w:tr>
        <w:tc>
          <w:tcPr>
            <w:tcW w:type="dxa" w:w="3456"/>
          </w:tcPr>
          <w:p>
            <w:pPr>
              <w:spacing w:after="20"/>
            </w:pPr>
            <w:r>
              <w:rPr>
                <w:sz w:val="14"/>
              </w:rPr>
              <w:t>Responsive design</w:t>
            </w:r>
          </w:p>
        </w:tc>
        <w:tc>
          <w:tcPr>
            <w:tcW w:type="dxa" w:w="3456"/>
          </w:tcPr>
          <w:p>
            <w:pPr>
              <w:spacing w:after="20"/>
            </w:pPr>
            <w:r>
              <w:rPr>
                <w:sz w:val="14"/>
              </w:rPr>
              <w:t>Support recruiter/candidate mobile use</w:t>
            </w:r>
          </w:p>
        </w:tc>
        <w:tc>
          <w:tcPr>
            <w:tcW w:type="dxa" w:w="3456"/>
          </w:tcPr>
          <w:p>
            <w:pPr>
              <w:spacing w:after="20"/>
            </w:pPr>
            <w:r>
              <w:rPr>
                <w:sz w:val="14"/>
              </w:rPr>
              <w:t>Prioritize candidate status, interview details, consent, and recruiter follow-up tasks at mobile widths; no separate mobile app initially.</w:t>
            </w:r>
          </w:p>
        </w:tc>
      </w:tr>
      <w:tr>
        <w:tc>
          <w:tcPr>
            <w:tcW w:type="dxa" w:w="3456"/>
          </w:tcPr>
          <w:p>
            <w:pPr>
              <w:spacing w:after="20"/>
            </w:pPr>
            <w:r>
              <w:rPr>
                <w:sz w:val="14"/>
              </w:rPr>
              <w:t>Modal/step forms</w:t>
            </w:r>
          </w:p>
        </w:tc>
        <w:tc>
          <w:tcPr>
            <w:tcW w:type="dxa" w:w="3456"/>
          </w:tcPr>
          <w:p>
            <w:pPr>
              <w:spacing w:after="20"/>
            </w:pPr>
            <w:r>
              <w:rPr>
                <w:sz w:val="14"/>
              </w:rPr>
              <w:t>Guide complex intake</w:t>
            </w:r>
          </w:p>
        </w:tc>
        <w:tc>
          <w:tcPr>
            <w:tcW w:type="dxa" w:w="3456"/>
          </w:tcPr>
          <w:p>
            <w:pPr>
              <w:spacing w:after="20"/>
            </w:pPr>
            <w:r>
              <w:rPr>
                <w:sz w:val="14"/>
              </w:rPr>
              <w:t>Use accessible multi-step forms only when they reduce errors; preserve drafts server-side and support keyboard/screen-reader use.</w:t>
            </w:r>
          </w:p>
        </w:tc>
      </w:tr>
    </w:tbl>
    <w:p>
      <w:pPr>
        <w:spacing w:after="40"/>
      </w:pPr>
    </w:p>
    <w:p>
      <w:r>
        <w:t>These are functional recommendations, not instructions to copy the screenshots' specific visuals or page sequence.</w:t>
      </w:r>
    </w:p>
    <w:p>
      <w:pPr>
        <w:pStyle w:val="Heading1"/>
      </w:pPr>
      <w:r>
        <w:t>8. Security and privacy comparison</w:t>
      </w:r>
    </w:p>
    <w:p>
      <w:r>
        <w:t>The reference shows login/signup UI, a client-portal claim, public resume upload, and trust/security language. Their actual security and privacy behavior is NOT DETERMINABLE FROM REFERENCE SCREENSHOTS. TYCHIFF's approved baseline remains stronger and must not be weakened to resemble the reference.</w:t>
      </w:r>
    </w:p>
    <w:p>
      <w:pPr>
        <w:pStyle w:val="ListBullet"/>
      </w:pPr>
      <w:r>
        <w:t>Authentication: Laravel server sessions; invitations and verified email; no browser-side role guard as security.</w:t>
      </w:r>
    </w:p>
    <w:p>
      <w:pPr>
        <w:pStyle w:val="ListBullet"/>
      </w:pPr>
      <w:r>
        <w:t>Authorization: role/permission plus record-level policies; client isolation and recruiter assignment scope.</w:t>
      </w:r>
    </w:p>
    <w:p>
      <w:pPr>
        <w:pStyle w:val="ListBullet"/>
      </w:pPr>
      <w:r>
        <w:t>Candidate privacy: versioned consent, purpose/source, specific client sharing where applicable, withdrawal and retention process.</w:t>
      </w:r>
    </w:p>
    <w:p>
      <w:pPr>
        <w:pStyle w:val="ListBullet"/>
      </w:pPr>
      <w:r>
        <w:t>Documents: private storage, quarantined upload, malware scanning, authorized streaming/download and access audit.</w:t>
      </w:r>
    </w:p>
    <w:p>
      <w:pPr>
        <w:pStyle w:val="ListBullet"/>
      </w:pPr>
      <w:r>
        <w:t>AI: authorized endpoint, minimum necessary data, controlled tools, provider abstraction, retention and usage configuration.</w:t>
      </w:r>
    </w:p>
    <w:p>
      <w:pPr>
        <w:pStyle w:val="ListBullet"/>
      </w:pPr>
      <w:r>
        <w:t>Exports: permission, scope, rate/size limit, audit event, and data minimization.</w:t>
      </w:r>
    </w:p>
    <w:p>
      <w:pPr>
        <w:pStyle w:val="ListBullet"/>
      </w:pPr>
      <w:r>
        <w:t>Audit: record access and sensitive state changes without storing secrets or unnecessary resume contents.</w:t>
      </w:r>
    </w:p>
    <w:p>
      <w:pPr>
        <w:pStyle w:val="ListBullet"/>
      </w:pPr>
      <w:r>
        <w:t>Public pages: publish only approved job fields and verified company claims. No candidate/client personal data in public HTML or logs.</w:t>
      </w:r>
    </w:p>
    <w:p>
      <w:pPr>
        <w:pStyle w:val="Heading1"/>
      </w:pPr>
      <w:r>
        <w:t>9. Copyright / IP / design risk summary</w:t>
      </w:r>
    </w:p>
    <w:p>
      <w:r>
        <w:t>This section identifies potential IP/design risk — legal review recommended where appropriate. It is not a legal opinion and does not conclude that any existing or proposed design is legally safe or infringing.</w:t>
      </w:r>
    </w:p>
    <w:p>
      <w:pPr>
        <w:pStyle w:val="Heading2"/>
      </w:pPr>
      <w:r>
        <w:t>Do not reproduce</w:t>
      </w:r>
    </w:p>
    <w:p>
      <w:pPr>
        <w:pStyle w:val="ListBullet"/>
      </w:pPr>
      <w:r>
        <w:t>Reference brand/logo, product marks, distinctive terminology, proprietary copy, images, illustrations, icons, animations, source code, or page assets.</w:t>
      </w:r>
    </w:p>
    <w:p>
      <w:pPr>
        <w:pStyle w:val="ListBullet"/>
      </w:pPr>
      <w:r>
        <w:t>Exact page designs, section order, distinctive dashboard composition, feature-matrix arrangement, pricing-tier names, distinctive charts, or overall visual expression.</w:t>
      </w:r>
    </w:p>
    <w:p>
      <w:pPr>
        <w:pStyle w:val="ListBullet"/>
      </w:pPr>
      <w:r>
        <w:t>Reference claims, metrics, customer logos, testimonials, performance promises, compliance claims, or replacement guarantees.</w:t>
      </w:r>
    </w:p>
    <w:p>
      <w:pPr>
        <w:pStyle w:val="ListBullet"/>
      </w:pPr>
      <w:r>
        <w:t>Any screenshot material as a production TYCHIFF asset without documented permission or an appropriate license.</w:t>
      </w:r>
    </w:p>
    <w:p>
      <w:pPr>
        <w:pStyle w:val="Heading2"/>
      </w:pPr>
      <w:r>
        <w:t>Similarity review and original alternatives</w:t>
      </w:r>
    </w:p>
    <w:tbl>
      <w:tblPr>
        <w:tblStyle w:val="LightShading-Accent1"/>
        <w:tblW w:type="auto" w:w="0"/>
        <w:tblLook w:firstColumn="1" w:firstRow="1" w:lastColumn="0" w:lastRow="0" w:noHBand="0" w:noVBand="1" w:val="04A0"/>
      </w:tblPr>
      <w:tblGrid>
        <w:gridCol w:w="2592"/>
        <w:gridCol w:w="2592"/>
        <w:gridCol w:w="2592"/>
        <w:gridCol w:w="2592"/>
      </w:tblGrid>
      <w:tr>
        <w:tc>
          <w:tcPr>
            <w:tcW w:type="dxa" w:w="2592"/>
          </w:tcPr>
          <w:p>
            <w:r>
              <w:rPr>
                <w:b/>
                <w:sz w:val="15"/>
              </w:rPr>
              <w:t>Area</w:t>
            </w:r>
          </w:p>
        </w:tc>
        <w:tc>
          <w:tcPr>
            <w:tcW w:type="dxa" w:w="2592"/>
          </w:tcPr>
          <w:p>
            <w:r>
              <w:rPr>
                <w:b/>
                <w:sz w:val="15"/>
              </w:rPr>
              <w:t>Risk</w:t>
            </w:r>
          </w:p>
        </w:tc>
        <w:tc>
          <w:tcPr>
            <w:tcW w:type="dxa" w:w="2592"/>
          </w:tcPr>
          <w:p>
            <w:r>
              <w:rPr>
                <w:b/>
                <w:sz w:val="15"/>
              </w:rPr>
              <w:t>Why flagged</w:t>
            </w:r>
          </w:p>
        </w:tc>
        <w:tc>
          <w:tcPr>
            <w:tcW w:type="dxa" w:w="2592"/>
          </w:tcPr>
          <w:p>
            <w:r>
              <w:rPr>
                <w:b/>
                <w:sz w:val="15"/>
              </w:rPr>
              <w:t>Original TYCHIFF alternative</w:t>
            </w:r>
          </w:p>
        </w:tc>
      </w:tr>
      <w:tr>
        <w:tc>
          <w:tcPr>
            <w:tcW w:type="dxa" w:w="2592"/>
          </w:tcPr>
          <w:p>
            <w:pPr>
              <w:spacing w:after="20"/>
            </w:pPr>
            <w:r>
              <w:rPr>
                <w:sz w:val="14"/>
              </w:rPr>
              <w:t>Existing recruiter dashboard</w:t>
            </w:r>
          </w:p>
        </w:tc>
        <w:tc>
          <w:tcPr>
            <w:tcW w:type="dxa" w:w="2592"/>
          </w:tcPr>
          <w:p>
            <w:pPr>
              <w:spacing w:after="20"/>
            </w:pPr>
            <w:r>
              <w:rPr>
                <w:sz w:val="14"/>
              </w:rPr>
              <w:t>HIGH potential design-similarity risk</w:t>
            </w:r>
          </w:p>
        </w:tc>
        <w:tc>
          <w:tcPr>
            <w:tcW w:type="dxa" w:w="2592"/>
          </w:tcPr>
          <w:p>
            <w:pPr>
              <w:spacing w:after="20"/>
            </w:pPr>
            <w:r>
              <w:rPr>
                <w:sz w:val="14"/>
              </w:rPr>
              <w:t>Screenshot 1 and portal-recruiter.html share a notably close combined arrangement: top metrics; compact SLA/productivity/forecast/match row; funnel; live activity; and AI insight. This is a visual comparison only, not a conclusion about provenance or legal status.</w:t>
            </w:r>
          </w:p>
        </w:tc>
        <w:tc>
          <w:tcPr>
            <w:tcW w:type="dxa" w:w="2592"/>
          </w:tcPr>
          <w:p>
            <w:pPr>
              <w:spacing w:after="20"/>
            </w:pPr>
            <w:r>
              <w:rPr>
                <w:sz w:val="14"/>
              </w:rPr>
              <w:t>Redesign around a prioritized recruiter action queue, requirement aging list, candidate follow-up inbox, and upcoming interviews. Use a different grouping, hierarchy, chart treatment, and visual language. Replace mock metrics with defined TYCHIFF data.</w:t>
            </w:r>
          </w:p>
        </w:tc>
      </w:tr>
      <w:tr>
        <w:tc>
          <w:tcPr>
            <w:tcW w:type="dxa" w:w="2592"/>
          </w:tcPr>
          <w:p>
            <w:pPr>
              <w:spacing w:after="20"/>
            </w:pPr>
            <w:r>
              <w:rPr>
                <w:sz w:val="14"/>
              </w:rPr>
              <w:t>Overall light dashboard cards/green accent</w:t>
            </w:r>
          </w:p>
        </w:tc>
        <w:tc>
          <w:tcPr>
            <w:tcW w:type="dxa" w:w="2592"/>
          </w:tcPr>
          <w:p>
            <w:pPr>
              <w:spacing w:after="20"/>
            </w:pPr>
            <w:r>
              <w:rPr>
                <w:sz w:val="14"/>
              </w:rPr>
              <w:t>MEDIUM</w:t>
            </w:r>
          </w:p>
        </w:tc>
        <w:tc>
          <w:tcPr>
            <w:tcW w:type="dxa" w:w="2592"/>
          </w:tcPr>
          <w:p>
            <w:pPr>
              <w:spacing w:after="20"/>
            </w:pPr>
            <w:r>
              <w:rPr>
                <w:sz w:val="14"/>
              </w:rPr>
              <w:t>These are common design ingredients individually, but combined resemblance may increase if color, typography, spacing, header, cards, chart, and content arrangement converge.</w:t>
            </w:r>
          </w:p>
        </w:tc>
        <w:tc>
          <w:tcPr>
            <w:tcW w:type="dxa" w:w="2592"/>
          </w:tcPr>
          <w:p>
            <w:pPr>
              <w:spacing w:after="20"/>
            </w:pPr>
            <w:r>
              <w:rPr>
                <w:sz w:val="14"/>
              </w:rPr>
              <w:t>Establish a TYCHIFF design system from its own logo, verified brand palette, accessibility requirements, and task research. Avoid matching the reference's exact color/typography combination and spacing.</w:t>
            </w:r>
          </w:p>
        </w:tc>
      </w:tr>
      <w:tr>
        <w:tc>
          <w:tcPr>
            <w:tcW w:type="dxa" w:w="2592"/>
          </w:tcPr>
          <w:p>
            <w:pPr>
              <w:spacing w:after="20"/>
            </w:pPr>
            <w:r>
              <w:rPr>
                <w:sz w:val="14"/>
              </w:rPr>
              <w:t>Feature/marketing pages</w:t>
            </w:r>
          </w:p>
        </w:tc>
        <w:tc>
          <w:tcPr>
            <w:tcW w:type="dxa" w:w="2592"/>
          </w:tcPr>
          <w:p>
            <w:pPr>
              <w:spacing w:after="20"/>
            </w:pPr>
            <w:r>
              <w:rPr>
                <w:sz w:val="14"/>
              </w:rPr>
              <w:t>MEDIUM</w:t>
            </w:r>
          </w:p>
        </w:tc>
        <w:tc>
          <w:tcPr>
            <w:tcW w:type="dxa" w:w="2592"/>
          </w:tcPr>
          <w:p>
            <w:pPr>
              <w:spacing w:after="20"/>
            </w:pPr>
            <w:r>
              <w:rPr>
                <w:sz w:val="14"/>
              </w:rPr>
              <w:t>Reusing the same page sequence, paired comparison sections, capability tile ordering, and marketing hierarchy could create avoidable similarity.</w:t>
            </w:r>
          </w:p>
        </w:tc>
        <w:tc>
          <w:tcPr>
            <w:tcW w:type="dxa" w:w="2592"/>
          </w:tcPr>
          <w:p>
            <w:pPr>
              <w:spacing w:after="20"/>
            </w:pPr>
            <w:r>
              <w:rPr>
                <w:sz w:val="14"/>
              </w:rPr>
              <w:t>Organize TYCHIFF pages by customer needs and actual services; use original copy and an independently structured page outline.</w:t>
            </w:r>
          </w:p>
        </w:tc>
      </w:tr>
      <w:tr>
        <w:tc>
          <w:tcPr>
            <w:tcW w:type="dxa" w:w="2592"/>
          </w:tcPr>
          <w:p>
            <w:pPr>
              <w:spacing w:after="20"/>
            </w:pPr>
            <w:r>
              <w:rPr>
                <w:sz w:val="14"/>
              </w:rPr>
              <w:t>Branded terms, copy, metrics, graphics and visual assets</w:t>
            </w:r>
          </w:p>
        </w:tc>
        <w:tc>
          <w:tcPr>
            <w:tcW w:type="dxa" w:w="2592"/>
          </w:tcPr>
          <w:p>
            <w:pPr>
              <w:spacing w:after="20"/>
            </w:pPr>
            <w:r>
              <w:rPr>
                <w:sz w:val="14"/>
              </w:rPr>
              <w:t>HIGH if copied; LEGAL REVIEW RECOMMENDED for any intended reuse</w:t>
            </w:r>
          </w:p>
        </w:tc>
        <w:tc>
          <w:tcPr>
            <w:tcW w:type="dxa" w:w="2592"/>
          </w:tcPr>
          <w:p>
            <w:pPr>
              <w:spacing w:after="20"/>
            </w:pPr>
            <w:r>
              <w:rPr>
                <w:sz w:val="14"/>
              </w:rPr>
              <w:t>Screenshots visibly carry reference brand/product names and distinct copy/visual elements.</w:t>
            </w:r>
          </w:p>
        </w:tc>
        <w:tc>
          <w:tcPr>
            <w:tcW w:type="dxa" w:w="2592"/>
          </w:tcPr>
          <w:p>
            <w:pPr>
              <w:spacing w:after="20"/>
            </w:pPr>
            <w:r>
              <w:rPr>
                <w:sz w:val="14"/>
              </w:rPr>
              <w:t>Write original TYCHIFF terminology and verified claims. Create or license every asset. Keep a provenance/license record.</w:t>
            </w:r>
          </w:p>
        </w:tc>
      </w:tr>
      <w:tr>
        <w:tc>
          <w:tcPr>
            <w:tcW w:type="dxa" w:w="2592"/>
          </w:tcPr>
          <w:p>
            <w:pPr>
              <w:spacing w:after="20"/>
            </w:pPr>
            <w:r>
              <w:rPr>
                <w:sz w:val="14"/>
              </w:rPr>
              <w:t>Login/signup functional conventions</w:t>
            </w:r>
          </w:p>
        </w:tc>
        <w:tc>
          <w:tcPr>
            <w:tcW w:type="dxa" w:w="2592"/>
          </w:tcPr>
          <w:p>
            <w:pPr>
              <w:spacing w:after="20"/>
            </w:pPr>
            <w:r>
              <w:rPr>
                <w:sz w:val="14"/>
              </w:rPr>
              <w:t>LOW for generic concepts; MEDIUM if exact composition is copied</w:t>
            </w:r>
          </w:p>
        </w:tc>
        <w:tc>
          <w:tcPr>
            <w:tcW w:type="dxa" w:w="2592"/>
          </w:tcPr>
          <w:p>
            <w:pPr>
              <w:spacing w:after="20"/>
            </w:pPr>
            <w:r>
              <w:rPr>
                <w:sz w:val="14"/>
              </w:rPr>
              <w:t>Email/password, forgot password, workspace choices, and invitation flows are conventional functions; a distinctive exact arrangement may still be avoidable.</w:t>
            </w:r>
          </w:p>
        </w:tc>
        <w:tc>
          <w:tcPr>
            <w:tcW w:type="dxa" w:w="2592"/>
          </w:tcPr>
          <w:p>
            <w:pPr>
              <w:spacing w:after="20"/>
            </w:pPr>
            <w:r>
              <w:rPr>
                <w:sz w:val="14"/>
              </w:rPr>
              <w:t>Use the approved TYCHIFF single-login flow, server-resolved roles, and TYCHIFF design system.</w:t>
            </w:r>
          </w:p>
        </w:tc>
      </w:tr>
      <w:tr>
        <w:tc>
          <w:tcPr>
            <w:tcW w:type="dxa" w:w="2592"/>
          </w:tcPr>
          <w:p>
            <w:pPr>
              <w:spacing w:after="20"/>
            </w:pPr>
            <w:r>
              <w:rPr>
                <w:sz w:val="14"/>
              </w:rPr>
              <w:t>Public metrics, guarantee and security claims</w:t>
            </w:r>
          </w:p>
        </w:tc>
        <w:tc>
          <w:tcPr>
            <w:tcW w:type="dxa" w:w="2592"/>
          </w:tcPr>
          <w:p>
            <w:pPr>
              <w:spacing w:after="20"/>
            </w:pPr>
            <w:r>
              <w:rPr>
                <w:sz w:val="14"/>
              </w:rPr>
              <w:t>LEGAL REVIEW RECOMMENDED</w:t>
            </w:r>
          </w:p>
        </w:tc>
        <w:tc>
          <w:tcPr>
            <w:tcW w:type="dxa" w:w="2592"/>
          </w:tcPr>
          <w:p>
            <w:pPr>
              <w:spacing w:after="20"/>
            </w:pPr>
            <w:r>
              <w:rPr>
                <w:sz w:val="14"/>
              </w:rPr>
              <w:t>Claims can imply performance, contractual promise, or security capability. The screenshot does not establish evidence or terms.</w:t>
            </w:r>
          </w:p>
        </w:tc>
        <w:tc>
          <w:tcPr>
            <w:tcW w:type="dxa" w:w="2592"/>
          </w:tcPr>
          <w:p>
            <w:pPr>
              <w:spacing w:after="20"/>
            </w:pPr>
            <w:r>
              <w:rPr>
                <w:sz w:val="14"/>
              </w:rPr>
              <w:t>Publish only substantiated TYCHIFF metrics and approved contractual language; have claims reviewed by business/legal/security owners.</w:t>
            </w:r>
          </w:p>
        </w:tc>
      </w:tr>
    </w:tbl>
    <w:p>
      <w:pPr>
        <w:spacing w:after="40"/>
      </w:pPr>
    </w:p>
    <w:p>
      <w:r>
        <w:t>Independent implementation of general recruitment capabilities—candidate records, workflows, search, client portals, analytics, or notifications—can be designed from TYCHIFF's own business requirements. Do not reuse the reference's expression, branding, assets, copy, or distinctive composition. Any future proposal to use a reference logo/image/text or make comparative product claims should be reviewed by qualified counsel and require permission/license where applicable.</w:t>
      </w:r>
    </w:p>
    <w:p>
      <w:pPr>
        <w:pStyle w:val="Heading1"/>
      </w:pPr>
      <w:r>
        <w:t>10. Phase mapping and architecture impact</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rPr>
                <w:b/>
                <w:sz w:val="15"/>
              </w:rPr>
              <w:t>Recommendation</w:t>
            </w:r>
          </w:p>
        </w:tc>
        <w:tc>
          <w:tcPr>
            <w:tcW w:type="dxa" w:w="3456"/>
          </w:tcPr>
          <w:p>
            <w:r>
              <w:rPr>
                <w:b/>
                <w:sz w:val="15"/>
              </w:rPr>
              <w:t>Phase</w:t>
            </w:r>
          </w:p>
        </w:tc>
        <w:tc>
          <w:tcPr>
            <w:tcW w:type="dxa" w:w="3456"/>
          </w:tcPr>
          <w:p>
            <w:r>
              <w:rPr>
                <w:b/>
                <w:sz w:val="15"/>
              </w:rPr>
              <w:t>Architecture impact</w:t>
            </w:r>
          </w:p>
        </w:tc>
      </w:tr>
      <w:tr>
        <w:tc>
          <w:tcPr>
            <w:tcW w:type="dxa" w:w="3456"/>
          </w:tcPr>
          <w:p>
            <w:pPr>
              <w:spacing w:after="20"/>
            </w:pPr>
            <w:r>
              <w:rPr>
                <w:sz w:val="14"/>
              </w:rPr>
              <w:t>Secure authentication, role/permission matrix, server-side record policies</w:t>
            </w:r>
          </w:p>
        </w:tc>
        <w:tc>
          <w:tcPr>
            <w:tcW w:type="dxa" w:w="3456"/>
          </w:tcPr>
          <w:p>
            <w:pPr>
              <w:spacing w:after="20"/>
            </w:pPr>
            <w:r>
              <w:rPr>
                <w:sz w:val="14"/>
              </w:rPr>
              <w:t>P1</w:t>
            </w:r>
          </w:p>
        </w:tc>
        <w:tc>
          <w:tcPr>
            <w:tcW w:type="dxa" w:w="3456"/>
          </w:tcPr>
          <w:p>
            <w:pPr>
              <w:spacing w:after="20"/>
            </w:pPr>
            <w:r>
              <w:rPr>
                <w:sz w:val="14"/>
              </w:rPr>
              <w:t>NO ARCHITECTURE CHANGE REQUIRED; already in master architecture</w:t>
            </w:r>
          </w:p>
        </w:tc>
      </w:tr>
      <w:tr>
        <w:tc>
          <w:tcPr>
            <w:tcW w:type="dxa" w:w="3456"/>
          </w:tcPr>
          <w:p>
            <w:pPr>
              <w:spacing w:after="20"/>
            </w:pPr>
            <w:r>
              <w:rPr>
                <w:sz w:val="14"/>
              </w:rPr>
              <w:t>Audit foundation, privacy/consent records and secure environment</w:t>
            </w:r>
          </w:p>
        </w:tc>
        <w:tc>
          <w:tcPr>
            <w:tcW w:type="dxa" w:w="3456"/>
          </w:tcPr>
          <w:p>
            <w:pPr>
              <w:spacing w:after="20"/>
            </w:pPr>
            <w:r>
              <w:rPr>
                <w:sz w:val="14"/>
              </w:rPr>
              <w:t>P1</w:t>
            </w:r>
          </w:p>
        </w:tc>
        <w:tc>
          <w:tcPr>
            <w:tcW w:type="dxa" w:w="3456"/>
          </w:tcPr>
          <w:p>
            <w:pPr>
              <w:spacing w:after="20"/>
            </w:pPr>
            <w:r>
              <w:rPr>
                <w:sz w:val="14"/>
              </w:rPr>
              <w:t>NO ARCHITECTURE CHANGE REQUIRED</w:t>
            </w:r>
          </w:p>
        </w:tc>
      </w:tr>
      <w:tr>
        <w:tc>
          <w:tcPr>
            <w:tcW w:type="dxa" w:w="3456"/>
          </w:tcPr>
          <w:p>
            <w:pPr>
              <w:spacing w:after="20"/>
            </w:pPr>
            <w:r>
              <w:rPr>
                <w:sz w:val="14"/>
              </w:rPr>
              <w:t>Private document metadata/access abstraction</w:t>
            </w:r>
          </w:p>
        </w:tc>
        <w:tc>
          <w:tcPr>
            <w:tcW w:type="dxa" w:w="3456"/>
          </w:tcPr>
          <w:p>
            <w:pPr>
              <w:spacing w:after="20"/>
            </w:pPr>
            <w:r>
              <w:rPr>
                <w:sz w:val="14"/>
              </w:rPr>
              <w:t>P1 prepare; P2 activate</w:t>
            </w:r>
          </w:p>
        </w:tc>
        <w:tc>
          <w:tcPr>
            <w:tcW w:type="dxa" w:w="3456"/>
          </w:tcPr>
          <w:p>
            <w:pPr>
              <w:spacing w:after="20"/>
            </w:pPr>
            <w:r>
              <w:rPr>
                <w:sz w:val="14"/>
              </w:rPr>
              <w:t>NO ARCHITECTURE CHANGE REQUIRED</w:t>
            </w:r>
          </w:p>
        </w:tc>
      </w:tr>
      <w:tr>
        <w:tc>
          <w:tcPr>
            <w:tcW w:type="dxa" w:w="3456"/>
          </w:tcPr>
          <w:p>
            <w:pPr>
              <w:spacing w:after="20"/>
            </w:pPr>
            <w:r>
              <w:rPr>
                <w:sz w:val="14"/>
              </w:rPr>
              <w:t>Public pages and real-content review; original UX redesign</w:t>
            </w:r>
          </w:p>
        </w:tc>
        <w:tc>
          <w:tcPr>
            <w:tcW w:type="dxa" w:w="3456"/>
          </w:tcPr>
          <w:p>
            <w:pPr>
              <w:spacing w:after="20"/>
            </w:pPr>
            <w:r>
              <w:rPr>
                <w:sz w:val="14"/>
              </w:rPr>
              <w:t>P1 foundation/P4 polish</w:t>
            </w:r>
          </w:p>
        </w:tc>
        <w:tc>
          <w:tcPr>
            <w:tcW w:type="dxa" w:w="3456"/>
          </w:tcPr>
          <w:p>
            <w:pPr>
              <w:spacing w:after="20"/>
            </w:pPr>
            <w:r>
              <w:rPr>
                <w:sz w:val="14"/>
              </w:rPr>
              <w:t>No backend architecture change</w:t>
            </w:r>
          </w:p>
        </w:tc>
      </w:tr>
      <w:tr>
        <w:tc>
          <w:tcPr>
            <w:tcW w:type="dxa" w:w="3456"/>
          </w:tcPr>
          <w:p>
            <w:pPr>
              <w:spacing w:after="20"/>
            </w:pPr>
            <w:r>
              <w:rPr>
                <w:sz w:val="14"/>
              </w:rPr>
              <w:t>Candidate, client, requirement, JD and approval workflow</w:t>
            </w:r>
          </w:p>
        </w:tc>
        <w:tc>
          <w:tcPr>
            <w:tcW w:type="dxa" w:w="3456"/>
          </w:tcPr>
          <w:p>
            <w:pPr>
              <w:spacing w:after="20"/>
            </w:pPr>
            <w:r>
              <w:rPr>
                <w:sz w:val="14"/>
              </w:rPr>
              <w:t>P2</w:t>
            </w:r>
          </w:p>
        </w:tc>
        <w:tc>
          <w:tcPr>
            <w:tcW w:type="dxa" w:w="3456"/>
          </w:tcPr>
          <w:p>
            <w:pPr>
              <w:spacing w:after="20"/>
            </w:pPr>
            <w:r>
              <w:rPr>
                <w:sz w:val="14"/>
              </w:rPr>
              <w:t>NO ARCHITECTURE CHANGE REQUIRED</w:t>
            </w:r>
          </w:p>
        </w:tc>
      </w:tr>
      <w:tr>
        <w:tc>
          <w:tcPr>
            <w:tcW w:type="dxa" w:w="3456"/>
          </w:tcPr>
          <w:p>
            <w:pPr>
              <w:spacing w:after="20"/>
            </w:pPr>
            <w:r>
              <w:rPr>
                <w:sz w:val="14"/>
              </w:rPr>
              <w:t>Candidate sourcing, consent, duplicate review, search and matching</w:t>
            </w:r>
          </w:p>
        </w:tc>
        <w:tc>
          <w:tcPr>
            <w:tcW w:type="dxa" w:w="3456"/>
          </w:tcPr>
          <w:p>
            <w:pPr>
              <w:spacing w:after="20"/>
            </w:pPr>
            <w:r>
              <w:rPr>
                <w:sz w:val="14"/>
              </w:rPr>
              <w:t>P2</w:t>
            </w:r>
          </w:p>
        </w:tc>
        <w:tc>
          <w:tcPr>
            <w:tcW w:type="dxa" w:w="3456"/>
          </w:tcPr>
          <w:p>
            <w:pPr>
              <w:spacing w:after="20"/>
            </w:pPr>
            <w:r>
              <w:rPr>
                <w:sz w:val="14"/>
              </w:rPr>
              <w:t>NO ARCHITECTURE CHANGE REQUIRED; Agentic RAG remains approved</w:t>
            </w:r>
          </w:p>
        </w:tc>
      </w:tr>
      <w:tr>
        <w:tc>
          <w:tcPr>
            <w:tcW w:type="dxa" w:w="3456"/>
          </w:tcPr>
          <w:p>
            <w:pPr>
              <w:spacing w:after="20"/>
            </w:pPr>
            <w:r>
              <w:rPr>
                <w:sz w:val="14"/>
              </w:rPr>
              <w:t>Interview, shortlist, feedback and selection</w:t>
            </w:r>
          </w:p>
        </w:tc>
        <w:tc>
          <w:tcPr>
            <w:tcW w:type="dxa" w:w="3456"/>
          </w:tcPr>
          <w:p>
            <w:pPr>
              <w:spacing w:after="20"/>
            </w:pPr>
            <w:r>
              <w:rPr>
                <w:sz w:val="14"/>
              </w:rPr>
              <w:t>P2</w:t>
            </w:r>
          </w:p>
        </w:tc>
        <w:tc>
          <w:tcPr>
            <w:tcW w:type="dxa" w:w="3456"/>
          </w:tcPr>
          <w:p>
            <w:pPr>
              <w:spacing w:after="20"/>
            </w:pPr>
            <w:r>
              <w:rPr>
                <w:sz w:val="14"/>
              </w:rPr>
              <w:t>NO ARCHITECTURE CHANGE REQUIRED</w:t>
            </w:r>
          </w:p>
        </w:tc>
      </w:tr>
      <w:tr>
        <w:tc>
          <w:tcPr>
            <w:tcW w:type="dxa" w:w="3456"/>
          </w:tcPr>
          <w:p>
            <w:pPr>
              <w:spacing w:after="20"/>
            </w:pPr>
            <w:r>
              <w:rPr>
                <w:sz w:val="14"/>
              </w:rPr>
              <w:t>Offers, joining, replacement, invoices, payments and transactional KPI</w:t>
            </w:r>
          </w:p>
        </w:tc>
        <w:tc>
          <w:tcPr>
            <w:tcW w:type="dxa" w:w="3456"/>
          </w:tcPr>
          <w:p>
            <w:pPr>
              <w:spacing w:after="20"/>
            </w:pPr>
            <w:r>
              <w:rPr>
                <w:sz w:val="14"/>
              </w:rPr>
              <w:t>P3</w:t>
            </w:r>
          </w:p>
        </w:tc>
        <w:tc>
          <w:tcPr>
            <w:tcW w:type="dxa" w:w="3456"/>
          </w:tcPr>
          <w:p>
            <w:pPr>
              <w:spacing w:after="20"/>
            </w:pPr>
            <w:r>
              <w:rPr>
                <w:sz w:val="14"/>
              </w:rPr>
              <w:t>NO ARCHITECTURE CHANGE REQUIRED for placement billing in current architecture</w:t>
            </w:r>
          </w:p>
        </w:tc>
      </w:tr>
      <w:tr>
        <w:tc>
          <w:tcPr>
            <w:tcW w:type="dxa" w:w="3456"/>
          </w:tcPr>
          <w:p>
            <w:pPr>
              <w:spacing w:after="20"/>
            </w:pPr>
            <w:r>
              <w:rPr>
                <w:sz w:val="14"/>
              </w:rPr>
              <w:t>Contract staffing agreements and assignments with availability/utilization/billing</w:t>
            </w:r>
          </w:p>
        </w:tc>
        <w:tc>
          <w:tcPr>
            <w:tcW w:type="dxa" w:w="3456"/>
          </w:tcPr>
          <w:p>
            <w:pPr>
              <w:spacing w:after="20"/>
            </w:pPr>
            <w:r>
              <w:rPr>
                <w:sz w:val="14"/>
              </w:rPr>
              <w:t>P3</w:t>
            </w:r>
          </w:p>
        </w:tc>
        <w:tc>
          <w:tcPr>
            <w:tcW w:type="dxa" w:w="3456"/>
          </w:tcPr>
          <w:p>
            <w:pPr>
              <w:spacing w:after="20"/>
            </w:pPr>
            <w:r>
              <w:rPr>
                <w:sz w:val="14"/>
              </w:rPr>
              <w:t>PHASE 1 ARCHITECTURE DECISION REQUIRED on minimum lifecycle and billing scope; add a staffing-assignment domain boundary to master model</w:t>
            </w:r>
          </w:p>
        </w:tc>
      </w:tr>
      <w:tr>
        <w:tc>
          <w:tcPr>
            <w:tcW w:type="dxa" w:w="3456"/>
          </w:tcPr>
          <w:p>
            <w:pPr>
              <w:spacing w:after="20"/>
            </w:pPr>
            <w:r>
              <w:rPr>
                <w:sz w:val="14"/>
              </w:rPr>
              <w:t>WhatsApp and external sourcing connections</w:t>
            </w:r>
          </w:p>
        </w:tc>
        <w:tc>
          <w:tcPr>
            <w:tcW w:type="dxa" w:w="3456"/>
          </w:tcPr>
          <w:p>
            <w:pPr>
              <w:spacing w:after="20"/>
            </w:pPr>
            <w:r>
              <w:rPr>
                <w:sz w:val="14"/>
              </w:rPr>
              <w:t>P4</w:t>
            </w:r>
          </w:p>
        </w:tc>
        <w:tc>
          <w:tcPr>
            <w:tcW w:type="dxa" w:w="3456"/>
          </w:tcPr>
          <w:p>
            <w:pPr>
              <w:spacing w:after="20"/>
            </w:pPr>
            <w:r>
              <w:rPr>
                <w:sz w:val="14"/>
              </w:rPr>
              <w:t>Adapter boundaries only; integration contracts/permissions reviewed later</w:t>
            </w:r>
          </w:p>
        </w:tc>
      </w:tr>
      <w:tr>
        <w:tc>
          <w:tcPr>
            <w:tcW w:type="dxa" w:w="3456"/>
          </w:tcPr>
          <w:p>
            <w:pPr>
              <w:spacing w:after="20"/>
            </w:pPr>
            <w:r>
              <w:rPr>
                <w:sz w:val="14"/>
              </w:rPr>
              <w:t>SSO/passkeys, Tamil localization, SEO and marketing proof</w:t>
            </w:r>
          </w:p>
        </w:tc>
        <w:tc>
          <w:tcPr>
            <w:tcW w:type="dxa" w:w="3456"/>
          </w:tcPr>
          <w:p>
            <w:pPr>
              <w:spacing w:after="20"/>
            </w:pPr>
            <w:r>
              <w:rPr>
                <w:sz w:val="14"/>
              </w:rPr>
              <w:t>P4</w:t>
            </w:r>
          </w:p>
        </w:tc>
        <w:tc>
          <w:tcPr>
            <w:tcW w:type="dxa" w:w="3456"/>
          </w:tcPr>
          <w:p>
            <w:pPr>
              <w:spacing w:after="20"/>
            </w:pPr>
            <w:r>
              <w:rPr>
                <w:sz w:val="14"/>
              </w:rPr>
              <w:t>Prepare routes/translation-ready strings; no architecture redesign</w:t>
            </w:r>
          </w:p>
        </w:tc>
      </w:tr>
      <w:tr>
        <w:tc>
          <w:tcPr>
            <w:tcW w:type="dxa" w:w="3456"/>
          </w:tcPr>
          <w:p>
            <w:pPr>
              <w:spacing w:after="20"/>
            </w:pPr>
            <w:r>
              <w:rPr>
                <w:sz w:val="14"/>
              </w:rPr>
              <w:t>Payroll, unrelated candidate career diagnosis, SaaS pricing tiers</w:t>
            </w:r>
          </w:p>
        </w:tc>
        <w:tc>
          <w:tcPr>
            <w:tcW w:type="dxa" w:w="3456"/>
          </w:tcPr>
          <w:p>
            <w:pPr>
              <w:spacing w:after="20"/>
            </w:pPr>
            <w:r>
              <w:rPr>
                <w:sz w:val="14"/>
              </w:rPr>
              <w:t>Not planned</w:t>
            </w:r>
          </w:p>
        </w:tc>
        <w:tc>
          <w:tcPr>
            <w:tcW w:type="dxa" w:w="3456"/>
          </w:tcPr>
          <w:p>
            <w:pPr>
              <w:spacing w:after="20"/>
            </w:pPr>
            <w:r>
              <w:rPr>
                <w:sz w:val="14"/>
              </w:rPr>
              <w:t>Exclude; no architecture change</w:t>
            </w:r>
          </w:p>
        </w:tc>
      </w:tr>
    </w:tbl>
    <w:p>
      <w:pPr>
        <w:spacing w:after="40"/>
      </w:pPr>
    </w:p>
    <w:p>
      <w:pPr>
        <w:pStyle w:val="Heading2"/>
      </w:pPr>
      <w:r>
        <w:t>Phase 1 architecture decision required</w:t>
      </w:r>
    </w:p>
    <w:p>
      <w:r>
        <w:t>Confirm that contract staffing is in scope for Phase 3 and approve the minimum assignment and billing model: who is assigned to which client/site, assignment start/end/status, renewal/availability, and whether margin needs cost data. Recommendation: include contract staffing lifecycle and invoice support; keep payroll out of scope. Capture the domain boundary now so Phase 3 does not retrofit contract assignments into permanent placements. This is the only new architecture decision identified by this reference review; the other enhancements fit the approved architecture.</w:t>
      </w:r>
    </w:p>
    <w:p>
      <w:pPr>
        <w:pStyle w:val="Heading1"/>
      </w:pPr>
      <w:r>
        <w:t>11. MUST ADD / SHOULD ADD / FUTURE / DO NOT ADD</w:t>
      </w:r>
    </w:p>
    <w:p>
      <w:pPr>
        <w:pStyle w:val="Heading2"/>
      </w:pPr>
      <w:r>
        <w:t>MUST ADD</w:t>
      </w:r>
    </w:p>
    <w:p>
      <w:pPr>
        <w:pStyle w:val="ListBullet"/>
      </w:pPr>
      <w:r>
        <w:t>Server-side identity, access policies, audit, privacy/consent, private documents, backups and isolated staging from Phase 1.</w:t>
      </w:r>
    </w:p>
    <w:p>
      <w:pPr>
        <w:pStyle w:val="ListBullet"/>
      </w:pPr>
      <w:r>
        <w:t>Phase 2 candidate/client/requirement/JD/submission/interview records with explicit status history and approvals.</w:t>
      </w:r>
    </w:p>
    <w:p>
      <w:pPr>
        <w:pStyle w:val="ListBullet"/>
      </w:pPr>
      <w:r>
        <w:t>Candidate consent, sharing controls, duplicate review, structured search, evidence-based matching, recruiter review/override, and human hiring authority.</w:t>
      </w:r>
    </w:p>
    <w:p>
      <w:pPr>
        <w:pStyle w:val="ListBullet"/>
      </w:pPr>
      <w:r>
        <w:t>Phase 3 offers, joining, feedback, replacement, invoice/payment status and transactional reporting.</w:t>
      </w:r>
    </w:p>
    <w:p>
      <w:pPr>
        <w:pStyle w:val="ListBullet"/>
      </w:pPr>
      <w:r>
        <w:t>A task-first recruiter queue and scoped client read-only portal; remove demo figures before describing them as live.</w:t>
      </w:r>
    </w:p>
    <w:p>
      <w:pPr>
        <w:pStyle w:val="ListBullet"/>
      </w:pPr>
      <w:r>
        <w:t>Contract staffing assignment lifecycle in Phase 3 if confirmed in the required scope decision; prepare its boundary before Phase 1 schema design.</w:t>
      </w:r>
    </w:p>
    <w:p>
      <w:pPr>
        <w:pStyle w:val="Heading2"/>
      </w:pPr>
      <w:r>
        <w:t>SHOULD ADD</w:t>
      </w:r>
    </w:p>
    <w:p>
      <w:pPr>
        <w:pStyle w:val="ListBullet"/>
      </w:pPr>
      <w:r>
        <w:t>Candidate availability and interest history, tags/talent pools, source attribution, skill normalization and data quality review.</w:t>
      </w:r>
    </w:p>
    <w:p>
      <w:pPr>
        <w:pStyle w:val="ListBullet"/>
      </w:pPr>
      <w:r>
        <w:t>Requirement aging/SLA due dates and follow-up reminders with explicit owners.</w:t>
      </w:r>
    </w:p>
    <w:p>
      <w:pPr>
        <w:pStyle w:val="ListBullet"/>
      </w:pPr>
      <w:r>
        <w:t>Client account timeline; RFP/RFQ/RFI intake source, attachments and agreement metadata.</w:t>
      </w:r>
    </w:p>
    <w:p>
      <w:pPr>
        <w:pStyle w:val="ListBullet"/>
      </w:pPr>
      <w:r>
        <w:t>Document versioning and scan/access history; client/candidate activity timeline.</w:t>
      </w:r>
    </w:p>
    <w:p>
      <w:pPr>
        <w:pStyle w:val="ListBullet"/>
      </w:pPr>
      <w:r>
        <w:t>Optional client lead form with validation, spam controls and privacy notice after business approval.</w:t>
      </w:r>
    </w:p>
    <w:p>
      <w:pPr>
        <w:pStyle w:val="ListBullet"/>
      </w:pPr>
      <w:r>
        <w:t>Mobile-friendly, accessible forms and tabular fallback for every KPI chart.</w:t>
      </w:r>
    </w:p>
    <w:p>
      <w:pPr>
        <w:pStyle w:val="Heading2"/>
      </w:pPr>
      <w:r>
        <w:t>FUTURE</w:t>
      </w:r>
    </w:p>
    <w:p>
      <w:pPr>
        <w:pStyle w:val="ListBullet"/>
      </w:pPr>
      <w:r>
        <w:t>External job-board/source integrations where supported and permitted.</w:t>
      </w:r>
    </w:p>
    <w:p>
      <w:pPr>
        <w:pStyle w:val="ListBullet"/>
      </w:pPr>
      <w:r>
        <w:t>Advanced Agentic RAG retrieval, semantic/vector search, AI recruiter assistant, and carefully scoped aggregate KPI explanation.</w:t>
      </w:r>
    </w:p>
    <w:p>
      <w:pPr>
        <w:pStyle w:val="ListBullet"/>
      </w:pPr>
      <w:r>
        <w:t>Contract renewal/utilization/margin analytics after billing definitions are approved.</w:t>
      </w:r>
    </w:p>
    <w:p>
      <w:pPr>
        <w:pStyle w:val="ListBullet"/>
      </w:pPr>
      <w:r>
        <w:t>SSO/WebAuthn, WhatsApp, Tamil localization, and external mobile/integration APIs per approved phases.</w:t>
      </w:r>
    </w:p>
    <w:p>
      <w:pPr>
        <w:pStyle w:val="ListBullet"/>
      </w:pPr>
      <w:r>
        <w:t>Native mobile app, dedicated search/vector services, multi-company tenancy, advanced automation, or payroll only if separately justified and approved.</w:t>
      </w:r>
    </w:p>
    <w:p>
      <w:pPr>
        <w:pStyle w:val="Heading2"/>
      </w:pPr>
      <w:r>
        <w:t>DO NOT ADD</w:t>
      </w:r>
    </w:p>
    <w:p>
      <w:pPr>
        <w:pStyle w:val="ListBullet"/>
      </w:pPr>
      <w:r>
        <w:t>Reference branding, visual system, copy, images, icons, trademarks, distinctive page layouts, or unsupported claims.</w:t>
      </w:r>
    </w:p>
    <w:p>
      <w:pPr>
        <w:pStyle w:val="ListBullet"/>
      </w:pPr>
      <w:r>
        <w:t>Generic candidate employability/AI-proof scoring, career prediction, or job-seeker diagnostic product as part of this ATS.</w:t>
      </w:r>
    </w:p>
    <w:p>
      <w:pPr>
        <w:pStyle w:val="ListBullet"/>
      </w:pPr>
      <w:r>
        <w:t>Automatic AI rejection, hiring, contact, JD publication, or irreversible state changes.</w:t>
      </w:r>
    </w:p>
    <w:p>
      <w:pPr>
        <w:pStyle w:val="ListBullet"/>
      </w:pPr>
      <w:r>
        <w:t>Payroll in this roadmap.</w:t>
      </w:r>
    </w:p>
    <w:p>
      <w:pPr>
        <w:pStyle w:val="ListBullet"/>
      </w:pPr>
      <w:r>
        <w:t>SaaS subscription tiers/pricing matrix unless TYCHIFF's business model changes to selling software subscriptions.</w:t>
      </w:r>
    </w:p>
    <w:p>
      <w:pPr>
        <w:pStyle w:val="ListBullet"/>
      </w:pPr>
      <w:r>
        <w:t>Direct scraping or use of external sourcing channels without authorized access and terms review.</w:t>
      </w:r>
    </w:p>
    <w:p>
      <w:pPr>
        <w:pStyle w:val="Heading1"/>
      </w:pPr>
      <w:r>
        <w:t>12. Updated master feature register</w:t>
      </w:r>
    </w:p>
    <w:tbl>
      <w:tblPr>
        <w:tblStyle w:val="LightShading-Accent1"/>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tcPr>
          <w:p>
            <w:r>
              <w:rPr>
                <w:b/>
                <w:sz w:val="15"/>
              </w:rPr>
              <w:t>Feature</w:t>
            </w:r>
          </w:p>
        </w:tc>
        <w:tc>
          <w:tcPr>
            <w:tcW w:type="dxa" w:w="1481"/>
          </w:tcPr>
          <w:p>
            <w:r>
              <w:rPr>
                <w:b/>
                <w:sz w:val="15"/>
              </w:rPr>
              <w:t>Current TYCHIFF</w:t>
            </w:r>
          </w:p>
        </w:tc>
        <w:tc>
          <w:tcPr>
            <w:tcW w:type="dxa" w:w="1481"/>
          </w:tcPr>
          <w:p>
            <w:r>
              <w:rPr>
                <w:b/>
                <w:sz w:val="15"/>
              </w:rPr>
              <w:t>Reference</w:t>
            </w:r>
          </w:p>
        </w:tc>
        <w:tc>
          <w:tcPr>
            <w:tcW w:type="dxa" w:w="1481"/>
          </w:tcPr>
          <w:p>
            <w:r>
              <w:rPr>
                <w:b/>
                <w:sz w:val="15"/>
              </w:rPr>
              <w:t>Recommendation</w:t>
            </w:r>
          </w:p>
        </w:tc>
        <w:tc>
          <w:tcPr>
            <w:tcW w:type="dxa" w:w="1481"/>
          </w:tcPr>
          <w:p>
            <w:r>
              <w:rPr>
                <w:b/>
                <w:sz w:val="15"/>
              </w:rPr>
              <w:t>Phase</w:t>
            </w:r>
          </w:p>
        </w:tc>
        <w:tc>
          <w:tcPr>
            <w:tcW w:type="dxa" w:w="1481"/>
          </w:tcPr>
          <w:p>
            <w:r>
              <w:rPr>
                <w:b/>
                <w:sz w:val="15"/>
              </w:rPr>
              <w:t>Priority</w:t>
            </w:r>
          </w:p>
        </w:tc>
        <w:tc>
          <w:tcPr>
            <w:tcW w:type="dxa" w:w="1481"/>
          </w:tcPr>
          <w:p>
            <w:r>
              <w:rPr>
                <w:b/>
                <w:sz w:val="15"/>
              </w:rPr>
              <w:t>IP/design risk</w:t>
            </w:r>
          </w:p>
        </w:tc>
      </w:tr>
      <w:tr>
        <w:tc>
          <w:tcPr>
            <w:tcW w:type="dxa" w:w="1481"/>
          </w:tcPr>
          <w:p>
            <w:pPr>
              <w:spacing w:after="20"/>
            </w:pPr>
            <w:r>
              <w:rPr>
                <w:sz w:val="14"/>
              </w:rPr>
              <w:t>Public website and job listings</w:t>
            </w:r>
          </w:p>
        </w:tc>
        <w:tc>
          <w:tcPr>
            <w:tcW w:type="dxa" w:w="1481"/>
          </w:tcPr>
          <w:p>
            <w:pPr>
              <w:spacing w:after="20"/>
            </w:pPr>
            <w:r>
              <w:rPr>
                <w:sz w:val="14"/>
              </w:rPr>
              <w:t>Static site and sample jobs</w:t>
            </w:r>
          </w:p>
        </w:tc>
        <w:tc>
          <w:tcPr>
            <w:tcW w:type="dxa" w:w="1481"/>
          </w:tcPr>
          <w:p>
            <w:pPr>
              <w:spacing w:after="20"/>
            </w:pPr>
            <w:r>
              <w:rPr>
                <w:sz w:val="14"/>
              </w:rPr>
              <w:t>Service pages and role-category marketing</w:t>
            </w:r>
          </w:p>
        </w:tc>
        <w:tc>
          <w:tcPr>
            <w:tcW w:type="dxa" w:w="1481"/>
          </w:tcPr>
          <w:p>
            <w:pPr>
              <w:spacing w:after="20"/>
            </w:pPr>
            <w:r>
              <w:rPr>
                <w:sz w:val="14"/>
              </w:rPr>
              <w:t>Keep brand/assets; serve verified, approved roles from backend later</w:t>
            </w:r>
          </w:p>
        </w:tc>
        <w:tc>
          <w:tcPr>
            <w:tcW w:type="dxa" w:w="1481"/>
          </w:tcPr>
          <w:p>
            <w:pPr>
              <w:spacing w:after="20"/>
            </w:pPr>
            <w:r>
              <w:rPr>
                <w:sz w:val="14"/>
              </w:rPr>
              <w:t>P1/P4</w:t>
            </w:r>
          </w:p>
        </w:tc>
        <w:tc>
          <w:tcPr>
            <w:tcW w:type="dxa" w:w="1481"/>
          </w:tcPr>
          <w:p>
            <w:pPr>
              <w:spacing w:after="20"/>
            </w:pPr>
            <w:r>
              <w:rPr>
                <w:sz w:val="14"/>
              </w:rPr>
              <w:t>P1</w:t>
            </w:r>
          </w:p>
        </w:tc>
        <w:tc>
          <w:tcPr>
            <w:tcW w:type="dxa" w:w="1481"/>
          </w:tcPr>
          <w:p>
            <w:pPr>
              <w:spacing w:after="20"/>
            </w:pPr>
            <w:r>
              <w:rPr>
                <w:sz w:val="14"/>
              </w:rPr>
              <w:t>Medium if page structure copied</w:t>
            </w:r>
          </w:p>
        </w:tc>
      </w:tr>
      <w:tr>
        <w:tc>
          <w:tcPr>
            <w:tcW w:type="dxa" w:w="1481"/>
          </w:tcPr>
          <w:p>
            <w:pPr>
              <w:spacing w:after="20"/>
            </w:pPr>
            <w:r>
              <w:rPr>
                <w:sz w:val="14"/>
              </w:rPr>
              <w:t>Login and account creation</w:t>
            </w:r>
          </w:p>
        </w:tc>
        <w:tc>
          <w:tcPr>
            <w:tcW w:type="dxa" w:w="1481"/>
          </w:tcPr>
          <w:p>
            <w:pPr>
              <w:spacing w:after="20"/>
            </w:pPr>
            <w:r>
              <w:rPr>
                <w:sz w:val="14"/>
              </w:rPr>
              <w:t>Browser demo; multiple role pages</w:t>
            </w:r>
          </w:p>
        </w:tc>
        <w:tc>
          <w:tcPr>
            <w:tcW w:type="dxa" w:w="1481"/>
          </w:tcPr>
          <w:p>
            <w:pPr>
              <w:spacing w:after="20"/>
            </w:pPr>
            <w:r>
              <w:rPr>
                <w:sz w:val="14"/>
              </w:rPr>
              <w:t>Login/signup UI and workspace choice</w:t>
            </w:r>
          </w:p>
        </w:tc>
        <w:tc>
          <w:tcPr>
            <w:tcW w:type="dxa" w:w="1481"/>
          </w:tcPr>
          <w:p>
            <w:pPr>
              <w:spacing w:after="20"/>
            </w:pPr>
            <w:r>
              <w:rPr>
                <w:sz w:val="14"/>
              </w:rPr>
              <w:t>One server-side sign-in; staff/client invitation; candidate registration by policy</w:t>
            </w:r>
          </w:p>
        </w:tc>
        <w:tc>
          <w:tcPr>
            <w:tcW w:type="dxa" w:w="1481"/>
          </w:tcPr>
          <w:p>
            <w:pPr>
              <w:spacing w:after="20"/>
            </w:pPr>
            <w:r>
              <w:rPr>
                <w:sz w:val="14"/>
              </w:rPr>
              <w:t>P1/P2</w:t>
            </w:r>
          </w:p>
        </w:tc>
        <w:tc>
          <w:tcPr>
            <w:tcW w:type="dxa" w:w="1481"/>
          </w:tcPr>
          <w:p>
            <w:pPr>
              <w:spacing w:after="20"/>
            </w:pPr>
            <w:r>
              <w:rPr>
                <w:sz w:val="14"/>
              </w:rPr>
              <w:t>P0</w:t>
            </w:r>
          </w:p>
        </w:tc>
        <w:tc>
          <w:tcPr>
            <w:tcW w:type="dxa" w:w="1481"/>
          </w:tcPr>
          <w:p>
            <w:pPr>
              <w:spacing w:after="20"/>
            </w:pPr>
            <w:r>
              <w:rPr>
                <w:sz w:val="14"/>
              </w:rPr>
              <w:t>Medium if exact composition copied</w:t>
            </w:r>
          </w:p>
        </w:tc>
      </w:tr>
      <w:tr>
        <w:tc>
          <w:tcPr>
            <w:tcW w:type="dxa" w:w="1481"/>
          </w:tcPr>
          <w:p>
            <w:pPr>
              <w:spacing w:after="20"/>
            </w:pPr>
            <w:r>
              <w:rPr>
                <w:sz w:val="14"/>
              </w:rPr>
              <w:t>Candidate record and consent</w:t>
            </w:r>
          </w:p>
        </w:tc>
        <w:tc>
          <w:tcPr>
            <w:tcW w:type="dxa" w:w="1481"/>
          </w:tcPr>
          <w:p>
            <w:pPr>
              <w:spacing w:after="20"/>
            </w:pPr>
            <w:r>
              <w:rPr>
                <w:sz w:val="14"/>
              </w:rPr>
              <w:t>Not present in backend</w:t>
            </w:r>
          </w:p>
        </w:tc>
        <w:tc>
          <w:tcPr>
            <w:tcW w:type="dxa" w:w="1481"/>
          </w:tcPr>
          <w:p>
            <w:pPr>
              <w:spacing w:after="20"/>
            </w:pPr>
            <w:r>
              <w:rPr>
                <w:sz w:val="14"/>
              </w:rPr>
              <w:t>Candidate assessment claims only</w:t>
            </w:r>
          </w:p>
        </w:tc>
        <w:tc>
          <w:tcPr>
            <w:tcW w:type="dxa" w:w="1481"/>
          </w:tcPr>
          <w:p>
            <w:pPr>
              <w:spacing w:after="20"/>
            </w:pPr>
            <w:r>
              <w:rPr>
                <w:sz w:val="14"/>
              </w:rPr>
              <w:t>Build private profile, consent, history, duplicate review</w:t>
            </w:r>
          </w:p>
        </w:tc>
        <w:tc>
          <w:tcPr>
            <w:tcW w:type="dxa" w:w="1481"/>
          </w:tcPr>
          <w:p>
            <w:pPr>
              <w:spacing w:after="20"/>
            </w:pPr>
            <w:r>
              <w:rPr>
                <w:sz w:val="14"/>
              </w:rPr>
              <w:t>P2</w:t>
            </w:r>
          </w:p>
        </w:tc>
        <w:tc>
          <w:tcPr>
            <w:tcW w:type="dxa" w:w="1481"/>
          </w:tcPr>
          <w:p>
            <w:pPr>
              <w:spacing w:after="20"/>
            </w:pPr>
            <w:r>
              <w:rPr>
                <w:sz w:val="14"/>
              </w:rPr>
              <w:t>P1</w:t>
            </w:r>
          </w:p>
        </w:tc>
        <w:tc>
          <w:tcPr>
            <w:tcW w:type="dxa" w:w="1481"/>
          </w:tcPr>
          <w:p>
            <w:pPr>
              <w:spacing w:after="20"/>
            </w:pPr>
            <w:r>
              <w:rPr>
                <w:sz w:val="14"/>
              </w:rPr>
              <w:t>Low for function</w:t>
            </w:r>
          </w:p>
        </w:tc>
      </w:tr>
      <w:tr>
        <w:tc>
          <w:tcPr>
            <w:tcW w:type="dxa" w:w="1481"/>
          </w:tcPr>
          <w:p>
            <w:pPr>
              <w:spacing w:after="20"/>
            </w:pPr>
            <w:r>
              <w:rPr>
                <w:sz w:val="14"/>
              </w:rPr>
              <w:t>Candidate search and pools</w:t>
            </w:r>
          </w:p>
        </w:tc>
        <w:tc>
          <w:tcPr>
            <w:tcW w:type="dxa" w:w="1481"/>
          </w:tcPr>
          <w:p>
            <w:pPr>
              <w:spacing w:after="20"/>
            </w:pPr>
            <w:r>
              <w:rPr>
                <w:sz w:val="14"/>
              </w:rPr>
              <w:t>No database search</w:t>
            </w:r>
          </w:p>
        </w:tc>
        <w:tc>
          <w:tcPr>
            <w:tcW w:type="dxa" w:w="1481"/>
          </w:tcPr>
          <w:p>
            <w:pPr>
              <w:spacing w:after="20"/>
            </w:pPr>
            <w:r>
              <w:rPr>
                <w:sz w:val="14"/>
              </w:rPr>
              <w:t>Multi-source search claims and availability charts</w:t>
            </w:r>
          </w:p>
        </w:tc>
        <w:tc>
          <w:tcPr>
            <w:tcW w:type="dxa" w:w="1481"/>
          </w:tcPr>
          <w:p>
            <w:pPr>
              <w:spacing w:after="20"/>
            </w:pPr>
            <w:r>
              <w:rPr>
                <w:sz w:val="14"/>
              </w:rPr>
              <w:t>Structured search, source, tags, availability, permission/consent filters</w:t>
            </w:r>
          </w:p>
        </w:tc>
        <w:tc>
          <w:tcPr>
            <w:tcW w:type="dxa" w:w="1481"/>
          </w:tcPr>
          <w:p>
            <w:pPr>
              <w:spacing w:after="20"/>
            </w:pPr>
            <w:r>
              <w:rPr>
                <w:sz w:val="14"/>
              </w:rPr>
              <w:t>P2</w:t>
            </w:r>
          </w:p>
        </w:tc>
        <w:tc>
          <w:tcPr>
            <w:tcW w:type="dxa" w:w="1481"/>
          </w:tcPr>
          <w:p>
            <w:pPr>
              <w:spacing w:after="20"/>
            </w:pPr>
            <w:r>
              <w:rPr>
                <w:sz w:val="14"/>
              </w:rPr>
              <w:t>P1</w:t>
            </w:r>
          </w:p>
        </w:tc>
        <w:tc>
          <w:tcPr>
            <w:tcW w:type="dxa" w:w="1481"/>
          </w:tcPr>
          <w:p>
            <w:pPr>
              <w:spacing w:after="20"/>
            </w:pPr>
            <w:r>
              <w:rPr>
                <w:sz w:val="14"/>
              </w:rPr>
              <w:t>Low for function</w:t>
            </w:r>
          </w:p>
        </w:tc>
      </w:tr>
      <w:tr>
        <w:tc>
          <w:tcPr>
            <w:tcW w:type="dxa" w:w="1481"/>
          </w:tcPr>
          <w:p>
            <w:pPr>
              <w:spacing w:after="20"/>
            </w:pPr>
            <w:r>
              <w:rPr>
                <w:sz w:val="14"/>
              </w:rPr>
              <w:t>Resume storage/parsing</w:t>
            </w:r>
          </w:p>
        </w:tc>
        <w:tc>
          <w:tcPr>
            <w:tcW w:type="dxa" w:w="1481"/>
          </w:tcPr>
          <w:p>
            <w:pPr>
              <w:spacing w:after="20"/>
            </w:pPr>
            <w:r>
              <w:rPr>
                <w:sz w:val="14"/>
              </w:rPr>
              <w:t>Not present</w:t>
            </w:r>
          </w:p>
        </w:tc>
        <w:tc>
          <w:tcPr>
            <w:tcW w:type="dxa" w:w="1481"/>
          </w:tcPr>
          <w:p>
            <w:pPr>
              <w:spacing w:after="20"/>
            </w:pPr>
            <w:r>
              <w:rPr>
                <w:sz w:val="14"/>
              </w:rPr>
              <w:t>Public upload journey claim</w:t>
            </w:r>
          </w:p>
        </w:tc>
        <w:tc>
          <w:tcPr>
            <w:tcW w:type="dxa" w:w="1481"/>
          </w:tcPr>
          <w:p>
            <w:pPr>
              <w:spacing w:after="20"/>
            </w:pPr>
            <w:r>
              <w:rPr>
                <w:sz w:val="14"/>
              </w:rPr>
              <w:t>Private quarantine, scanning, parsing, human corrections</w:t>
            </w:r>
          </w:p>
        </w:tc>
        <w:tc>
          <w:tcPr>
            <w:tcW w:type="dxa" w:w="1481"/>
          </w:tcPr>
          <w:p>
            <w:pPr>
              <w:spacing w:after="20"/>
            </w:pPr>
            <w:r>
              <w:rPr>
                <w:sz w:val="14"/>
              </w:rPr>
              <w:t>P2</w:t>
            </w:r>
          </w:p>
        </w:tc>
        <w:tc>
          <w:tcPr>
            <w:tcW w:type="dxa" w:w="1481"/>
          </w:tcPr>
          <w:p>
            <w:pPr>
              <w:spacing w:after="20"/>
            </w:pPr>
            <w:r>
              <w:rPr>
                <w:sz w:val="14"/>
              </w:rPr>
              <w:t>P1</w:t>
            </w:r>
          </w:p>
        </w:tc>
        <w:tc>
          <w:tcPr>
            <w:tcW w:type="dxa" w:w="1481"/>
          </w:tcPr>
          <w:p>
            <w:pPr>
              <w:spacing w:after="20"/>
            </w:pPr>
            <w:r>
              <w:rPr>
                <w:sz w:val="14"/>
              </w:rPr>
              <w:t>High if diagnostic journey copied</w:t>
            </w:r>
          </w:p>
        </w:tc>
      </w:tr>
      <w:tr>
        <w:tc>
          <w:tcPr>
            <w:tcW w:type="dxa" w:w="1481"/>
          </w:tcPr>
          <w:p>
            <w:pPr>
              <w:spacing w:after="20"/>
            </w:pPr>
            <w:r>
              <w:rPr>
                <w:sz w:val="14"/>
              </w:rPr>
              <w:t>Requirement/JD workflow</w:t>
            </w:r>
          </w:p>
        </w:tc>
        <w:tc>
          <w:tcPr>
            <w:tcW w:type="dxa" w:w="1481"/>
          </w:tcPr>
          <w:p>
            <w:pPr>
              <w:spacing w:after="20"/>
            </w:pPr>
            <w:r>
              <w:rPr>
                <w:sz w:val="14"/>
              </w:rPr>
              <w:t>Browser-local JD prototype</w:t>
            </w:r>
          </w:p>
        </w:tc>
        <w:tc>
          <w:tcPr>
            <w:tcW w:type="dxa" w:w="1481"/>
          </w:tcPr>
          <w:p>
            <w:pPr>
              <w:spacing w:after="20"/>
            </w:pPr>
            <w:r>
              <w:rPr>
                <w:sz w:val="14"/>
              </w:rPr>
              <w:t>Pipeline and sourcing marketing</w:t>
            </w:r>
          </w:p>
        </w:tc>
        <w:tc>
          <w:tcPr>
            <w:tcW w:type="dxa" w:w="1481"/>
          </w:tcPr>
          <w:p>
            <w:pPr>
              <w:spacing w:after="20"/>
            </w:pPr>
            <w:r>
              <w:rPr>
                <w:sz w:val="14"/>
              </w:rPr>
              <w:t>Durable requirement/JD versions, approval, status history</w:t>
            </w:r>
          </w:p>
        </w:tc>
        <w:tc>
          <w:tcPr>
            <w:tcW w:type="dxa" w:w="1481"/>
          </w:tcPr>
          <w:p>
            <w:pPr>
              <w:spacing w:after="20"/>
            </w:pPr>
            <w:r>
              <w:rPr>
                <w:sz w:val="14"/>
              </w:rPr>
              <w:t>P2</w:t>
            </w:r>
          </w:p>
        </w:tc>
        <w:tc>
          <w:tcPr>
            <w:tcW w:type="dxa" w:w="1481"/>
          </w:tcPr>
          <w:p>
            <w:pPr>
              <w:spacing w:after="20"/>
            </w:pPr>
            <w:r>
              <w:rPr>
                <w:sz w:val="14"/>
              </w:rPr>
              <w:t>P1</w:t>
            </w:r>
          </w:p>
        </w:tc>
        <w:tc>
          <w:tcPr>
            <w:tcW w:type="dxa" w:w="1481"/>
          </w:tcPr>
          <w:p>
            <w:pPr>
              <w:spacing w:after="20"/>
            </w:pPr>
            <w:r>
              <w:rPr>
                <w:sz w:val="14"/>
              </w:rPr>
              <w:t>Low for workflow; medium for layout</w:t>
            </w:r>
          </w:p>
        </w:tc>
      </w:tr>
      <w:tr>
        <w:tc>
          <w:tcPr>
            <w:tcW w:type="dxa" w:w="1481"/>
          </w:tcPr>
          <w:p>
            <w:pPr>
              <w:spacing w:after="20"/>
            </w:pPr>
            <w:r>
              <w:rPr>
                <w:sz w:val="14"/>
              </w:rPr>
              <w:t>Candidate matching</w:t>
            </w:r>
          </w:p>
        </w:tc>
        <w:tc>
          <w:tcPr>
            <w:tcW w:type="dxa" w:w="1481"/>
          </w:tcPr>
          <w:p>
            <w:pPr>
              <w:spacing w:after="20"/>
            </w:pPr>
            <w:r>
              <w:rPr>
                <w:sz w:val="14"/>
              </w:rPr>
              <w:t>Mock score display; planned AI</w:t>
            </w:r>
          </w:p>
        </w:tc>
        <w:tc>
          <w:tcPr>
            <w:tcW w:type="dxa" w:w="1481"/>
          </w:tcPr>
          <w:p>
            <w:pPr>
              <w:spacing w:after="20"/>
            </w:pPr>
            <w:r>
              <w:rPr>
                <w:sz w:val="14"/>
              </w:rPr>
              <w:t>AI assessment claims</w:t>
            </w:r>
          </w:p>
        </w:tc>
        <w:tc>
          <w:tcPr>
            <w:tcW w:type="dxa" w:w="1481"/>
          </w:tcPr>
          <w:p>
            <w:pPr>
              <w:spacing w:after="20"/>
            </w:pPr>
            <w:r>
              <w:rPr>
                <w:sz w:val="14"/>
              </w:rPr>
              <w:t>Agentic RAG evidence, criteria, gaps, recruiter decision</w:t>
            </w:r>
          </w:p>
        </w:tc>
        <w:tc>
          <w:tcPr>
            <w:tcW w:type="dxa" w:w="1481"/>
          </w:tcPr>
          <w:p>
            <w:pPr>
              <w:spacing w:after="20"/>
            </w:pPr>
            <w:r>
              <w:rPr>
                <w:sz w:val="14"/>
              </w:rPr>
              <w:t>P2</w:t>
            </w:r>
          </w:p>
        </w:tc>
        <w:tc>
          <w:tcPr>
            <w:tcW w:type="dxa" w:w="1481"/>
          </w:tcPr>
          <w:p>
            <w:pPr>
              <w:spacing w:after="20"/>
            </w:pPr>
            <w:r>
              <w:rPr>
                <w:sz w:val="14"/>
              </w:rPr>
              <w:t>P1</w:t>
            </w:r>
          </w:p>
        </w:tc>
        <w:tc>
          <w:tcPr>
            <w:tcW w:type="dxa" w:w="1481"/>
          </w:tcPr>
          <w:p>
            <w:pPr>
              <w:spacing w:after="20"/>
            </w:pPr>
            <w:r>
              <w:rPr>
                <w:sz w:val="14"/>
              </w:rPr>
              <w:t>Medium for score visual</w:t>
            </w:r>
          </w:p>
        </w:tc>
      </w:tr>
      <w:tr>
        <w:tc>
          <w:tcPr>
            <w:tcW w:type="dxa" w:w="1481"/>
          </w:tcPr>
          <w:p>
            <w:pPr>
              <w:spacing w:after="20"/>
            </w:pPr>
            <w:r>
              <w:rPr>
                <w:sz w:val="14"/>
              </w:rPr>
              <w:t>Client portal</w:t>
            </w:r>
          </w:p>
        </w:tc>
        <w:tc>
          <w:tcPr>
            <w:tcW w:type="dxa" w:w="1481"/>
          </w:tcPr>
          <w:p>
            <w:pPr>
              <w:spacing w:after="20"/>
            </w:pPr>
            <w:r>
              <w:rPr>
                <w:sz w:val="14"/>
              </w:rPr>
              <w:t>Static concepts</w:t>
            </w:r>
          </w:p>
        </w:tc>
        <w:tc>
          <w:tcPr>
            <w:tcW w:type="dxa" w:w="1481"/>
          </w:tcPr>
          <w:p>
            <w:pPr>
              <w:spacing w:after="20"/>
            </w:pPr>
            <w:r>
              <w:rPr>
                <w:sz w:val="14"/>
              </w:rPr>
              <w:t>Read-only portal claims</w:t>
            </w:r>
          </w:p>
        </w:tc>
        <w:tc>
          <w:tcPr>
            <w:tcW w:type="dxa" w:w="1481"/>
          </w:tcPr>
          <w:p>
            <w:pPr>
              <w:spacing w:after="20"/>
            </w:pPr>
            <w:r>
              <w:rPr>
                <w:sz w:val="14"/>
              </w:rPr>
              <w:t>Client-scoped submissions/status and controlled feedback</w:t>
            </w:r>
          </w:p>
        </w:tc>
        <w:tc>
          <w:tcPr>
            <w:tcW w:type="dxa" w:w="1481"/>
          </w:tcPr>
          <w:p>
            <w:pPr>
              <w:spacing w:after="20"/>
            </w:pPr>
            <w:r>
              <w:rPr>
                <w:sz w:val="14"/>
              </w:rPr>
              <w:t>P2</w:t>
            </w:r>
          </w:p>
        </w:tc>
        <w:tc>
          <w:tcPr>
            <w:tcW w:type="dxa" w:w="1481"/>
          </w:tcPr>
          <w:p>
            <w:pPr>
              <w:spacing w:after="20"/>
            </w:pPr>
            <w:r>
              <w:rPr>
                <w:sz w:val="14"/>
              </w:rPr>
              <w:t>P1</w:t>
            </w:r>
          </w:p>
        </w:tc>
        <w:tc>
          <w:tcPr>
            <w:tcW w:type="dxa" w:w="1481"/>
          </w:tcPr>
          <w:p>
            <w:pPr>
              <w:spacing w:after="20"/>
            </w:pPr>
            <w:r>
              <w:rPr>
                <w:sz w:val="14"/>
              </w:rPr>
              <w:t>Low for capability; medium for distinctive UI</w:t>
            </w:r>
          </w:p>
        </w:tc>
      </w:tr>
      <w:tr>
        <w:tc>
          <w:tcPr>
            <w:tcW w:type="dxa" w:w="1481"/>
          </w:tcPr>
          <w:p>
            <w:pPr>
              <w:spacing w:after="20"/>
            </w:pPr>
            <w:r>
              <w:rPr>
                <w:sz w:val="14"/>
              </w:rPr>
              <w:t>Recruiter work queue</w:t>
            </w:r>
          </w:p>
        </w:tc>
        <w:tc>
          <w:tcPr>
            <w:tcW w:type="dxa" w:w="1481"/>
          </w:tcPr>
          <w:p>
            <w:pPr>
              <w:spacing w:after="20"/>
            </w:pPr>
            <w:r>
              <w:rPr>
                <w:sz w:val="14"/>
              </w:rPr>
              <w:t>Dashboard mock</w:t>
            </w:r>
          </w:p>
        </w:tc>
        <w:tc>
          <w:tcPr>
            <w:tcW w:type="dxa" w:w="1481"/>
          </w:tcPr>
          <w:p>
            <w:pPr>
              <w:spacing w:after="20"/>
            </w:pPr>
            <w:r>
              <w:rPr>
                <w:sz w:val="14"/>
              </w:rPr>
              <w:t>Workload, alerts, live activity</w:t>
            </w:r>
          </w:p>
        </w:tc>
        <w:tc>
          <w:tcPr>
            <w:tcW w:type="dxa" w:w="1481"/>
          </w:tcPr>
          <w:p>
            <w:pPr>
              <w:spacing w:after="20"/>
            </w:pPr>
            <w:r>
              <w:rPr>
                <w:sz w:val="14"/>
              </w:rPr>
              <w:t>Original task-first view with due/aging/follow-up queue</w:t>
            </w:r>
          </w:p>
        </w:tc>
        <w:tc>
          <w:tcPr>
            <w:tcW w:type="dxa" w:w="1481"/>
          </w:tcPr>
          <w:p>
            <w:pPr>
              <w:spacing w:after="20"/>
            </w:pPr>
            <w:r>
              <w:rPr>
                <w:sz w:val="14"/>
              </w:rPr>
              <w:t>P2</w:t>
            </w:r>
          </w:p>
        </w:tc>
        <w:tc>
          <w:tcPr>
            <w:tcW w:type="dxa" w:w="1481"/>
          </w:tcPr>
          <w:p>
            <w:pPr>
              <w:spacing w:after="20"/>
            </w:pPr>
            <w:r>
              <w:rPr>
                <w:sz w:val="14"/>
              </w:rPr>
              <w:t>P1</w:t>
            </w:r>
          </w:p>
        </w:tc>
        <w:tc>
          <w:tcPr>
            <w:tcW w:type="dxa" w:w="1481"/>
          </w:tcPr>
          <w:p>
            <w:pPr>
              <w:spacing w:after="20"/>
            </w:pPr>
            <w:r>
              <w:rPr>
                <w:sz w:val="14"/>
              </w:rPr>
              <w:t>High current layout similarity; redesign</w:t>
            </w:r>
          </w:p>
        </w:tc>
      </w:tr>
      <w:tr>
        <w:tc>
          <w:tcPr>
            <w:tcW w:type="dxa" w:w="1481"/>
          </w:tcPr>
          <w:p>
            <w:pPr>
              <w:spacing w:after="20"/>
            </w:pPr>
            <w:r>
              <w:rPr>
                <w:sz w:val="14"/>
              </w:rPr>
              <w:t>Interviews/feedback</w:t>
            </w:r>
          </w:p>
        </w:tc>
        <w:tc>
          <w:tcPr>
            <w:tcW w:type="dxa" w:w="1481"/>
          </w:tcPr>
          <w:p>
            <w:pPr>
              <w:spacing w:after="20"/>
            </w:pPr>
            <w:r>
              <w:rPr>
                <w:sz w:val="14"/>
              </w:rPr>
              <w:t>Static rows</w:t>
            </w:r>
          </w:p>
        </w:tc>
        <w:tc>
          <w:tcPr>
            <w:tcW w:type="dxa" w:w="1481"/>
          </w:tcPr>
          <w:p>
            <w:pPr>
              <w:spacing w:after="20"/>
            </w:pPr>
            <w:r>
              <w:rPr>
                <w:sz w:val="14"/>
              </w:rPr>
              <w:t>Not shown in detailed workflows</w:t>
            </w:r>
          </w:p>
        </w:tc>
        <w:tc>
          <w:tcPr>
            <w:tcW w:type="dxa" w:w="1481"/>
          </w:tcPr>
          <w:p>
            <w:pPr>
              <w:spacing w:after="20"/>
            </w:pPr>
            <w:r>
              <w:rPr>
                <w:sz w:val="14"/>
              </w:rPr>
              <w:t>Schedule, reminders, feedback, decision audit</w:t>
            </w:r>
          </w:p>
        </w:tc>
        <w:tc>
          <w:tcPr>
            <w:tcW w:type="dxa" w:w="1481"/>
          </w:tcPr>
          <w:p>
            <w:pPr>
              <w:spacing w:after="20"/>
            </w:pPr>
            <w:r>
              <w:rPr>
                <w:sz w:val="14"/>
              </w:rPr>
              <w:t>P2</w:t>
            </w:r>
          </w:p>
        </w:tc>
        <w:tc>
          <w:tcPr>
            <w:tcW w:type="dxa" w:w="1481"/>
          </w:tcPr>
          <w:p>
            <w:pPr>
              <w:spacing w:after="20"/>
            </w:pPr>
            <w:r>
              <w:rPr>
                <w:sz w:val="14"/>
              </w:rPr>
              <w:t>P1</w:t>
            </w:r>
          </w:p>
        </w:tc>
        <w:tc>
          <w:tcPr>
            <w:tcW w:type="dxa" w:w="1481"/>
          </w:tcPr>
          <w:p>
            <w:pPr>
              <w:spacing w:after="20"/>
            </w:pPr>
            <w:r>
              <w:rPr>
                <w:sz w:val="14"/>
              </w:rPr>
              <w:t>Low</w:t>
            </w:r>
          </w:p>
        </w:tc>
      </w:tr>
      <w:tr>
        <w:tc>
          <w:tcPr>
            <w:tcW w:type="dxa" w:w="1481"/>
          </w:tcPr>
          <w:p>
            <w:pPr>
              <w:spacing w:after="20"/>
            </w:pPr>
            <w:r>
              <w:rPr>
                <w:sz w:val="14"/>
              </w:rPr>
              <w:t>Offers/joining/replacement</w:t>
            </w:r>
          </w:p>
        </w:tc>
        <w:tc>
          <w:tcPr>
            <w:tcW w:type="dxa" w:w="1481"/>
          </w:tcPr>
          <w:p>
            <w:pPr>
              <w:spacing w:after="20"/>
            </w:pPr>
            <w:r>
              <w:rPr>
                <w:sz w:val="14"/>
              </w:rPr>
              <w:t>Static examples/planned</w:t>
            </w:r>
          </w:p>
        </w:tc>
        <w:tc>
          <w:tcPr>
            <w:tcW w:type="dxa" w:w="1481"/>
          </w:tcPr>
          <w:p>
            <w:pPr>
              <w:spacing w:after="20"/>
            </w:pPr>
            <w:r>
              <w:rPr>
                <w:sz w:val="14"/>
              </w:rPr>
              <w:t>Replacement claim</w:t>
            </w:r>
          </w:p>
        </w:tc>
        <w:tc>
          <w:tcPr>
            <w:tcW w:type="dxa" w:w="1481"/>
          </w:tcPr>
          <w:p>
            <w:pPr>
              <w:spacing w:after="20"/>
            </w:pPr>
            <w:r>
              <w:rPr>
                <w:sz w:val="14"/>
              </w:rPr>
              <w:t>Track terms and lifecycle; avoid unsupported guarantees</w:t>
            </w:r>
          </w:p>
        </w:tc>
        <w:tc>
          <w:tcPr>
            <w:tcW w:type="dxa" w:w="1481"/>
          </w:tcPr>
          <w:p>
            <w:pPr>
              <w:spacing w:after="20"/>
            </w:pPr>
            <w:r>
              <w:rPr>
                <w:sz w:val="14"/>
              </w:rPr>
              <w:t>P3</w:t>
            </w:r>
          </w:p>
        </w:tc>
        <w:tc>
          <w:tcPr>
            <w:tcW w:type="dxa" w:w="1481"/>
          </w:tcPr>
          <w:p>
            <w:pPr>
              <w:spacing w:after="20"/>
            </w:pPr>
            <w:r>
              <w:rPr>
                <w:sz w:val="14"/>
              </w:rPr>
              <w:t>P1</w:t>
            </w:r>
          </w:p>
        </w:tc>
        <w:tc>
          <w:tcPr>
            <w:tcW w:type="dxa" w:w="1481"/>
          </w:tcPr>
          <w:p>
            <w:pPr>
              <w:spacing w:after="20"/>
            </w:pPr>
            <w:r>
              <w:rPr>
                <w:sz w:val="14"/>
              </w:rPr>
              <w:t>Medium/high for promise copy</w:t>
            </w:r>
          </w:p>
        </w:tc>
      </w:tr>
      <w:tr>
        <w:tc>
          <w:tcPr>
            <w:tcW w:type="dxa" w:w="1481"/>
          </w:tcPr>
          <w:p>
            <w:pPr>
              <w:spacing w:after="20"/>
            </w:pPr>
            <w:r>
              <w:rPr>
                <w:sz w:val="14"/>
              </w:rPr>
              <w:t>Contract staffing assignments</w:t>
            </w:r>
          </w:p>
        </w:tc>
        <w:tc>
          <w:tcPr>
            <w:tcW w:type="dxa" w:w="1481"/>
          </w:tcPr>
          <w:p>
            <w:pPr>
              <w:spacing w:after="20"/>
            </w:pPr>
            <w:r>
              <w:rPr>
                <w:sz w:val="14"/>
              </w:rPr>
              <w:t>Not present</w:t>
            </w:r>
          </w:p>
        </w:tc>
        <w:tc>
          <w:tcPr>
            <w:tcW w:type="dxa" w:w="1481"/>
          </w:tcPr>
          <w:p>
            <w:pPr>
              <w:spacing w:after="20"/>
            </w:pPr>
            <w:r>
              <w:rPr>
                <w:sz w:val="14"/>
              </w:rPr>
              <w:t>Staffing/GCC positioning only</w:t>
            </w:r>
          </w:p>
        </w:tc>
        <w:tc>
          <w:tcPr>
            <w:tcW w:type="dxa" w:w="1481"/>
          </w:tcPr>
          <w:p>
            <w:pPr>
              <w:spacing w:after="20"/>
            </w:pPr>
            <w:r>
              <w:rPr>
                <w:sz w:val="14"/>
              </w:rPr>
              <w:t>Explicit contract/assignment model; no payroll</w:t>
            </w:r>
          </w:p>
        </w:tc>
        <w:tc>
          <w:tcPr>
            <w:tcW w:type="dxa" w:w="1481"/>
          </w:tcPr>
          <w:p>
            <w:pPr>
              <w:spacing w:after="20"/>
            </w:pPr>
            <w:r>
              <w:rPr>
                <w:sz w:val="14"/>
              </w:rPr>
              <w:t>P3; decide boundary in P1</w:t>
            </w:r>
          </w:p>
        </w:tc>
        <w:tc>
          <w:tcPr>
            <w:tcW w:type="dxa" w:w="1481"/>
          </w:tcPr>
          <w:p>
            <w:pPr>
              <w:spacing w:after="20"/>
            </w:pPr>
            <w:r>
              <w:rPr>
                <w:sz w:val="14"/>
              </w:rPr>
              <w:t>P0</w:t>
            </w:r>
          </w:p>
        </w:tc>
        <w:tc>
          <w:tcPr>
            <w:tcW w:type="dxa" w:w="1481"/>
          </w:tcPr>
          <w:p>
            <w:pPr>
              <w:spacing w:after="20"/>
            </w:pPr>
            <w:r>
              <w:rPr>
                <w:sz w:val="14"/>
              </w:rPr>
              <w:t>Low for function</w:t>
            </w:r>
          </w:p>
        </w:tc>
      </w:tr>
      <w:tr>
        <w:tc>
          <w:tcPr>
            <w:tcW w:type="dxa" w:w="1481"/>
          </w:tcPr>
          <w:p>
            <w:pPr>
              <w:spacing w:after="20"/>
            </w:pPr>
            <w:r>
              <w:rPr>
                <w:sz w:val="14"/>
              </w:rPr>
              <w:t>Invoice/payment</w:t>
            </w:r>
          </w:p>
        </w:tc>
        <w:tc>
          <w:tcPr>
            <w:tcW w:type="dxa" w:w="1481"/>
          </w:tcPr>
          <w:p>
            <w:pPr>
              <w:spacing w:after="20"/>
            </w:pPr>
            <w:r>
              <w:rPr>
                <w:sz w:val="14"/>
              </w:rPr>
              <w:t>Static examples/planned</w:t>
            </w:r>
          </w:p>
        </w:tc>
        <w:tc>
          <w:tcPr>
            <w:tcW w:type="dxa" w:w="1481"/>
          </w:tcPr>
          <w:p>
            <w:pPr>
              <w:spacing w:after="20"/>
            </w:pPr>
            <w:r>
              <w:rPr>
                <w:sz w:val="14"/>
              </w:rPr>
              <w:t>Revenue/closed-loop claims</w:t>
            </w:r>
          </w:p>
        </w:tc>
        <w:tc>
          <w:tcPr>
            <w:tcW w:type="dxa" w:w="1481"/>
          </w:tcPr>
          <w:p>
            <w:pPr>
              <w:spacing w:after="20"/>
            </w:pPr>
            <w:r>
              <w:rPr>
                <w:sz w:val="14"/>
              </w:rPr>
              <w:t>Real invoice/payment records and aging</w:t>
            </w:r>
          </w:p>
        </w:tc>
        <w:tc>
          <w:tcPr>
            <w:tcW w:type="dxa" w:w="1481"/>
          </w:tcPr>
          <w:p>
            <w:pPr>
              <w:spacing w:after="20"/>
            </w:pPr>
            <w:r>
              <w:rPr>
                <w:sz w:val="14"/>
              </w:rPr>
              <w:t>P3</w:t>
            </w:r>
          </w:p>
        </w:tc>
        <w:tc>
          <w:tcPr>
            <w:tcW w:type="dxa" w:w="1481"/>
          </w:tcPr>
          <w:p>
            <w:pPr>
              <w:spacing w:after="20"/>
            </w:pPr>
            <w:r>
              <w:rPr>
                <w:sz w:val="14"/>
              </w:rPr>
              <w:t>P1</w:t>
            </w:r>
          </w:p>
        </w:tc>
        <w:tc>
          <w:tcPr>
            <w:tcW w:type="dxa" w:w="1481"/>
          </w:tcPr>
          <w:p>
            <w:pPr>
              <w:spacing w:after="20"/>
            </w:pPr>
            <w:r>
              <w:rPr>
                <w:sz w:val="14"/>
              </w:rPr>
              <w:t>Low for capability</w:t>
            </w:r>
          </w:p>
        </w:tc>
      </w:tr>
      <w:tr>
        <w:tc>
          <w:tcPr>
            <w:tcW w:type="dxa" w:w="1481"/>
          </w:tcPr>
          <w:p>
            <w:pPr>
              <w:spacing w:after="20"/>
            </w:pPr>
            <w:r>
              <w:rPr>
                <w:sz w:val="14"/>
              </w:rPr>
              <w:t>KPI/reporting</w:t>
            </w:r>
          </w:p>
        </w:tc>
        <w:tc>
          <w:tcPr>
            <w:tcW w:type="dxa" w:w="1481"/>
          </w:tcPr>
          <w:p>
            <w:pPr>
              <w:spacing w:after="20"/>
            </w:pPr>
            <w:r>
              <w:rPr>
                <w:sz w:val="14"/>
              </w:rPr>
              <w:t>Static mock values</w:t>
            </w:r>
          </w:p>
        </w:tc>
        <w:tc>
          <w:tcPr>
            <w:tcW w:type="dxa" w:w="1481"/>
          </w:tcPr>
          <w:p>
            <w:pPr>
              <w:spacing w:after="20"/>
            </w:pPr>
            <w:r>
              <w:rPr>
                <w:sz w:val="14"/>
              </w:rPr>
              <w:t>Dashboard and analytics claims</w:t>
            </w:r>
          </w:p>
        </w:tc>
        <w:tc>
          <w:tcPr>
            <w:tcW w:type="dxa" w:w="1481"/>
          </w:tcPr>
          <w:p>
            <w:pPr>
              <w:spacing w:after="20"/>
            </w:pPr>
            <w:r>
              <w:rPr>
                <w:sz w:val="14"/>
              </w:rPr>
              <w:t>Transaction-derived definitions and charts</w:t>
            </w:r>
          </w:p>
        </w:tc>
        <w:tc>
          <w:tcPr>
            <w:tcW w:type="dxa" w:w="1481"/>
          </w:tcPr>
          <w:p>
            <w:pPr>
              <w:spacing w:after="20"/>
            </w:pPr>
            <w:r>
              <w:rPr>
                <w:sz w:val="14"/>
              </w:rPr>
              <w:t>P3</w:t>
            </w:r>
          </w:p>
        </w:tc>
        <w:tc>
          <w:tcPr>
            <w:tcW w:type="dxa" w:w="1481"/>
          </w:tcPr>
          <w:p>
            <w:pPr>
              <w:spacing w:after="20"/>
            </w:pPr>
            <w:r>
              <w:rPr>
                <w:sz w:val="14"/>
              </w:rPr>
              <w:t>P1</w:t>
            </w:r>
          </w:p>
        </w:tc>
        <w:tc>
          <w:tcPr>
            <w:tcW w:type="dxa" w:w="1481"/>
          </w:tcPr>
          <w:p>
            <w:pPr>
              <w:spacing w:after="20"/>
            </w:pPr>
            <w:r>
              <w:rPr>
                <w:sz w:val="14"/>
              </w:rPr>
              <w:t>Medium if visual arrangement copied</w:t>
            </w:r>
          </w:p>
        </w:tc>
      </w:tr>
      <w:tr>
        <w:tc>
          <w:tcPr>
            <w:tcW w:type="dxa" w:w="1481"/>
          </w:tcPr>
          <w:p>
            <w:pPr>
              <w:spacing w:after="20"/>
            </w:pPr>
            <w:r>
              <w:rPr>
                <w:sz w:val="14"/>
              </w:rPr>
              <w:t>Notifications/automation</w:t>
            </w:r>
          </w:p>
        </w:tc>
        <w:tc>
          <w:tcPr>
            <w:tcW w:type="dxa" w:w="1481"/>
          </w:tcPr>
          <w:p>
            <w:pPr>
              <w:spacing w:after="20"/>
            </w:pPr>
            <w:r>
              <w:rPr>
                <w:sz w:val="14"/>
              </w:rPr>
              <w:t>No production delivery</w:t>
            </w:r>
          </w:p>
        </w:tc>
        <w:tc>
          <w:tcPr>
            <w:tcW w:type="dxa" w:w="1481"/>
          </w:tcPr>
          <w:p>
            <w:pPr>
              <w:spacing w:after="20"/>
            </w:pPr>
            <w:r>
              <w:rPr>
                <w:sz w:val="14"/>
              </w:rPr>
              <w:t>Automated workflow claims</w:t>
            </w:r>
          </w:p>
        </w:tc>
        <w:tc>
          <w:tcPr>
            <w:tcW w:type="dxa" w:w="1481"/>
          </w:tcPr>
          <w:p>
            <w:pPr>
              <w:spacing w:after="20"/>
            </w:pPr>
            <w:r>
              <w:rPr>
                <w:sz w:val="14"/>
              </w:rPr>
              <w:t>Queued email first; reminders; no autonomous AI outreach</w:t>
            </w:r>
          </w:p>
        </w:tc>
        <w:tc>
          <w:tcPr>
            <w:tcW w:type="dxa" w:w="1481"/>
          </w:tcPr>
          <w:p>
            <w:pPr>
              <w:spacing w:after="20"/>
            </w:pPr>
            <w:r>
              <w:rPr>
                <w:sz w:val="14"/>
              </w:rPr>
              <w:t>P2/P4</w:t>
            </w:r>
          </w:p>
        </w:tc>
        <w:tc>
          <w:tcPr>
            <w:tcW w:type="dxa" w:w="1481"/>
          </w:tcPr>
          <w:p>
            <w:pPr>
              <w:spacing w:after="20"/>
            </w:pPr>
            <w:r>
              <w:rPr>
                <w:sz w:val="14"/>
              </w:rPr>
              <w:t>P2</w:t>
            </w:r>
          </w:p>
        </w:tc>
        <w:tc>
          <w:tcPr>
            <w:tcW w:type="dxa" w:w="1481"/>
          </w:tcPr>
          <w:p>
            <w:pPr>
              <w:spacing w:after="20"/>
            </w:pPr>
            <w:r>
              <w:rPr>
                <w:sz w:val="14"/>
              </w:rPr>
              <w:t>Low</w:t>
            </w:r>
          </w:p>
        </w:tc>
      </w:tr>
      <w:tr>
        <w:tc>
          <w:tcPr>
            <w:tcW w:type="dxa" w:w="1481"/>
          </w:tcPr>
          <w:p>
            <w:pPr>
              <w:spacing w:after="20"/>
            </w:pPr>
            <w:r>
              <w:rPr>
                <w:sz w:val="14"/>
              </w:rPr>
              <w:t>Privacy/security/audit</w:t>
            </w:r>
          </w:p>
        </w:tc>
        <w:tc>
          <w:tcPr>
            <w:tcW w:type="dxa" w:w="1481"/>
          </w:tcPr>
          <w:p>
            <w:pPr>
              <w:spacing w:after="20"/>
            </w:pPr>
            <w:r>
              <w:rPr>
                <w:sz w:val="14"/>
              </w:rPr>
              <w:t>Demo notes; architecture planned</w:t>
            </w:r>
          </w:p>
        </w:tc>
        <w:tc>
          <w:tcPr>
            <w:tcW w:type="dxa" w:w="1481"/>
          </w:tcPr>
          <w:p>
            <w:pPr>
              <w:spacing w:after="20"/>
            </w:pPr>
            <w:r>
              <w:rPr>
                <w:sz w:val="14"/>
              </w:rPr>
              <w:t>Security claims in marketing/login</w:t>
            </w:r>
          </w:p>
        </w:tc>
        <w:tc>
          <w:tcPr>
            <w:tcW w:type="dxa" w:w="1481"/>
          </w:tcPr>
          <w:p>
            <w:pPr>
              <w:spacing w:after="20"/>
            </w:pPr>
            <w:r>
              <w:rPr>
                <w:sz w:val="14"/>
              </w:rPr>
              <w:t>Implement and verify before making public claims</w:t>
            </w:r>
          </w:p>
        </w:tc>
        <w:tc>
          <w:tcPr>
            <w:tcW w:type="dxa" w:w="1481"/>
          </w:tcPr>
          <w:p>
            <w:pPr>
              <w:spacing w:after="20"/>
            </w:pPr>
            <w:r>
              <w:rPr>
                <w:sz w:val="14"/>
              </w:rPr>
              <w:t>P1</w:t>
            </w:r>
          </w:p>
        </w:tc>
        <w:tc>
          <w:tcPr>
            <w:tcW w:type="dxa" w:w="1481"/>
          </w:tcPr>
          <w:p>
            <w:pPr>
              <w:spacing w:after="20"/>
            </w:pPr>
            <w:r>
              <w:rPr>
                <w:sz w:val="14"/>
              </w:rPr>
              <w:t>P0</w:t>
            </w:r>
          </w:p>
        </w:tc>
        <w:tc>
          <w:tcPr>
            <w:tcW w:type="dxa" w:w="1481"/>
          </w:tcPr>
          <w:p>
            <w:pPr>
              <w:spacing w:after="20"/>
            </w:pPr>
            <w:r>
              <w:rPr>
                <w:sz w:val="14"/>
              </w:rPr>
              <w:t>High if claims copied/unsubstantiated</w:t>
            </w:r>
          </w:p>
        </w:tc>
      </w:tr>
      <w:tr>
        <w:tc>
          <w:tcPr>
            <w:tcW w:type="dxa" w:w="1481"/>
          </w:tcPr>
          <w:p>
            <w:pPr>
              <w:spacing w:after="20"/>
            </w:pPr>
            <w:r>
              <w:rPr>
                <w:sz w:val="14"/>
              </w:rPr>
              <w:t>AI recruiter assistance</w:t>
            </w:r>
          </w:p>
        </w:tc>
        <w:tc>
          <w:tcPr>
            <w:tcW w:type="dxa" w:w="1481"/>
          </w:tcPr>
          <w:p>
            <w:pPr>
              <w:spacing w:after="20"/>
            </w:pPr>
            <w:r>
              <w:rPr>
                <w:sz w:val="14"/>
              </w:rPr>
              <w:t>Unauthenticated JD prototype</w:t>
            </w:r>
          </w:p>
        </w:tc>
        <w:tc>
          <w:tcPr>
            <w:tcW w:type="dxa" w:w="1481"/>
          </w:tcPr>
          <w:p>
            <w:pPr>
              <w:spacing w:after="20"/>
            </w:pPr>
            <w:r>
              <w:rPr>
                <w:sz w:val="14"/>
              </w:rPr>
              <w:t>AI assessment/recruiter assistant claims</w:t>
            </w:r>
          </w:p>
        </w:tc>
        <w:tc>
          <w:tcPr>
            <w:tcW w:type="dxa" w:w="1481"/>
          </w:tcPr>
          <w:p>
            <w:pPr>
              <w:spacing w:after="20"/>
            </w:pPr>
            <w:r>
              <w:rPr>
                <w:sz w:val="14"/>
              </w:rPr>
              <w:t>Protected provider-neutral Agentic RAG; human decides</w:t>
            </w:r>
          </w:p>
        </w:tc>
        <w:tc>
          <w:tcPr>
            <w:tcW w:type="dxa" w:w="1481"/>
          </w:tcPr>
          <w:p>
            <w:pPr>
              <w:spacing w:after="20"/>
            </w:pPr>
            <w:r>
              <w:rPr>
                <w:sz w:val="14"/>
              </w:rPr>
              <w:t>P2+</w:t>
            </w:r>
          </w:p>
        </w:tc>
        <w:tc>
          <w:tcPr>
            <w:tcW w:type="dxa" w:w="1481"/>
          </w:tcPr>
          <w:p>
            <w:pPr>
              <w:spacing w:after="20"/>
            </w:pPr>
            <w:r>
              <w:rPr>
                <w:sz w:val="14"/>
              </w:rPr>
              <w:t>P1</w:t>
            </w:r>
          </w:p>
        </w:tc>
        <w:tc>
          <w:tcPr>
            <w:tcW w:type="dxa" w:w="1481"/>
          </w:tcPr>
          <w:p>
            <w:pPr>
              <w:spacing w:after="20"/>
            </w:pPr>
            <w:r>
              <w:rPr>
                <w:sz w:val="14"/>
              </w:rPr>
              <w:t>Medium for distinctive AI report treatment</w:t>
            </w:r>
          </w:p>
        </w:tc>
      </w:tr>
      <w:tr>
        <w:tc>
          <w:tcPr>
            <w:tcW w:type="dxa" w:w="1481"/>
          </w:tcPr>
          <w:p>
            <w:pPr>
              <w:spacing w:after="20"/>
            </w:pPr>
            <w:r>
              <w:rPr>
                <w:sz w:val="14"/>
              </w:rPr>
              <w:t>SaaS pricing / subscription entitlements</w:t>
            </w:r>
          </w:p>
        </w:tc>
        <w:tc>
          <w:tcPr>
            <w:tcW w:type="dxa" w:w="1481"/>
          </w:tcPr>
          <w:p>
            <w:pPr>
              <w:spacing w:after="20"/>
            </w:pPr>
            <w:r>
              <w:rPr>
                <w:sz w:val="14"/>
              </w:rPr>
              <w:t>Not in TYCHIFF model</w:t>
            </w:r>
          </w:p>
        </w:tc>
        <w:tc>
          <w:tcPr>
            <w:tcW w:type="dxa" w:w="1481"/>
          </w:tcPr>
          <w:p>
            <w:pPr>
              <w:spacing w:after="20"/>
            </w:pPr>
            <w:r>
              <w:rPr>
                <w:sz w:val="14"/>
              </w:rPr>
              <w:t>Pricing tier pages</w:t>
            </w:r>
          </w:p>
        </w:tc>
        <w:tc>
          <w:tcPr>
            <w:tcW w:type="dxa" w:w="1481"/>
          </w:tcPr>
          <w:p>
            <w:pPr>
              <w:spacing w:after="20"/>
            </w:pPr>
            <w:r>
              <w:rPr>
                <w:sz w:val="14"/>
              </w:rPr>
              <w:t>Exclude unless business model changes</w:t>
            </w:r>
          </w:p>
        </w:tc>
        <w:tc>
          <w:tcPr>
            <w:tcW w:type="dxa" w:w="1481"/>
          </w:tcPr>
          <w:p>
            <w:pPr>
              <w:spacing w:after="20"/>
            </w:pPr>
            <w:r>
              <w:rPr>
                <w:sz w:val="14"/>
              </w:rPr>
              <w:t>—</w:t>
            </w:r>
          </w:p>
        </w:tc>
        <w:tc>
          <w:tcPr>
            <w:tcW w:type="dxa" w:w="1481"/>
          </w:tcPr>
          <w:p>
            <w:pPr>
              <w:spacing w:after="20"/>
            </w:pPr>
            <w:r>
              <w:rPr>
                <w:sz w:val="14"/>
              </w:rPr>
              <w:t>P3</w:t>
            </w:r>
          </w:p>
        </w:tc>
        <w:tc>
          <w:tcPr>
            <w:tcW w:type="dxa" w:w="1481"/>
          </w:tcPr>
          <w:p>
            <w:pPr>
              <w:spacing w:after="20"/>
            </w:pPr>
            <w:r>
              <w:rPr>
                <w:sz w:val="14"/>
              </w:rPr>
              <w:t>High if names/prices/layout copied</w:t>
            </w:r>
          </w:p>
        </w:tc>
      </w:tr>
      <w:tr>
        <w:tc>
          <w:tcPr>
            <w:tcW w:type="dxa" w:w="1481"/>
          </w:tcPr>
          <w:p>
            <w:pPr>
              <w:spacing w:after="20"/>
            </w:pPr>
            <w:r>
              <w:rPr>
                <w:sz w:val="14"/>
              </w:rPr>
              <w:t>Candidate career diagnostics</w:t>
            </w:r>
          </w:p>
        </w:tc>
        <w:tc>
          <w:tcPr>
            <w:tcW w:type="dxa" w:w="1481"/>
          </w:tcPr>
          <w:p>
            <w:pPr>
              <w:spacing w:after="20"/>
            </w:pPr>
            <w:r>
              <w:rPr>
                <w:sz w:val="14"/>
              </w:rPr>
              <w:t>Not present</w:t>
            </w:r>
          </w:p>
        </w:tc>
        <w:tc>
          <w:tcPr>
            <w:tcW w:type="dxa" w:w="1481"/>
          </w:tcPr>
          <w:p>
            <w:pPr>
              <w:spacing w:after="20"/>
            </w:pPr>
            <w:r>
              <w:rPr>
                <w:sz w:val="14"/>
              </w:rPr>
              <w:t>Full assessment product journey</w:t>
            </w:r>
          </w:p>
        </w:tc>
        <w:tc>
          <w:tcPr>
            <w:tcW w:type="dxa" w:w="1481"/>
          </w:tcPr>
          <w:p>
            <w:pPr>
              <w:spacing w:after="20"/>
            </w:pPr>
            <w:r>
              <w:rPr>
                <w:sz w:val="14"/>
              </w:rPr>
              <w:t>Exclude from ATS</w:t>
            </w:r>
          </w:p>
        </w:tc>
        <w:tc>
          <w:tcPr>
            <w:tcW w:type="dxa" w:w="1481"/>
          </w:tcPr>
          <w:p>
            <w:pPr>
              <w:spacing w:after="20"/>
            </w:pPr>
            <w:r>
              <w:rPr>
                <w:sz w:val="14"/>
              </w:rPr>
              <w:t>—</w:t>
            </w:r>
          </w:p>
        </w:tc>
        <w:tc>
          <w:tcPr>
            <w:tcW w:type="dxa" w:w="1481"/>
          </w:tcPr>
          <w:p>
            <w:pPr>
              <w:spacing w:after="20"/>
            </w:pPr>
            <w:r>
              <w:rPr>
                <w:sz w:val="14"/>
              </w:rPr>
              <w:t>P3</w:t>
            </w:r>
          </w:p>
        </w:tc>
        <w:tc>
          <w:tcPr>
            <w:tcW w:type="dxa" w:w="1481"/>
          </w:tcPr>
          <w:p>
            <w:pPr>
              <w:spacing w:after="20"/>
            </w:pPr>
            <w:r>
              <w:rPr>
                <w:sz w:val="14"/>
              </w:rPr>
              <w:t>High if terms, visuals, report copied</w:t>
            </w:r>
          </w:p>
        </w:tc>
      </w:tr>
      <w:tr>
        <w:tc>
          <w:tcPr>
            <w:tcW w:type="dxa" w:w="1481"/>
          </w:tcPr>
          <w:p>
            <w:pPr>
              <w:spacing w:after="20"/>
            </w:pPr>
            <w:r>
              <w:rPr>
                <w:sz w:val="14"/>
              </w:rPr>
              <w:t>SSO, passkeys, WhatsApp, Tamil</w:t>
            </w:r>
          </w:p>
        </w:tc>
        <w:tc>
          <w:tcPr>
            <w:tcW w:type="dxa" w:w="1481"/>
          </w:tcPr>
          <w:p>
            <w:pPr>
              <w:spacing w:after="20"/>
            </w:pPr>
            <w:r>
              <w:rPr>
                <w:sz w:val="14"/>
              </w:rPr>
              <w:t>Demo concept or planned</w:t>
            </w:r>
          </w:p>
        </w:tc>
        <w:tc>
          <w:tcPr>
            <w:tcW w:type="dxa" w:w="1481"/>
          </w:tcPr>
          <w:p>
            <w:pPr>
              <w:spacing w:after="20"/>
            </w:pPr>
            <w:r>
              <w:rPr>
                <w:sz w:val="14"/>
              </w:rPr>
              <w:t>UI claims/marketing</w:t>
            </w:r>
          </w:p>
        </w:tc>
        <w:tc>
          <w:tcPr>
            <w:tcW w:type="dxa" w:w="1481"/>
          </w:tcPr>
          <w:p>
            <w:pPr>
              <w:spacing w:after="20"/>
            </w:pPr>
            <w:r>
              <w:rPr>
                <w:sz w:val="14"/>
              </w:rPr>
              <w:t>Follow approved Phase 4 roadmap</w:t>
            </w:r>
          </w:p>
        </w:tc>
        <w:tc>
          <w:tcPr>
            <w:tcW w:type="dxa" w:w="1481"/>
          </w:tcPr>
          <w:p>
            <w:pPr>
              <w:spacing w:after="20"/>
            </w:pPr>
            <w:r>
              <w:rPr>
                <w:sz w:val="14"/>
              </w:rPr>
              <w:t>P4</w:t>
            </w:r>
          </w:p>
        </w:tc>
        <w:tc>
          <w:tcPr>
            <w:tcW w:type="dxa" w:w="1481"/>
          </w:tcPr>
          <w:p>
            <w:pPr>
              <w:spacing w:after="20"/>
            </w:pPr>
            <w:r>
              <w:rPr>
                <w:sz w:val="14"/>
              </w:rPr>
              <w:t>P2</w:t>
            </w:r>
          </w:p>
        </w:tc>
        <w:tc>
          <w:tcPr>
            <w:tcW w:type="dxa" w:w="1481"/>
          </w:tcPr>
          <w:p>
            <w:pPr>
              <w:spacing w:after="20"/>
            </w:pPr>
            <w:r>
              <w:rPr>
                <w:sz w:val="14"/>
              </w:rPr>
              <w:t>Low for generic capability</w:t>
            </w:r>
          </w:p>
        </w:tc>
      </w:tr>
    </w:tbl>
    <w:p>
      <w:pPr>
        <w:spacing w:after="40"/>
      </w:pPr>
    </w:p>
    <w:p>
      <w:pPr>
        <w:pStyle w:val="Heading1"/>
      </w:pPr>
      <w:r>
        <w:t>13. Architecture disposition</w:t>
      </w:r>
    </w:p>
    <w:p>
      <w:pPr>
        <w:pStyle w:val="Heading2"/>
      </w:pPr>
      <w:r>
        <w:t>Architecture changes required</w:t>
      </w:r>
    </w:p>
    <w:p>
      <w:r>
        <w:t>One explicit domain addition/decision: contract staffing assignment management, with an assignment lifecycle separate from permanent placements, and staffing-specific billing/utilization fields as needed. Confirm scope and minimum billing model before Phase 1 schema design. This extends the approved modular monolith and does not justify microservices or changing Laravel/MySQL/Agentic RAG.</w:t>
      </w:r>
    </w:p>
    <w:p>
      <w:pPr>
        <w:pStyle w:val="Heading2"/>
      </w:pPr>
      <w:r>
        <w:t>No architecture change required</w:t>
      </w:r>
    </w:p>
    <w:p>
      <w:r>
        <w:t>Recruiter queue, pipeline, candidate/client portals, search/filtering, consent, document protection, duplicate detection, JD approval, interviews/feedback, offers, joining, replacements, invoice/payment, audit, notifications, KPI reporting, Agentic RAG, and APIs fit the approved architecture. They need implementation and appropriate schema detail in their mapped phases, not a different architecture style.</w:t>
      </w:r>
    </w:p>
    <w:p>
      <w:pPr>
        <w:pStyle w:val="Heading1"/>
      </w:pPr>
      <w:r>
        <w:t>14. Final copyright/IP actions</w:t>
      </w:r>
    </w:p>
    <w:p>
      <w:pPr>
        <w:pStyle w:val="ListNumber"/>
      </w:pPr>
      <w:r>
        <w:t>Treat screenshots as third-party reference; do not use them as assets or copy text, graphics, logos, or code.</w:t>
      </w:r>
    </w:p>
    <w:p>
      <w:pPr>
        <w:pStyle w:val="ListNumber"/>
      </w:pPr>
      <w:r>
        <w:t>Redesign the current recruiter dashboard composition before a public release; maintain a record of the independent TYCHIFF design decisions.</w:t>
      </w:r>
    </w:p>
    <w:p>
      <w:pPr>
        <w:pStyle w:val="ListNumber"/>
      </w:pPr>
      <w:r>
        <w:t>Use TYCHIFF-owned or properly licensed fonts, icons, photography, illustrations, and components; keep license/provenance records.</w:t>
      </w:r>
    </w:p>
    <w:p>
      <w:pPr>
        <w:pStyle w:val="ListNumber"/>
      </w:pPr>
      <w:r>
        <w:t>Write public copy from verified TYCHIFF facts. Do not repeat reference performance metrics, security claims, testimonials, pricing, or guarantees.</w:t>
      </w:r>
    </w:p>
    <w:p>
      <w:pPr>
        <w:pStyle w:val="ListNumber"/>
      </w:pPr>
      <w:r>
        <w:t>Have qualified counsel review any contemplated use of third-party marks/assets, close visual similarity questions, comparative claims, or contractual replacement/guarantee language.</w:t>
      </w:r>
    </w:p>
    <w:p>
      <w:pPr>
        <w:pStyle w:val="ListNumber"/>
      </w:pPr>
      <w:r>
        <w:t>Have security/business owners substantiate TYCHIFF's own encryption, privacy, AI, or performance statements before publication.</w:t>
      </w:r>
    </w:p>
    <w:p>
      <w:pPr>
        <w:pStyle w:val="Heading1"/>
      </w:pPr>
      <w:r>
        <w:t>15. Validation and final recommendation</w:t>
      </w:r>
    </w:p>
    <w:p>
      <w:pPr>
        <w:pStyle w:val="ListBullet"/>
      </w:pPr>
      <w:r>
        <w:t>Reference JPEGs reviewed: 21 of 21.</w:t>
      </w:r>
    </w:p>
    <w:p>
      <w:pPr>
        <w:pStyle w:val="ListBullet"/>
      </w:pPr>
      <w:r>
        <w:t>Current project reviewed: Yes; no Laravel/backend or production ATS implementation is present.</w:t>
      </w:r>
    </w:p>
    <w:p>
      <w:pPr>
        <w:pStyle w:val="ListBullet"/>
      </w:pPr>
      <w:r>
        <w:t>Phase 0–4 requirements considered: Yes.</w:t>
      </w:r>
    </w:p>
    <w:p>
      <w:pPr>
        <w:pStyle w:val="ListBullet"/>
      </w:pPr>
      <w:r>
        <w:t>Approved master architecture considered: Yes; its modular monolith, security, AI, and phased decisions remain valid.</w:t>
      </w:r>
    </w:p>
    <w:p>
      <w:pPr>
        <w:pStyle w:val="ListBullet"/>
      </w:pPr>
      <w:r>
        <w:t>Reference capability vs. TYCHIFF recommendation separated: Yes.</w:t>
      </w:r>
    </w:p>
    <w:p>
      <w:pPr>
        <w:pStyle w:val="ListBullet"/>
      </w:pPr>
      <w:r>
        <w:t>Recruitment and contract-staffing use cases considered: Yes; payroll excluded.</w:t>
      </w:r>
    </w:p>
    <w:p>
      <w:pPr>
        <w:pStyle w:val="ListBullet"/>
      </w:pPr>
      <w:r>
        <w:t>Agentic RAG preserved: Yes.</w:t>
      </w:r>
    </w:p>
    <w:p>
      <w:pPr>
        <w:pStyle w:val="ListBullet"/>
      </w:pPr>
      <w:r>
        <w:t>UX, security, privacy and copyright/design risk reviewed: Yes.</w:t>
      </w:r>
    </w:p>
    <w:p>
      <w:pPr>
        <w:pStyle w:val="ListBullet"/>
      </w:pPr>
      <w:r>
        <w:t>Project application files modified: No.</w:t>
      </w:r>
    </w:p>
    <w:p>
      <w:pPr>
        <w:pStyle w:val="Heading2"/>
      </w:pPr>
      <w:r>
        <w:t>Final counts</w:t>
      </w:r>
    </w:p>
    <w:p>
      <w:r>
        <w:t>Counts below classify the 23 reference capability rows in the feature gap table; they are mutually exclusive. Additional TYCHIFF-only 360° recommendations are listed separately and are not counted as screenshot capabilities.</w:t>
      </w:r>
    </w:p>
    <w:tbl>
      <w:tblPr>
        <w:tblStyle w:val="LightShading-Accent1"/>
        <w:tblW w:type="auto" w:w="0"/>
        <w:tblLook w:firstColumn="1" w:firstRow="1" w:lastColumn="0" w:lastRow="0" w:noHBand="0" w:noVBand="1" w:val="04A0"/>
      </w:tblPr>
      <w:tblGrid>
        <w:gridCol w:w="5184"/>
        <w:gridCol w:w="5184"/>
      </w:tblGrid>
      <w:tr>
        <w:tc>
          <w:tcPr>
            <w:tcW w:type="dxa" w:w="5184"/>
          </w:tcPr>
          <w:p>
            <w:r>
              <w:rPr>
                <w:b/>
                <w:sz w:val="15"/>
              </w:rPr>
              <w:t>Measure</w:t>
            </w:r>
          </w:p>
        </w:tc>
        <w:tc>
          <w:tcPr>
            <w:tcW w:type="dxa" w:w="5184"/>
          </w:tcPr>
          <w:p>
            <w:r>
              <w:rPr>
                <w:b/>
                <w:sz w:val="15"/>
              </w:rPr>
              <w:t>Count</w:t>
            </w:r>
          </w:p>
        </w:tc>
      </w:tr>
      <w:tr>
        <w:tc>
          <w:tcPr>
            <w:tcW w:type="dxa" w:w="5184"/>
          </w:tcPr>
          <w:p>
            <w:pPr>
              <w:spacing w:after="20"/>
            </w:pPr>
            <w:r>
              <w:rPr>
                <w:sz w:val="14"/>
              </w:rPr>
              <w:t>Reference screenshots reviewed</w:t>
            </w:r>
          </w:p>
        </w:tc>
        <w:tc>
          <w:tcPr>
            <w:tcW w:type="dxa" w:w="5184"/>
          </w:tcPr>
          <w:p>
            <w:pPr>
              <w:spacing w:after="20"/>
            </w:pPr>
            <w:r>
              <w:rPr>
                <w:sz w:val="14"/>
              </w:rPr>
              <w:t>21</w:t>
            </w:r>
          </w:p>
        </w:tc>
      </w:tr>
      <w:tr>
        <w:tc>
          <w:tcPr>
            <w:tcW w:type="dxa" w:w="5184"/>
          </w:tcPr>
          <w:p>
            <w:pPr>
              <w:spacing w:after="20"/>
            </w:pPr>
            <w:r>
              <w:rPr>
                <w:sz w:val="14"/>
              </w:rPr>
              <w:t>Reference capabilities identified and classified</w:t>
            </w:r>
          </w:p>
        </w:tc>
        <w:tc>
          <w:tcPr>
            <w:tcW w:type="dxa" w:w="5184"/>
          </w:tcPr>
          <w:p>
            <w:pPr>
              <w:spacing w:after="20"/>
            </w:pPr>
            <w:r>
              <w:rPr>
                <w:sz w:val="14"/>
              </w:rPr>
              <w:t>23</w:t>
            </w:r>
          </w:p>
        </w:tc>
      </w:tr>
      <w:tr>
        <w:tc>
          <w:tcPr>
            <w:tcW w:type="dxa" w:w="5184"/>
          </w:tcPr>
          <w:p>
            <w:pPr>
              <w:spacing w:after="20"/>
            </w:pPr>
            <w:r>
              <w:rPr>
                <w:sz w:val="14"/>
              </w:rPr>
              <w:t>Already covered by approved architecture/current concept</w:t>
            </w:r>
          </w:p>
        </w:tc>
        <w:tc>
          <w:tcPr>
            <w:tcW w:type="dxa" w:w="5184"/>
          </w:tcPr>
          <w:p>
            <w:pPr>
              <w:spacing w:after="20"/>
            </w:pPr>
            <w:r>
              <w:rPr>
                <w:sz w:val="14"/>
              </w:rPr>
              <w:t>3</w:t>
            </w:r>
          </w:p>
        </w:tc>
      </w:tr>
      <w:tr>
        <w:tc>
          <w:tcPr>
            <w:tcW w:type="dxa" w:w="5184"/>
          </w:tcPr>
          <w:p>
            <w:pPr>
              <w:spacing w:after="20"/>
            </w:pPr>
            <w:r>
              <w:rPr>
                <w:sz w:val="14"/>
              </w:rPr>
              <w:t>Recommended to integrate</w:t>
            </w:r>
          </w:p>
        </w:tc>
        <w:tc>
          <w:tcPr>
            <w:tcW w:type="dxa" w:w="5184"/>
          </w:tcPr>
          <w:p>
            <w:pPr>
              <w:spacing w:after="20"/>
            </w:pPr>
            <w:r>
              <w:rPr>
                <w:sz w:val="14"/>
              </w:rPr>
              <w:t>3</w:t>
            </w:r>
          </w:p>
        </w:tc>
      </w:tr>
      <w:tr>
        <w:tc>
          <w:tcPr>
            <w:tcW w:type="dxa" w:w="5184"/>
          </w:tcPr>
          <w:p>
            <w:pPr>
              <w:spacing w:after="20"/>
            </w:pPr>
            <w:r>
              <w:rPr>
                <w:sz w:val="14"/>
              </w:rPr>
              <w:t>Recommended to adapt</w:t>
            </w:r>
          </w:p>
        </w:tc>
        <w:tc>
          <w:tcPr>
            <w:tcW w:type="dxa" w:w="5184"/>
          </w:tcPr>
          <w:p>
            <w:pPr>
              <w:spacing w:after="20"/>
            </w:pPr>
            <w:r>
              <w:rPr>
                <w:sz w:val="14"/>
              </w:rPr>
              <w:t>9</w:t>
            </w:r>
          </w:p>
        </w:tc>
      </w:tr>
      <w:tr>
        <w:tc>
          <w:tcPr>
            <w:tcW w:type="dxa" w:w="5184"/>
          </w:tcPr>
          <w:p>
            <w:pPr>
              <w:spacing w:after="20"/>
            </w:pPr>
            <w:r>
              <w:rPr>
                <w:sz w:val="14"/>
              </w:rPr>
              <w:t>Marked future</w:t>
            </w:r>
          </w:p>
        </w:tc>
        <w:tc>
          <w:tcPr>
            <w:tcW w:type="dxa" w:w="5184"/>
          </w:tcPr>
          <w:p>
            <w:pPr>
              <w:spacing w:after="20"/>
            </w:pPr>
            <w:r>
              <w:rPr>
                <w:sz w:val="14"/>
              </w:rPr>
              <w:t>2</w:t>
            </w:r>
          </w:p>
        </w:tc>
      </w:tr>
      <w:tr>
        <w:tc>
          <w:tcPr>
            <w:tcW w:type="dxa" w:w="5184"/>
          </w:tcPr>
          <w:p>
            <w:pPr>
              <w:spacing w:after="20"/>
            </w:pPr>
            <w:r>
              <w:rPr>
                <w:sz w:val="14"/>
              </w:rPr>
              <w:t>Rejected</w:t>
            </w:r>
          </w:p>
        </w:tc>
        <w:tc>
          <w:tcPr>
            <w:tcW w:type="dxa" w:w="5184"/>
          </w:tcPr>
          <w:p>
            <w:pPr>
              <w:spacing w:after="20"/>
            </w:pPr>
            <w:r>
              <w:rPr>
                <w:sz w:val="14"/>
              </w:rPr>
              <w:t>6</w:t>
            </w:r>
          </w:p>
        </w:tc>
      </w:tr>
      <w:tr>
        <w:tc>
          <w:tcPr>
            <w:tcW w:type="dxa" w:w="5184"/>
          </w:tcPr>
          <w:p>
            <w:pPr>
              <w:spacing w:after="20"/>
            </w:pPr>
            <w:r>
              <w:rPr>
                <w:sz w:val="14"/>
              </w:rPr>
              <w:t>Items requiring architecture decision before Phase 1</w:t>
            </w:r>
          </w:p>
        </w:tc>
        <w:tc>
          <w:tcPr>
            <w:tcW w:type="dxa" w:w="5184"/>
          </w:tcPr>
          <w:p>
            <w:pPr>
              <w:spacing w:after="20"/>
            </w:pPr>
            <w:r>
              <w:rPr>
                <w:sz w:val="14"/>
              </w:rPr>
              <w:t>1</w:t>
            </w:r>
          </w:p>
        </w:tc>
      </w:tr>
      <w:tr>
        <w:tc>
          <w:tcPr>
            <w:tcW w:type="dxa" w:w="5184"/>
          </w:tcPr>
          <w:p>
            <w:pPr>
              <w:spacing w:after="20"/>
            </w:pPr>
            <w:r>
              <w:rPr>
                <w:sz w:val="14"/>
              </w:rPr>
              <w:t>Medium/high IP/design risk rows</w:t>
            </w:r>
          </w:p>
        </w:tc>
        <w:tc>
          <w:tcPr>
            <w:tcW w:type="dxa" w:w="5184"/>
          </w:tcPr>
          <w:p>
            <w:pPr>
              <w:spacing w:after="20"/>
            </w:pPr>
            <w:r>
              <w:rPr>
                <w:sz w:val="14"/>
              </w:rPr>
              <w:t>17</w:t>
            </w:r>
          </w:p>
        </w:tc>
      </w:tr>
      <w:tr>
        <w:tc>
          <w:tcPr>
            <w:tcW w:type="dxa" w:w="5184"/>
          </w:tcPr>
          <w:p>
            <w:pPr>
              <w:spacing w:after="20"/>
            </w:pPr>
            <w:r>
              <w:rPr>
                <w:sz w:val="14"/>
              </w:rPr>
              <w:t>Existing Phase 1 architecture remains valid</w:t>
            </w:r>
          </w:p>
        </w:tc>
        <w:tc>
          <w:tcPr>
            <w:tcW w:type="dxa" w:w="5184"/>
          </w:tcPr>
          <w:p>
            <w:pPr>
              <w:spacing w:after="20"/>
            </w:pPr>
            <w:r>
              <w:rPr>
                <w:sz w:val="14"/>
              </w:rPr>
              <w:t>Yes, with contract staffing scope made explicit</w:t>
            </w:r>
          </w:p>
        </w:tc>
      </w:tr>
      <w:tr>
        <w:tc>
          <w:tcPr>
            <w:tcW w:type="dxa" w:w="5184"/>
          </w:tcPr>
          <w:p>
            <w:pPr>
              <w:spacing w:after="20"/>
            </w:pPr>
            <w:r>
              <w:rPr>
                <w:sz w:val="14"/>
              </w:rPr>
              <w:t>Project application files modified</w:t>
            </w:r>
          </w:p>
        </w:tc>
        <w:tc>
          <w:tcPr>
            <w:tcW w:type="dxa" w:w="5184"/>
          </w:tcPr>
          <w:p>
            <w:pPr>
              <w:spacing w:after="20"/>
            </w:pPr>
            <w:r>
              <w:rPr>
                <w:sz w:val="14"/>
              </w:rPr>
              <w:t>No</w:t>
            </w:r>
          </w:p>
        </w:tc>
      </w:tr>
    </w:tbl>
    <w:p>
      <w:pPr>
        <w:spacing w:after="40"/>
      </w:pPr>
    </w:p>
    <w:p>
      <w:r>
        <w:t>The approved Phase 1 architecture remains valid. Keep the Laravel modular monolith and Agentic RAG decision. Before Phase 1 database design, explicitly confirm the Phase 3 contract staffing assignment/billing boundary. Redesign the recruiter dashboard independently, and implement only substantiated business capabilities.</w:t>
      </w:r>
    </w:p>
    <w:p>
      <w:r>
        <w:t>NO PROJECT APPLICATION FILES MODIFIED.</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TYCHIFF Reference Analysis  ?  25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6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6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TYCHIFF Reference Website 360-Degree Gap Analysis</dc:title>
  <dc:subject>Feature, UX, architecture and copyright/IP risk analysis</dc:subject>
  <dc:creator>TYCHIFF</dc:creator>
  <cp:keywords/>
  <dc:description>generated by python-docx</dc:description>
  <cp:lastModifiedBy/>
  <cp:revision>1</cp:revision>
  <dcterms:created xsi:type="dcterms:W3CDTF">2013-12-23T23:15:00Z</dcterms:created>
  <dcterms:modified xsi:type="dcterms:W3CDTF">2013-12-23T23:15:00Z</dcterms:modified>
  <cp:category/>
</cp:coreProperties>
</file>