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80"/>
      </w:pPr>
      <w:r>
        <w:rPr>
          <w:b/>
          <w:bCs/>
          <w:color w:val="1E293B"/>
          <w:spacing w:val="60"/>
          <w:sz w:val="56"/>
          <w:szCs w:val="56"/>
        </w:rPr>
        <w:t xml:space="preserve">SLOPEGUARD</w:t>
      </w:r>
    </w:p>
    <w:p>
      <w:pPr>
        <w:pBdr>
          <w:bottom w:val="single" w:color="E8710A" w:sz="18" w:space="8"/>
        </w:pBdr>
        <w:spacing w:after="360"/>
      </w:pPr>
      <w:r>
        <w:rPr>
          <w:i/>
          <w:iCs/>
          <w:color w:val="334E68"/>
          <w:sz w:val="28"/>
          <w:szCs w:val="28"/>
        </w:rPr>
        <w:t xml:space="preserve">AI-Based Landslide Prediction and Early Warning System</w:t>
      </w:r>
    </w:p>
    <w:p>
      <w:pPr>
        <w:spacing w:after="100"/>
      </w:pPr>
      <w:r>
        <w:rPr>
          <w:b/>
          <w:bCs/>
          <w:color w:val="1E293B"/>
          <w:sz w:val="44"/>
          <w:szCs w:val="44"/>
        </w:rPr>
        <w:t xml:space="preserve">Module 2: Monitoring Workflows</w:t>
      </w:r>
    </w:p>
    <w:p>
      <w:pPr>
        <w:spacing w:after="500"/>
      </w:pPr>
      <w:r>
        <w:rPr>
          <w:color w:val="475569"/>
          <w:sz w:val="26"/>
          <w:szCs w:val="26"/>
        </w:rPr>
        <w:t xml:space="preserve">Frontend and Backend Module Specification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84"/>
        <w:gridCol w:w="6962"/>
      </w:tblGrid>
      <w:tr>
        <w:trPr>
          <w:cantSplit/>
          <w:tblHeader/>
        </w:trPr>
        <w:tc>
          <w:tcPr>
            <w:tcW w:type="dxa" w:w="2784"/>
            <w:tcBorders>
              <w:top w:val="single" w:color="CBD5E1" w:sz="4"/>
              <w:left w:val="single" w:color="CBD5E1" w:sz="4"/>
              <w:bottom w:val="single" w:color="CBD5E1" w:sz="4"/>
              <w:right w:val="single" w:color="CBD5E1" w:sz="4"/>
            </w:tcBorders>
            <w:shd w:fill="1E293B" w:color="auto" w:val="clear"/>
            <w:tcMar>
              <w:top w:type="dxa" w:w="70"/>
              <w:left w:type="dxa" w:w="110"/>
              <w:bottom w:type="dxa" w:w="70"/>
              <w:right w:type="dxa" w:w="110"/>
            </w:tcMar>
          </w:tcPr>
          <w:p>
            <w:pPr>
              <w:spacing w:after="40" w:line="252"/>
            </w:pPr>
            <w:r>
              <w:rPr>
                <w:b/>
                <w:bCs/>
                <w:color w:val="FFFFFF"/>
                <w:sz w:val="19"/>
                <w:szCs w:val="19"/>
              </w:rPr>
              <w:t xml:space="preserve">Item</w:t>
            </w:r>
          </w:p>
        </w:tc>
        <w:tc>
          <w:tcPr>
            <w:tcW w:type="dxa" w:w="6962"/>
            <w:tcBorders>
              <w:top w:val="single" w:color="CBD5E1" w:sz="4"/>
              <w:left w:val="single" w:color="CBD5E1" w:sz="4"/>
              <w:bottom w:val="single" w:color="CBD5E1" w:sz="4"/>
              <w:right w:val="single" w:color="CBD5E1" w:sz="4"/>
            </w:tcBorders>
            <w:shd w:fill="1E293B" w:color="auto" w:val="clear"/>
            <w:tcMar>
              <w:top w:type="dxa" w:w="70"/>
              <w:left w:type="dxa" w:w="110"/>
              <w:bottom w:type="dxa" w:w="70"/>
              <w:right w:type="dxa" w:w="110"/>
            </w:tcMar>
          </w:tcPr>
          <w:p>
            <w:pPr>
              <w:spacing w:after="40" w:line="252"/>
            </w:pPr>
            <w:r>
              <w:rPr>
                <w:b/>
                <w:bCs/>
                <w:color w:val="FFFFFF"/>
                <w:sz w:val="19"/>
                <w:szCs w:val="19"/>
              </w:rPr>
              <w:t xml:space="preserve">Detail</w:t>
            </w:r>
          </w:p>
        </w:tc>
      </w:tr>
      <w:tr>
        <w:trPr>
          <w:cantSplit/>
          <w:tblHeader w:val="false"/>
        </w:trPr>
        <w:tc>
          <w:tcPr>
            <w:tcW w:type="dxa" w:w="278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Owner</w:t>
            </w:r>
          </w:p>
        </w:tc>
        <w:tc>
          <w:tcPr>
            <w:tcW w:type="dxa" w:w="696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Sagin</w:t>
            </w:r>
          </w:p>
        </w:tc>
      </w:tr>
      <w:tr>
        <w:trPr>
          <w:cantSplit/>
          <w:tblHeader w:val="false"/>
        </w:trPr>
        <w:tc>
          <w:tcPr>
            <w:tcW w:type="dxa" w:w="2784"/>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Reviewed by</w:t>
            </w:r>
          </w:p>
        </w:tc>
        <w:tc>
          <w:tcPr>
            <w:tcW w:type="dxa" w:w="6962"/>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Sakthivel (Sagin reviews Ragul)</w:t>
            </w:r>
          </w:p>
        </w:tc>
      </w:tr>
      <w:tr>
        <w:trPr>
          <w:cantSplit/>
          <w:tblHeader w:val="false"/>
        </w:trPr>
        <w:tc>
          <w:tcPr>
            <w:tcW w:type="dxa" w:w="278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Frontend</w:t>
            </w:r>
          </w:p>
        </w:tc>
        <w:tc>
          <w:tcPr>
            <w:tcW w:type="dxa" w:w="696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My Monitored Areas, Risk History and Reports, Admin data, Operations dashboard, Assessment review, Audit logs, Styleguide</w:t>
            </w:r>
          </w:p>
        </w:tc>
      </w:tr>
      <w:tr>
        <w:trPr>
          <w:cantSplit/>
          <w:tblHeader w:val="false"/>
        </w:trPr>
        <w:tc>
          <w:tcPr>
            <w:tcW w:type="dxa" w:w="2784"/>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Backend</w:t>
            </w:r>
          </w:p>
        </w:tc>
        <w:tc>
          <w:tcPr>
            <w:tcW w:type="dxa" w:w="6962"/>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Saved areas, assessments, reports, data import, review workflow, dashboard, notifications</w:t>
            </w:r>
          </w:p>
        </w:tc>
      </w:tr>
      <w:tr>
        <w:trPr>
          <w:cantSplit/>
          <w:tblHeader w:val="false"/>
        </w:trPr>
        <w:tc>
          <w:tcPr>
            <w:tcW w:type="dxa" w:w="278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Estimated effort</w:t>
            </w:r>
          </w:p>
        </w:tc>
        <w:tc>
          <w:tcPr>
            <w:tcW w:type="dxa" w:w="696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30 days frontend + 28 days backend = 58 days</w:t>
            </w:r>
          </w:p>
        </w:tc>
      </w:tr>
      <w:tr>
        <w:trPr>
          <w:cantSplit/>
          <w:tblHeader w:val="false"/>
        </w:trPr>
        <w:tc>
          <w:tcPr>
            <w:tcW w:type="dxa" w:w="2784"/>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Stack</w:t>
            </w:r>
          </w:p>
        </w:tc>
        <w:tc>
          <w:tcPr>
            <w:tcW w:type="dxa" w:w="6962"/>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HTML, CSS, JavaScript; Java, Spring Boot, MySQL</w:t>
            </w:r>
          </w:p>
        </w:tc>
      </w:tr>
      <w:tr>
        <w:trPr>
          <w:cantSplit/>
          <w:tblHeader w:val="false"/>
        </w:trPr>
        <w:tc>
          <w:tcPr>
            <w:tcW w:type="dxa" w:w="278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Repository</w:t>
            </w:r>
          </w:p>
        </w:tc>
        <w:tc>
          <w:tcPr>
            <w:tcW w:type="dxa" w:w="696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github.com/sakthivel-rajendhran/Land-Slide_Monitoring-System</w:t>
            </w:r>
          </w:p>
        </w:tc>
      </w:tr>
      <w:tr>
        <w:trPr>
          <w:cantSplit/>
          <w:tblHeader w:val="false"/>
        </w:trPr>
        <w:tc>
          <w:tcPr>
            <w:tcW w:type="dxa" w:w="2784"/>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Document date</w:t>
            </w:r>
          </w:p>
        </w:tc>
        <w:tc>
          <w:tcPr>
            <w:tcW w:type="dxa" w:w="6962"/>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October 2026</w:t>
            </w:r>
          </w:p>
        </w:tc>
      </w:tr>
    </w:tbl>
    <w:p>
      <w:pPr>
        <w:spacing w:after="300"/>
      </w:pPr>
    </w:p>
    <w:p>
      <w:pPr>
        <w:spacing w:after="0"/>
      </w:pPr>
      <w:r>
        <w:rPr>
          <w:color w:val="475569"/>
          <w:sz w:val="20"/>
          <w:szCs w:val="20"/>
        </w:rPr>
        <w:t xml:space="preserve">Prepared by the SlopeGuard team  |  Frontend and backend specification</w:t>
      </w:r>
    </w:p>
    <w:p>
      <w:r>
        <w:br w:type="page"/>
      </w:r>
    </w:p>
    <w:p>
      <w:pPr>
        <w:spacing w:after="160"/>
      </w:pPr>
      <w:r>
        <w:rPr>
          <w:b/>
          <w:bCs/>
          <w:color w:val="1E293B"/>
          <w:sz w:val="36"/>
          <w:szCs w:val="36"/>
        </w:rPr>
        <w:t xml:space="preserve">Contents</w:t>
      </w:r>
    </w:p>
    <w:p>
      <w:pPr>
        <w:spacing w:after="70"/>
      </w:pPr>
      <w:r>
        <w:rPr>
          <w:color w:val="1E293B"/>
          <w:sz w:val="22"/>
          <w:szCs w:val="22"/>
        </w:rPr>
        <w:t xml:space="preserve">1. Scope</w:t>
      </w:r>
    </w:p>
    <w:p>
      <w:pPr>
        <w:spacing w:after="70"/>
      </w:pPr>
      <w:r>
        <w:rPr>
          <w:color w:val="1E293B"/>
          <w:sz w:val="22"/>
          <w:szCs w:val="22"/>
        </w:rPr>
        <w:t xml:space="preserve">2. Assignment</w:t>
      </w:r>
    </w:p>
    <w:p>
      <w:pPr>
        <w:spacing w:after="70"/>
      </w:pPr>
      <w:r>
        <w:rPr>
          <w:color w:val="1E293B"/>
          <w:sz w:val="22"/>
          <w:szCs w:val="22"/>
        </w:rPr>
        <w:t xml:space="preserve">3. Frontend Page Specifications</w:t>
      </w:r>
    </w:p>
    <w:p>
      <w:pPr>
        <w:spacing w:after="70"/>
      </w:pPr>
      <w:r>
        <w:rPr>
          <w:color w:val="1E293B"/>
          <w:sz w:val="22"/>
          <w:szCs w:val="22"/>
        </w:rPr>
        <w:t xml:space="preserve">4. Backend Specification</w:t>
      </w:r>
    </w:p>
    <w:p>
      <w:pPr>
        <w:spacing w:after="70"/>
      </w:pPr>
      <w:r>
        <w:rPr>
          <w:color w:val="1E293B"/>
          <w:sz w:val="22"/>
          <w:szCs w:val="22"/>
        </w:rPr>
        <w:t xml:space="preserve">5. Cross-Module Contracts</w:t>
      </w:r>
    </w:p>
    <w:p>
      <w:pPr>
        <w:spacing w:after="70"/>
      </w:pPr>
      <w:r>
        <w:rPr>
          <w:color w:val="1E293B"/>
          <w:sz w:val="22"/>
          <w:szCs w:val="22"/>
        </w:rPr>
        <w:t xml:space="preserve">6. New Features Added</w:t>
      </w:r>
    </w:p>
    <w:p>
      <w:pPr>
        <w:spacing w:after="70"/>
      </w:pPr>
      <w:r>
        <w:rPr>
          <w:color w:val="1E293B"/>
          <w:sz w:val="22"/>
          <w:szCs w:val="22"/>
        </w:rPr>
        <w:t xml:space="preserve">7. Task Breakdown</w:t>
      </w:r>
    </w:p>
    <w:p>
      <w:pPr>
        <w:spacing w:after="70"/>
      </w:pPr>
      <w:r>
        <w:rPr>
          <w:color w:val="1E293B"/>
          <w:sz w:val="22"/>
          <w:szCs w:val="22"/>
        </w:rPr>
        <w:t xml:space="preserve">8. What This Module Does NOT Do</w:t>
      </w:r>
    </w:p>
    <w:p>
      <w:pPr>
        <w:spacing w:after="70"/>
      </w:pPr>
      <w:r>
        <w:rPr>
          <w:color w:val="1E293B"/>
          <w:sz w:val="22"/>
          <w:szCs w:val="22"/>
        </w:rPr>
        <w:t xml:space="preserve">9. Acceptance Checklist</w:t>
      </w:r>
    </w:p>
    <w:p>
      <w:pPr>
        <w:spacing w:after="70"/>
      </w:pPr>
      <w:r>
        <w:rPr>
          <w:color w:val="1E293B"/>
          <w:sz w:val="22"/>
          <w:szCs w:val="22"/>
        </w:rPr>
        <w:t xml:space="preserve">10. Git Workflow: Sagin</w:t>
      </w:r>
    </w:p>
    <w:p>
      <w:r>
        <w:br w:type="page"/>
      </w:r>
    </w:p>
    <w:p>
      <w:pPr>
        <w:pStyle w:val="Heading1"/>
      </w:pPr>
      <w:r>
        <w:t xml:space="preserve">1. Scope</w:t>
      </w:r>
    </w:p>
    <w:p>
      <w:pPr>
        <w:spacing w:after="120" w:line="276"/>
      </w:pPr>
      <w:r>
        <w:t xml:space="preserve">This module covers the monitoring workflows that sit behind the map: the user's saved areas, risk history and reports, data sources and imports, assessment review, the operations dashboard, notifications delivery, and audit logs. Sagin builds both sides: the pages in HTML, CSS and JavaScript and the Java and Spring Boot APIs behind them.</w:t>
      </w:r>
    </w:p>
    <w:p>
      <w:pPr>
        <w:spacing w:after="120" w:line="276"/>
      </w:pPr>
      <w:r>
        <w:t xml:space="preserve">The map itself and the realtime and offline engine belong to Sakthivel. Sagin works mostly with lists, forms, tables, charts and file uploads, which are well suited to learning the full stack. The first tasks are paired with Sakthivel (task SAG-F09) so the Git workflow, local setup and one small pull request are done together before the larger pages.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color="FFFFFF" w:sz="0"/>
              <w:left w:val="single" w:color="E8710A" w:sz="24"/>
              <w:bottom w:val="none" w:color="FFFFFF" w:sz="0"/>
              <w:right w:val="none" w:color="FFFFFF" w:sz="0"/>
            </w:tcBorders>
            <w:shd w:fill="FFF4E8" w:val="clear"/>
            <w:tcMar>
              <w:top w:type="dxa" w:w="100"/>
              <w:left w:type="dxa" w:w="180"/>
              <w:bottom w:type="dxa" w:w="100"/>
              <w:right w:type="dxa" w:w="160"/>
            </w:tcMar>
          </w:tcPr>
          <w:p>
            <w:pPr>
              <w:spacing w:after="0" w:line="270"/>
            </w:pPr>
            <w:r>
              <w:rPr>
                <w:b/>
                <w:bCs/>
                <w:color w:val="B45309"/>
                <w:sz w:val="20"/>
                <w:szCs w:val="20"/>
              </w:rPr>
              <w:t xml:space="preserve">Honesty rule.  </w:t>
            </w:r>
            <w:r>
              <w:rPr>
                <w:sz w:val="20"/>
                <w:szCs w:val="20"/>
              </w:rPr>
              <w:t xml:space="preserve">History shows what was recorded at the time. Data-quality failures are never displayed as low risk, cached data keeps its original timestamp, and nothing is invented to fill a chart.</w:t>
            </w:r>
          </w:p>
        </w:tc>
      </w:tr>
    </w:tbl>
    <w:p>
      <w:pPr>
        <w:spacing w:after="160"/>
      </w:pPr>
    </w:p>
    <w:p>
      <w:pPr>
        <w:pStyle w:val="Heading1"/>
      </w:pPr>
      <w:r>
        <w:t xml:space="preserve">2. Assignment</w:t>
      </w:r>
    </w:p>
    <w:p>
      <w:pPr>
        <w:pStyle w:val="Heading2"/>
      </w:pPr>
      <w:r>
        <w:t xml:space="preserve">2.1 Frontend pages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98"/>
        <w:gridCol w:w="2382"/>
        <w:gridCol w:w="1732"/>
        <w:gridCol w:w="1299"/>
        <w:gridCol w:w="1735"/>
      </w:tblGrid>
      <w:tr>
        <w:trPr>
          <w:cantSplit/>
          <w:tblHeader/>
        </w:trPr>
        <w:tc>
          <w:tcPr>
            <w:tcW w:type="dxa" w:w="2598"/>
            <w:tcBorders>
              <w:top w:val="single" w:color="CBD5E1" w:sz="4"/>
              <w:left w:val="single" w:color="CBD5E1" w:sz="4"/>
              <w:bottom w:val="single" w:color="CBD5E1" w:sz="4"/>
              <w:right w:val="single" w:color="CBD5E1" w:sz="4"/>
            </w:tcBorders>
            <w:shd w:fill="1E293B" w:color="auto" w:val="clear"/>
            <w:tcMar>
              <w:top w:type="dxa" w:w="70"/>
              <w:left w:type="dxa" w:w="110"/>
              <w:bottom w:type="dxa" w:w="70"/>
              <w:right w:type="dxa" w:w="110"/>
            </w:tcMar>
          </w:tcPr>
          <w:p>
            <w:pPr>
              <w:spacing w:after="40" w:line="252"/>
            </w:pPr>
            <w:r>
              <w:rPr>
                <w:b/>
                <w:bCs/>
                <w:color w:val="FFFFFF"/>
                <w:sz w:val="19"/>
                <w:szCs w:val="19"/>
              </w:rPr>
              <w:t xml:space="preserve">Page</w:t>
            </w:r>
          </w:p>
        </w:tc>
        <w:tc>
          <w:tcPr>
            <w:tcW w:type="dxa" w:w="2382"/>
            <w:tcBorders>
              <w:top w:val="single" w:color="CBD5E1" w:sz="4"/>
              <w:left w:val="single" w:color="CBD5E1" w:sz="4"/>
              <w:bottom w:val="single" w:color="CBD5E1" w:sz="4"/>
              <w:right w:val="single" w:color="CBD5E1" w:sz="4"/>
            </w:tcBorders>
            <w:shd w:fill="1E293B" w:color="auto" w:val="clear"/>
            <w:tcMar>
              <w:top w:type="dxa" w:w="70"/>
              <w:left w:type="dxa" w:w="110"/>
              <w:bottom w:type="dxa" w:w="70"/>
              <w:right w:type="dxa" w:w="110"/>
            </w:tcMar>
          </w:tcPr>
          <w:p>
            <w:pPr>
              <w:spacing w:after="40" w:line="252"/>
            </w:pPr>
            <w:r>
              <w:rPr>
                <w:b/>
                <w:bCs/>
                <w:color w:val="FFFFFF"/>
                <w:sz w:val="19"/>
                <w:szCs w:val="19"/>
              </w:rPr>
              <w:t xml:space="preserve">File</w:t>
            </w:r>
          </w:p>
        </w:tc>
        <w:tc>
          <w:tcPr>
            <w:tcW w:type="dxa" w:w="1732"/>
            <w:tcBorders>
              <w:top w:val="single" w:color="CBD5E1" w:sz="4"/>
              <w:left w:val="single" w:color="CBD5E1" w:sz="4"/>
              <w:bottom w:val="single" w:color="CBD5E1" w:sz="4"/>
              <w:right w:val="single" w:color="CBD5E1" w:sz="4"/>
            </w:tcBorders>
            <w:shd w:fill="1E293B" w:color="auto" w:val="clear"/>
            <w:tcMar>
              <w:top w:type="dxa" w:w="70"/>
              <w:left w:type="dxa" w:w="110"/>
              <w:bottom w:type="dxa" w:w="70"/>
              <w:right w:type="dxa" w:w="110"/>
            </w:tcMar>
          </w:tcPr>
          <w:p>
            <w:pPr>
              <w:spacing w:after="40" w:line="252"/>
            </w:pPr>
            <w:r>
              <w:rPr>
                <w:b/>
                <w:bCs/>
                <w:color w:val="FFFFFF"/>
                <w:sz w:val="19"/>
                <w:szCs w:val="19"/>
              </w:rPr>
              <w:t xml:space="preserve">Access</w:t>
            </w:r>
          </w:p>
        </w:tc>
        <w:tc>
          <w:tcPr>
            <w:tcW w:type="dxa" w:w="1299"/>
            <w:tcBorders>
              <w:top w:val="single" w:color="CBD5E1" w:sz="4"/>
              <w:left w:val="single" w:color="CBD5E1" w:sz="4"/>
              <w:bottom w:val="single" w:color="CBD5E1" w:sz="4"/>
              <w:right w:val="single" w:color="CBD5E1" w:sz="4"/>
            </w:tcBorders>
            <w:shd w:fill="1E293B" w:color="auto" w:val="clear"/>
            <w:tcMar>
              <w:top w:type="dxa" w:w="70"/>
              <w:left w:type="dxa" w:w="110"/>
              <w:bottom w:type="dxa" w:w="70"/>
              <w:right w:type="dxa" w:w="110"/>
            </w:tcMar>
          </w:tcPr>
          <w:p>
            <w:pPr>
              <w:spacing w:after="40" w:line="252"/>
            </w:pPr>
            <w:r>
              <w:rPr>
                <w:b/>
                <w:bCs/>
                <w:color w:val="FFFFFF"/>
                <w:sz w:val="19"/>
                <w:szCs w:val="19"/>
              </w:rPr>
              <w:t xml:space="preserve">Scope</w:t>
            </w:r>
          </w:p>
        </w:tc>
        <w:tc>
          <w:tcPr>
            <w:tcW w:type="dxa" w:w="1735"/>
            <w:tcBorders>
              <w:top w:val="single" w:color="CBD5E1" w:sz="4"/>
              <w:left w:val="single" w:color="CBD5E1" w:sz="4"/>
              <w:bottom w:val="single" w:color="CBD5E1" w:sz="4"/>
              <w:right w:val="single" w:color="CBD5E1" w:sz="4"/>
            </w:tcBorders>
            <w:shd w:fill="1E293B" w:color="auto" w:val="clear"/>
            <w:tcMar>
              <w:top w:type="dxa" w:w="70"/>
              <w:left w:type="dxa" w:w="110"/>
              <w:bottom w:type="dxa" w:w="70"/>
              <w:right w:type="dxa" w:w="110"/>
            </w:tcMar>
          </w:tcPr>
          <w:p>
            <w:pPr>
              <w:spacing w:after="40" w:line="252"/>
            </w:pPr>
            <w:r>
              <w:rPr>
                <w:b/>
                <w:bCs/>
                <w:color w:val="FFFFFF"/>
                <w:sz w:val="19"/>
                <w:szCs w:val="19"/>
              </w:rPr>
              <w:t xml:space="preserve">Source spec</w:t>
            </w:r>
          </w:p>
        </w:tc>
      </w:tr>
      <w:tr>
        <w:trPr>
          <w:cantSplit/>
          <w:tblHeader w:val="false"/>
        </w:trPr>
        <w:tc>
          <w:tcPr>
            <w:tcW w:type="dxa" w:w="259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My Monitored Areas</w:t>
            </w:r>
          </w:p>
        </w:tc>
        <w:tc>
          <w:tcPr>
            <w:tcW w:type="dxa" w:w="238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rFonts w:ascii="Consolas" w:cs="Consolas" w:eastAsia="Consolas" w:hAnsi="Consolas"/>
                <w:b w:val="false"/>
                <w:bCs w:val="false"/>
                <w:color w:val="1E293B"/>
                <w:sz w:val="17"/>
                <w:szCs w:val="17"/>
              </w:rPr>
              <w:t xml:space="preserve">my-areas.html</w:t>
            </w:r>
          </w:p>
        </w:tc>
        <w:tc>
          <w:tcPr>
            <w:tcW w:type="dxa" w:w="173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User</w:t>
            </w:r>
          </w:p>
        </w:tc>
        <w:tc>
          <w:tcPr>
            <w:tcW w:type="dxa" w:w="129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MVP</w:t>
            </w:r>
          </w:p>
        </w:tc>
        <w:tc>
          <w:tcPr>
            <w:tcW w:type="dxa" w:w="173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Page 6</w:t>
            </w:r>
          </w:p>
        </w:tc>
      </w:tr>
      <w:tr>
        <w:trPr>
          <w:cantSplit/>
          <w:tblHeader w:val="false"/>
        </w:trPr>
        <w:tc>
          <w:tcPr>
            <w:tcW w:type="dxa" w:w="2598"/>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Risk History and Reports</w:t>
            </w:r>
          </w:p>
        </w:tc>
        <w:tc>
          <w:tcPr>
            <w:tcW w:type="dxa" w:w="2382"/>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rFonts w:ascii="Consolas" w:cs="Consolas" w:eastAsia="Consolas" w:hAnsi="Consolas"/>
                <w:b w:val="false"/>
                <w:bCs w:val="false"/>
                <w:color w:val="1E293B"/>
                <w:sz w:val="17"/>
                <w:szCs w:val="17"/>
              </w:rPr>
              <w:t xml:space="preserve">history.html</w:t>
            </w:r>
          </w:p>
        </w:tc>
        <w:tc>
          <w:tcPr>
            <w:tcW w:type="dxa" w:w="1732"/>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User</w:t>
            </w:r>
          </w:p>
        </w:tc>
        <w:tc>
          <w:tcPr>
            <w:tcW w:type="dxa" w:w="1299"/>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MVP</w:t>
            </w:r>
          </w:p>
        </w:tc>
        <w:tc>
          <w:tcPr>
            <w:tcW w:type="dxa" w:w="1735"/>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Page 7</w:t>
            </w:r>
          </w:p>
        </w:tc>
      </w:tr>
      <w:tr>
        <w:trPr>
          <w:cantSplit/>
          <w:tblHeader w:val="false"/>
        </w:trPr>
        <w:tc>
          <w:tcPr>
            <w:tcW w:type="dxa" w:w="259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Admin data management</w:t>
            </w:r>
          </w:p>
        </w:tc>
        <w:tc>
          <w:tcPr>
            <w:tcW w:type="dxa" w:w="238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rFonts w:ascii="Consolas" w:cs="Consolas" w:eastAsia="Consolas" w:hAnsi="Consolas"/>
                <w:b w:val="false"/>
                <w:bCs w:val="false"/>
                <w:color w:val="1E293B"/>
                <w:sz w:val="17"/>
                <w:szCs w:val="17"/>
              </w:rPr>
              <w:t xml:space="preserve">admin/data.html</w:t>
            </w:r>
          </w:p>
        </w:tc>
        <w:tc>
          <w:tcPr>
            <w:tcW w:type="dxa" w:w="173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Admin, officer (view)</w:t>
            </w:r>
          </w:p>
        </w:tc>
        <w:tc>
          <w:tcPr>
            <w:tcW w:type="dxa" w:w="129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MVP</w:t>
            </w:r>
          </w:p>
        </w:tc>
        <w:tc>
          <w:tcPr>
            <w:tcW w:type="dxa" w:w="173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Page 10, module 2</w:t>
            </w:r>
          </w:p>
        </w:tc>
      </w:tr>
      <w:tr>
        <w:trPr>
          <w:cantSplit/>
          <w:tblHeader w:val="false"/>
        </w:trPr>
        <w:tc>
          <w:tcPr>
            <w:tcW w:type="dxa" w:w="2598"/>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Operations dashboard</w:t>
            </w:r>
          </w:p>
        </w:tc>
        <w:tc>
          <w:tcPr>
            <w:tcW w:type="dxa" w:w="2382"/>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rFonts w:ascii="Consolas" w:cs="Consolas" w:eastAsia="Consolas" w:hAnsi="Consolas"/>
                <w:b w:val="false"/>
                <w:bCs w:val="false"/>
                <w:color w:val="1E293B"/>
                <w:sz w:val="17"/>
                <w:szCs w:val="17"/>
              </w:rPr>
              <w:t xml:space="preserve">admin/dashboard.html</w:t>
            </w:r>
          </w:p>
        </w:tc>
        <w:tc>
          <w:tcPr>
            <w:tcW w:type="dxa" w:w="1732"/>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Officer, admin</w:t>
            </w:r>
          </w:p>
        </w:tc>
        <w:tc>
          <w:tcPr>
            <w:tcW w:type="dxa" w:w="1299"/>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MVP</w:t>
            </w:r>
          </w:p>
        </w:tc>
        <w:tc>
          <w:tcPr>
            <w:tcW w:type="dxa" w:w="1735"/>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Page 9</w:t>
            </w:r>
          </w:p>
        </w:tc>
      </w:tr>
      <w:tr>
        <w:trPr>
          <w:cantSplit/>
          <w:tblHeader w:val="false"/>
        </w:trPr>
        <w:tc>
          <w:tcPr>
            <w:tcW w:type="dxa" w:w="259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Assessment review</w:t>
            </w:r>
          </w:p>
        </w:tc>
        <w:tc>
          <w:tcPr>
            <w:tcW w:type="dxa" w:w="238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rFonts w:ascii="Consolas" w:cs="Consolas" w:eastAsia="Consolas" w:hAnsi="Consolas"/>
                <w:b w:val="false"/>
                <w:bCs w:val="false"/>
                <w:color w:val="1E293B"/>
                <w:sz w:val="17"/>
                <w:szCs w:val="17"/>
              </w:rPr>
              <w:t xml:space="preserve">admin/assessments.html</w:t>
            </w:r>
          </w:p>
        </w:tc>
        <w:tc>
          <w:tcPr>
            <w:tcW w:type="dxa" w:w="173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Officer, admin</w:t>
            </w:r>
          </w:p>
        </w:tc>
        <w:tc>
          <w:tcPr>
            <w:tcW w:type="dxa" w:w="129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MVP</w:t>
            </w:r>
          </w:p>
        </w:tc>
        <w:tc>
          <w:tcPr>
            <w:tcW w:type="dxa" w:w="173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Page 10, module 3</w:t>
            </w:r>
          </w:p>
        </w:tc>
      </w:tr>
      <w:tr>
        <w:trPr>
          <w:cantSplit/>
          <w:tblHeader w:val="false"/>
        </w:trPr>
        <w:tc>
          <w:tcPr>
            <w:tcW w:type="dxa" w:w="2598"/>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Audit logs</w:t>
            </w:r>
          </w:p>
        </w:tc>
        <w:tc>
          <w:tcPr>
            <w:tcW w:type="dxa" w:w="2382"/>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rFonts w:ascii="Consolas" w:cs="Consolas" w:eastAsia="Consolas" w:hAnsi="Consolas"/>
                <w:b w:val="false"/>
                <w:bCs w:val="false"/>
                <w:color w:val="1E293B"/>
                <w:sz w:val="17"/>
                <w:szCs w:val="17"/>
              </w:rPr>
              <w:t xml:space="preserve">admin/audit-logs.html</w:t>
            </w:r>
          </w:p>
        </w:tc>
        <w:tc>
          <w:tcPr>
            <w:tcW w:type="dxa" w:w="1732"/>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Admin or authorised</w:t>
            </w:r>
          </w:p>
        </w:tc>
        <w:tc>
          <w:tcPr>
            <w:tcW w:type="dxa" w:w="1299"/>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Later</w:t>
            </w:r>
          </w:p>
        </w:tc>
        <w:tc>
          <w:tcPr>
            <w:tcW w:type="dxa" w:w="1735"/>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Pages 9, 10</w:t>
            </w:r>
          </w:p>
        </w:tc>
      </w:tr>
      <w:tr>
        <w:trPr>
          <w:cantSplit/>
          <w:tblHeader w:val="false"/>
        </w:trPr>
        <w:tc>
          <w:tcPr>
            <w:tcW w:type="dxa" w:w="259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Styleguide</w:t>
            </w:r>
          </w:p>
        </w:tc>
        <w:tc>
          <w:tcPr>
            <w:tcW w:type="dxa" w:w="238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rFonts w:ascii="Consolas" w:cs="Consolas" w:eastAsia="Consolas" w:hAnsi="Consolas"/>
                <w:b w:val="false"/>
                <w:bCs w:val="false"/>
                <w:color w:val="1E293B"/>
                <w:sz w:val="17"/>
                <w:szCs w:val="17"/>
              </w:rPr>
              <w:t xml:space="preserve">styleguide.html</w:t>
            </w:r>
          </w:p>
        </w:tc>
        <w:tc>
          <w:tcPr>
            <w:tcW w:type="dxa" w:w="173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Team only</w:t>
            </w:r>
          </w:p>
        </w:tc>
        <w:tc>
          <w:tcPr>
            <w:tcW w:type="dxa" w:w="129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MVP</w:t>
            </w:r>
          </w:p>
        </w:tc>
        <w:tc>
          <w:tcPr>
            <w:tcW w:type="dxa" w:w="173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Design system</w:t>
            </w:r>
          </w:p>
        </w:tc>
      </w:tr>
    </w:tbl>
    <w:p>
      <w:pPr>
        <w:spacing w:after="160"/>
      </w:pPr>
    </w:p>
    <w:p>
      <w:pPr>
        <w:pStyle w:val="Heading2"/>
      </w:pPr>
      <w:r>
        <w:t xml:space="preserve">2.2 Backend modules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36"/>
        <w:gridCol w:w="3654"/>
        <w:gridCol w:w="3656"/>
      </w:tblGrid>
      <w:tr>
        <w:trPr>
          <w:cantSplit/>
          <w:tblHeader/>
        </w:trPr>
        <w:tc>
          <w:tcPr>
            <w:tcW w:type="dxa" w:w="2436"/>
            <w:tcBorders>
              <w:top w:val="single" w:color="CBD5E1" w:sz="4"/>
              <w:left w:val="single" w:color="CBD5E1" w:sz="4"/>
              <w:bottom w:val="single" w:color="CBD5E1" w:sz="4"/>
              <w:right w:val="single" w:color="CBD5E1" w:sz="4"/>
            </w:tcBorders>
            <w:shd w:fill="1E293B" w:color="auto" w:val="clear"/>
            <w:tcMar>
              <w:top w:type="dxa" w:w="70"/>
              <w:left w:type="dxa" w:w="110"/>
              <w:bottom w:type="dxa" w:w="70"/>
              <w:right w:type="dxa" w:w="110"/>
            </w:tcMar>
          </w:tcPr>
          <w:p>
            <w:pPr>
              <w:spacing w:after="40" w:line="252"/>
            </w:pPr>
            <w:r>
              <w:rPr>
                <w:b/>
                <w:bCs/>
                <w:color w:val="FFFFFF"/>
                <w:sz w:val="19"/>
                <w:szCs w:val="19"/>
              </w:rPr>
              <w:t xml:space="preserve">Package</w:t>
            </w:r>
          </w:p>
        </w:tc>
        <w:tc>
          <w:tcPr>
            <w:tcW w:type="dxa" w:w="3654"/>
            <w:tcBorders>
              <w:top w:val="single" w:color="CBD5E1" w:sz="4"/>
              <w:left w:val="single" w:color="CBD5E1" w:sz="4"/>
              <w:bottom w:val="single" w:color="CBD5E1" w:sz="4"/>
              <w:right w:val="single" w:color="CBD5E1" w:sz="4"/>
            </w:tcBorders>
            <w:shd w:fill="1E293B" w:color="auto" w:val="clear"/>
            <w:tcMar>
              <w:top w:type="dxa" w:w="70"/>
              <w:left w:type="dxa" w:w="110"/>
              <w:bottom w:type="dxa" w:w="70"/>
              <w:right w:type="dxa" w:w="110"/>
            </w:tcMar>
          </w:tcPr>
          <w:p>
            <w:pPr>
              <w:spacing w:after="40" w:line="252"/>
            </w:pPr>
            <w:r>
              <w:rPr>
                <w:b/>
                <w:bCs/>
                <w:color w:val="FFFFFF"/>
                <w:sz w:val="19"/>
                <w:szCs w:val="19"/>
              </w:rPr>
              <w:t xml:space="preserve">Responsibility</w:t>
            </w:r>
          </w:p>
        </w:tc>
        <w:tc>
          <w:tcPr>
            <w:tcW w:type="dxa" w:w="3656"/>
            <w:tcBorders>
              <w:top w:val="single" w:color="CBD5E1" w:sz="4"/>
              <w:left w:val="single" w:color="CBD5E1" w:sz="4"/>
              <w:bottom w:val="single" w:color="CBD5E1" w:sz="4"/>
              <w:right w:val="single" w:color="CBD5E1" w:sz="4"/>
            </w:tcBorders>
            <w:shd w:fill="1E293B" w:color="auto" w:val="clear"/>
            <w:tcMar>
              <w:top w:type="dxa" w:w="70"/>
              <w:left w:type="dxa" w:w="110"/>
              <w:bottom w:type="dxa" w:w="70"/>
              <w:right w:type="dxa" w:w="110"/>
            </w:tcMar>
          </w:tcPr>
          <w:p>
            <w:pPr>
              <w:spacing w:after="40" w:line="252"/>
            </w:pPr>
            <w:r>
              <w:rPr>
                <w:b/>
                <w:bCs/>
                <w:color w:val="FFFFFF"/>
                <w:sz w:val="19"/>
                <w:szCs w:val="19"/>
              </w:rPr>
              <w:t xml:space="preserve">Frontend page that uses it</w:t>
            </w:r>
          </w:p>
        </w:tc>
      </w:tr>
      <w:tr>
        <w:trPr>
          <w:cantSplit/>
          <w:tblHeader w:val="false"/>
        </w:trPr>
        <w:tc>
          <w:tcPr>
            <w:tcW w:type="dxa" w:w="243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rFonts w:ascii="Consolas" w:cs="Consolas" w:eastAsia="Consolas" w:hAnsi="Consolas"/>
                <w:b w:val="false"/>
                <w:bCs w:val="false"/>
                <w:color w:val="1E293B"/>
                <w:sz w:val="17"/>
                <w:szCs w:val="17"/>
              </w:rPr>
              <w:t xml:space="preserve">userarea</w:t>
            </w:r>
          </w:p>
        </w:tc>
        <w:tc>
          <w:tcPr>
            <w:tcW w:type="dxa" w:w="365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Saved areas, per-area notification preferences, user dashboard aggregation</w:t>
            </w:r>
          </w:p>
        </w:tc>
        <w:tc>
          <w:tcPr>
            <w:tcW w:type="dxa" w:w="365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My Monitored Areas, User dashboard</w:t>
            </w:r>
          </w:p>
        </w:tc>
      </w:tr>
      <w:tr>
        <w:trPr>
          <w:cantSplit/>
          <w:tblHeader w:val="false"/>
        </w:trPr>
        <w:tc>
          <w:tcPr>
            <w:tcW w:type="dxa" w:w="2436"/>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rFonts w:ascii="Consolas" w:cs="Consolas" w:eastAsia="Consolas" w:hAnsi="Consolas"/>
                <w:b w:val="false"/>
                <w:bCs w:val="false"/>
                <w:color w:val="1E293B"/>
                <w:sz w:val="17"/>
                <w:szCs w:val="17"/>
              </w:rPr>
              <w:t xml:space="preserve">assessment</w:t>
            </w:r>
            <w:r>
              <w:rPr>
                <w:b w:val="false"/>
                <w:bCs w:val="false"/>
                <w:color w:val="1E293B"/>
                <w:sz w:val="19"/>
                <w:szCs w:val="19"/>
              </w:rPr>
              <w:t xml:space="preserve">, </w:t>
            </w:r>
            <w:r>
              <w:rPr>
                <w:rFonts w:ascii="Consolas" w:cs="Consolas" w:eastAsia="Consolas" w:hAnsi="Consolas"/>
                <w:b w:val="false"/>
                <w:bCs w:val="false"/>
                <w:color w:val="1E293B"/>
                <w:sz w:val="17"/>
                <w:szCs w:val="17"/>
              </w:rPr>
              <w:t xml:space="preserve">rainfall</w:t>
            </w:r>
          </w:p>
        </w:tc>
        <w:tc>
          <w:tcPr>
            <w:tcW w:type="dxa" w:w="3654"/>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Assessment list, detail and history; rainfall observations</w:t>
            </w:r>
          </w:p>
        </w:tc>
        <w:tc>
          <w:tcPr>
            <w:tcW w:type="dxa" w:w="3656"/>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Risk History, map panel</w:t>
            </w:r>
          </w:p>
        </w:tc>
      </w:tr>
      <w:tr>
        <w:trPr>
          <w:cantSplit/>
          <w:tblHeader w:val="false"/>
        </w:trPr>
        <w:tc>
          <w:tcPr>
            <w:tcW w:type="dxa" w:w="243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rFonts w:ascii="Consolas" w:cs="Consolas" w:eastAsia="Consolas" w:hAnsi="Consolas"/>
                <w:b w:val="false"/>
                <w:bCs w:val="false"/>
                <w:color w:val="1E293B"/>
                <w:sz w:val="17"/>
                <w:szCs w:val="17"/>
              </w:rPr>
              <w:t xml:space="preserve">report</w:t>
            </w:r>
          </w:p>
        </w:tc>
        <w:tc>
          <w:tcPr>
            <w:tcW w:type="dxa" w:w="365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Report preview and PDF export</w:t>
            </w:r>
          </w:p>
        </w:tc>
        <w:tc>
          <w:tcPr>
            <w:tcW w:type="dxa" w:w="365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Risk History and Reports</w:t>
            </w:r>
          </w:p>
        </w:tc>
      </w:tr>
      <w:tr>
        <w:trPr>
          <w:cantSplit/>
          <w:tblHeader w:val="false"/>
        </w:trPr>
        <w:tc>
          <w:tcPr>
            <w:tcW w:type="dxa" w:w="2436"/>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rFonts w:ascii="Consolas" w:cs="Consolas" w:eastAsia="Consolas" w:hAnsi="Consolas"/>
                <w:b w:val="false"/>
                <w:bCs w:val="false"/>
                <w:color w:val="1E293B"/>
                <w:sz w:val="17"/>
                <w:szCs w:val="17"/>
              </w:rPr>
              <w:t xml:space="preserve">datasource</w:t>
            </w:r>
            <w:r>
              <w:rPr>
                <w:b w:val="false"/>
                <w:bCs w:val="false"/>
                <w:color w:val="1E293B"/>
                <w:sz w:val="19"/>
                <w:szCs w:val="19"/>
              </w:rPr>
              <w:t xml:space="preserve">, </w:t>
            </w:r>
            <w:r>
              <w:rPr>
                <w:rFonts w:ascii="Consolas" w:cs="Consolas" w:eastAsia="Consolas" w:hAnsi="Consolas"/>
                <w:b w:val="false"/>
                <w:bCs w:val="false"/>
                <w:color w:val="1E293B"/>
                <w:sz w:val="17"/>
                <w:szCs w:val="17"/>
              </w:rPr>
              <w:t xml:space="preserve">imports</w:t>
            </w:r>
          </w:p>
        </w:tc>
        <w:tc>
          <w:tcPr>
            <w:tcW w:type="dxa" w:w="3654"/>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Data sources, file import, validation, import errors</w:t>
            </w:r>
          </w:p>
        </w:tc>
        <w:tc>
          <w:tcPr>
            <w:tcW w:type="dxa" w:w="3656"/>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Admin data management</w:t>
            </w:r>
          </w:p>
        </w:tc>
      </w:tr>
      <w:tr>
        <w:trPr>
          <w:cantSplit/>
          <w:tblHeader w:val="false"/>
        </w:trPr>
        <w:tc>
          <w:tcPr>
            <w:tcW w:type="dxa" w:w="243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rFonts w:ascii="Consolas" w:cs="Consolas" w:eastAsia="Consolas" w:hAnsi="Consolas"/>
                <w:b w:val="false"/>
                <w:bCs w:val="false"/>
                <w:color w:val="1E293B"/>
                <w:sz w:val="17"/>
                <w:szCs w:val="17"/>
              </w:rPr>
              <w:t xml:space="preserve">review</w:t>
            </w:r>
          </w:p>
        </w:tc>
        <w:tc>
          <w:tcPr>
            <w:tcW w:type="dxa" w:w="365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Assessment review workflow and history</w:t>
            </w:r>
          </w:p>
        </w:tc>
        <w:tc>
          <w:tcPr>
            <w:tcW w:type="dxa" w:w="365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Assessment review</w:t>
            </w:r>
          </w:p>
        </w:tc>
      </w:tr>
      <w:tr>
        <w:trPr>
          <w:cantSplit/>
          <w:tblHeader w:val="false"/>
        </w:trPr>
        <w:tc>
          <w:tcPr>
            <w:tcW w:type="dxa" w:w="2436"/>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rFonts w:ascii="Consolas" w:cs="Consolas" w:eastAsia="Consolas" w:hAnsi="Consolas"/>
                <w:b w:val="false"/>
                <w:bCs w:val="false"/>
                <w:color w:val="1E293B"/>
                <w:sz w:val="17"/>
                <w:szCs w:val="17"/>
              </w:rPr>
              <w:t xml:space="preserve">ops</w:t>
            </w:r>
          </w:p>
        </w:tc>
        <w:tc>
          <w:tcPr>
            <w:tcW w:type="dxa" w:w="3654"/>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Operations dashboard aggregation, audit log read API</w:t>
            </w:r>
          </w:p>
        </w:tc>
        <w:tc>
          <w:tcPr>
            <w:tcW w:type="dxa" w:w="3656"/>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Operations dashboard, Audit logs</w:t>
            </w:r>
          </w:p>
        </w:tc>
      </w:tr>
      <w:tr>
        <w:trPr>
          <w:cantSplit/>
          <w:tblHeader w:val="false"/>
        </w:trPr>
        <w:tc>
          <w:tcPr>
            <w:tcW w:type="dxa" w:w="243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rFonts w:ascii="Consolas" w:cs="Consolas" w:eastAsia="Consolas" w:hAnsi="Consolas"/>
                <w:b w:val="false"/>
                <w:bCs w:val="false"/>
                <w:color w:val="1E293B"/>
                <w:sz w:val="17"/>
                <w:szCs w:val="17"/>
              </w:rPr>
              <w:t xml:space="preserve">notification</w:t>
            </w:r>
          </w:p>
        </w:tc>
        <w:tc>
          <w:tcPr>
            <w:tcW w:type="dxa" w:w="365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Notifications feed, read state, fan-out when an alert is published</w:t>
            </w:r>
          </w:p>
        </w:tc>
        <w:tc>
          <w:tcPr>
            <w:tcW w:type="dxa" w:w="365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Notifications page, bell, dashboard</w:t>
            </w:r>
          </w:p>
        </w:tc>
      </w:tr>
    </w:tbl>
    <w:p>
      <w:pPr>
        <w:spacing w:after="160"/>
      </w:pPr>
    </w:p>
    <w:p>
      <w:pPr>
        <w:pStyle w:val="Heading2"/>
      </w:pPr>
      <w:r>
        <w:t xml:space="preserve">2.3 What this module depends 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80"/>
        <w:gridCol w:w="7066"/>
      </w:tblGrid>
      <w:tr>
        <w:trPr>
          <w:cantSplit/>
          <w:tblHeader/>
        </w:trPr>
        <w:tc>
          <w:tcPr>
            <w:tcW w:type="dxa" w:w="2680"/>
            <w:tcBorders>
              <w:top w:val="single" w:color="CBD5E1" w:sz="4"/>
              <w:left w:val="single" w:color="CBD5E1" w:sz="4"/>
              <w:bottom w:val="single" w:color="CBD5E1" w:sz="4"/>
              <w:right w:val="single" w:color="CBD5E1" w:sz="4"/>
            </w:tcBorders>
            <w:shd w:fill="1E293B" w:color="auto" w:val="clear"/>
            <w:tcMar>
              <w:top w:type="dxa" w:w="70"/>
              <w:left w:type="dxa" w:w="110"/>
              <w:bottom w:type="dxa" w:w="70"/>
              <w:right w:type="dxa" w:w="110"/>
            </w:tcMar>
          </w:tcPr>
          <w:p>
            <w:pPr>
              <w:spacing w:after="40" w:line="252"/>
            </w:pPr>
            <w:r>
              <w:rPr>
                <w:b/>
                <w:bCs/>
                <w:color w:val="FFFFFF"/>
                <w:sz w:val="19"/>
                <w:szCs w:val="19"/>
              </w:rPr>
              <w:t xml:space="preserve">From</w:t>
            </w:r>
          </w:p>
        </w:tc>
        <w:tc>
          <w:tcPr>
            <w:tcW w:type="dxa" w:w="7066"/>
            <w:tcBorders>
              <w:top w:val="single" w:color="CBD5E1" w:sz="4"/>
              <w:left w:val="single" w:color="CBD5E1" w:sz="4"/>
              <w:bottom w:val="single" w:color="CBD5E1" w:sz="4"/>
              <w:right w:val="single" w:color="CBD5E1" w:sz="4"/>
            </w:tcBorders>
            <w:shd w:fill="1E293B" w:color="auto" w:val="clear"/>
            <w:tcMar>
              <w:top w:type="dxa" w:w="70"/>
              <w:left w:type="dxa" w:w="110"/>
              <w:bottom w:type="dxa" w:w="70"/>
              <w:right w:type="dxa" w:w="110"/>
            </w:tcMar>
          </w:tcPr>
          <w:p>
            <w:pPr>
              <w:spacing w:after="40" w:line="252"/>
            </w:pPr>
            <w:r>
              <w:rPr>
                <w:b/>
                <w:bCs/>
                <w:color w:val="FFFFFF"/>
                <w:sz w:val="19"/>
                <w:szCs w:val="19"/>
              </w:rPr>
              <w:t xml:space="preserve">What</w:t>
            </w:r>
          </w:p>
        </w:tc>
      </w:tr>
      <w:tr>
        <w:trPr>
          <w:cantSplit/>
          <w:tblHeader w:val="false"/>
        </w:trPr>
        <w:tc>
          <w:tcPr>
            <w:tcW w:type="dxa" w:w="268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Module 0 (Sakthivel)</w:t>
            </w:r>
          </w:p>
        </w:tc>
        <w:tc>
          <w:tcPr>
            <w:tcW w:type="dxa" w:w="706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Tokens, components, shells, </w:t>
            </w:r>
            <w:r>
              <w:rPr>
                <w:rFonts w:ascii="Consolas" w:cs="Consolas" w:eastAsia="Consolas" w:hAnsi="Consolas"/>
                <w:b w:val="false"/>
                <w:bCs w:val="false"/>
                <w:color w:val="1E293B"/>
                <w:sz w:val="17"/>
                <w:szCs w:val="17"/>
              </w:rPr>
              <w:t xml:space="preserve">LW.api</w:t>
            </w:r>
            <w:r>
              <w:rPr>
                <w:b w:val="false"/>
                <w:bCs w:val="false"/>
                <w:color w:val="1E293B"/>
                <w:sz w:val="19"/>
                <w:szCs w:val="19"/>
              </w:rPr>
              <w:t xml:space="preserve">, </w:t>
            </w:r>
            <w:r>
              <w:rPr>
                <w:rFonts w:ascii="Consolas" w:cs="Consolas" w:eastAsia="Consolas" w:hAnsi="Consolas"/>
                <w:b w:val="false"/>
                <w:bCs w:val="false"/>
                <w:color w:val="1E293B"/>
                <w:sz w:val="17"/>
                <w:szCs w:val="17"/>
              </w:rPr>
              <w:t xml:space="preserve">LW.ui</w:t>
            </w:r>
            <w:r>
              <w:rPr>
                <w:b w:val="false"/>
                <w:bCs w:val="false"/>
                <w:color w:val="1E293B"/>
                <w:sz w:val="19"/>
                <w:szCs w:val="19"/>
              </w:rPr>
              <w:t xml:space="preserve">, </w:t>
            </w:r>
            <w:r>
              <w:rPr>
                <w:rFonts w:ascii="Consolas" w:cs="Consolas" w:eastAsia="Consolas" w:hAnsi="Consolas"/>
                <w:b w:val="false"/>
                <w:bCs w:val="false"/>
                <w:color w:val="1E293B"/>
                <w:sz w:val="17"/>
                <w:szCs w:val="17"/>
              </w:rPr>
              <w:t xml:space="preserve">LW.format</w:t>
            </w:r>
            <w:r>
              <w:rPr>
                <w:b w:val="false"/>
                <w:bCs w:val="false"/>
                <w:color w:val="1E293B"/>
                <w:sz w:val="19"/>
                <w:szCs w:val="19"/>
              </w:rPr>
              <w:t xml:space="preserve">, </w:t>
            </w:r>
            <w:r>
              <w:rPr>
                <w:rFonts w:ascii="Consolas" w:cs="Consolas" w:eastAsia="Consolas" w:hAnsi="Consolas"/>
                <w:b w:val="false"/>
                <w:bCs w:val="false"/>
                <w:color w:val="1E293B"/>
                <w:sz w:val="17"/>
                <w:szCs w:val="17"/>
              </w:rPr>
              <w:t xml:space="preserve">LW.store</w:t>
            </w:r>
            <w:r>
              <w:rPr>
                <w:b w:val="false"/>
                <w:bCs w:val="false"/>
                <w:color w:val="1E293B"/>
                <w:sz w:val="19"/>
                <w:szCs w:val="19"/>
              </w:rPr>
              <w:t xml:space="preserve">, </w:t>
            </w:r>
            <w:r>
              <w:rPr>
                <w:rFonts w:ascii="Consolas" w:cs="Consolas" w:eastAsia="Consolas" w:hAnsi="Consolas"/>
                <w:b w:val="false"/>
                <w:bCs w:val="false"/>
                <w:color w:val="1E293B"/>
                <w:sz w:val="17"/>
                <w:szCs w:val="17"/>
              </w:rPr>
              <w:t xml:space="preserve">LW.content</w:t>
            </w:r>
            <w:r>
              <w:rPr>
                <w:b w:val="false"/>
                <w:bCs w:val="false"/>
                <w:color w:val="1E293B"/>
                <w:sz w:val="19"/>
                <w:szCs w:val="19"/>
              </w:rPr>
              <w:t xml:space="preserve">, </w:t>
            </w:r>
            <w:r>
              <w:rPr>
                <w:rFonts w:ascii="Consolas" w:cs="Consolas" w:eastAsia="Consolas" w:hAnsi="Consolas"/>
                <w:b w:val="false"/>
                <w:bCs w:val="false"/>
                <w:color w:val="1E293B"/>
                <w:sz w:val="17"/>
                <w:szCs w:val="17"/>
              </w:rPr>
              <w:t xml:space="preserve">LW.guard</w:t>
            </w:r>
          </w:p>
        </w:tc>
      </w:tr>
      <w:tr>
        <w:trPr>
          <w:cantSplit/>
          <w:tblHeader w:val="false"/>
        </w:trPr>
        <w:tc>
          <w:tcPr>
            <w:tcW w:type="dxa" w:w="2680"/>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Module 3 (Sakthivel)</w:t>
            </w:r>
          </w:p>
        </w:tc>
        <w:tc>
          <w:tcPr>
            <w:tcW w:type="dxa" w:w="7066"/>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rFonts w:ascii="Consolas" w:cs="Consolas" w:eastAsia="Consolas" w:hAnsi="Consolas"/>
                <w:b w:val="false"/>
                <w:bCs w:val="false"/>
                <w:color w:val="1E293B"/>
                <w:sz w:val="17"/>
                <w:szCs w:val="17"/>
              </w:rPr>
              <w:t xml:space="preserve">LW.RegionPicker</w:t>
            </w:r>
            <w:r>
              <w:rPr>
                <w:b w:val="false"/>
                <w:bCs w:val="false"/>
                <w:color w:val="1E293B"/>
                <w:sz w:val="19"/>
                <w:szCs w:val="19"/>
              </w:rPr>
              <w:t xml:space="preserve">, security configuration, schema, </w:t>
            </w:r>
            <w:r>
              <w:rPr>
                <w:rFonts w:ascii="Consolas" w:cs="Consolas" w:eastAsia="Consolas" w:hAnsi="Consolas"/>
                <w:b w:val="false"/>
                <w:bCs w:val="false"/>
                <w:color w:val="1E293B"/>
                <w:sz w:val="17"/>
                <w:szCs w:val="17"/>
              </w:rPr>
              <w:t xml:space="preserve">AuditService</w:t>
            </w:r>
            <w:r>
              <w:rPr>
                <w:b w:val="false"/>
                <w:bCs w:val="false"/>
                <w:color w:val="1E293B"/>
                <w:sz w:val="19"/>
                <w:szCs w:val="19"/>
              </w:rPr>
              <w:t xml:space="preserve">, regions API, </w:t>
            </w:r>
            <w:r>
              <w:rPr>
                <w:rFonts w:ascii="Consolas" w:cs="Consolas" w:eastAsia="Consolas" w:hAnsi="Consolas"/>
                <w:b w:val="false"/>
                <w:bCs w:val="false"/>
                <w:color w:val="1E293B"/>
                <w:sz w:val="17"/>
                <w:szCs w:val="17"/>
              </w:rPr>
              <w:t xml:space="preserve">PushService</w:t>
            </w:r>
          </w:p>
        </w:tc>
      </w:tr>
      <w:tr>
        <w:trPr>
          <w:cantSplit/>
          <w:tblHeader w:val="false"/>
        </w:trPr>
        <w:tc>
          <w:tcPr>
            <w:tcW w:type="dxa" w:w="268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Module 1 (Ragul)</w:t>
            </w:r>
          </w:p>
        </w:tc>
        <w:tc>
          <w:tcPr>
            <w:tcW w:type="dxa" w:w="706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rFonts w:ascii="Consolas" w:cs="Consolas" w:eastAsia="Consolas" w:hAnsi="Consolas"/>
                <w:b w:val="false"/>
                <w:bCs w:val="false"/>
                <w:color w:val="1E293B"/>
                <w:sz w:val="17"/>
                <w:szCs w:val="17"/>
              </w:rPr>
              <w:t xml:space="preserve">LW.auth</w:t>
            </w:r>
            <w:r>
              <w:rPr>
                <w:b w:val="false"/>
                <w:bCs w:val="false"/>
                <w:color w:val="1E293B"/>
                <w:sz w:val="19"/>
                <w:szCs w:val="19"/>
              </w:rPr>
              <w:t xml:space="preserve">, alert records (</w:t>
            </w:r>
            <w:r>
              <w:rPr>
                <w:rFonts w:ascii="Consolas" w:cs="Consolas" w:eastAsia="Consolas" w:hAnsi="Consolas"/>
                <w:b w:val="false"/>
                <w:bCs w:val="false"/>
                <w:color w:val="1E293B"/>
                <w:sz w:val="17"/>
                <w:szCs w:val="17"/>
              </w:rPr>
              <w:t xml:space="preserve">alerts</w:t>
            </w:r>
            <w:r>
              <w:rPr>
                <w:b w:val="false"/>
                <w:bCs w:val="false"/>
                <w:color w:val="1E293B"/>
                <w:sz w:val="19"/>
                <w:szCs w:val="19"/>
              </w:rPr>
              <w:t xml:space="preserve"> table) for dashboard counts and fan-out</w:t>
            </w:r>
          </w:p>
        </w:tc>
      </w:tr>
    </w:tbl>
    <w:p>
      <w:pPr>
        <w:spacing w:after="160"/>
      </w:pPr>
    </w:p>
    <w:p>
      <w:pPr>
        <w:pStyle w:val="Heading2"/>
      </w:pPr>
      <w:r>
        <w:t xml:space="preserve">2.4 Folder structure</w:t>
      </w:r>
    </w:p>
    <w:p>
      <w:pPr>
        <w:pBdr>
          <w:top w:val="single" w:color="CBD5E1" w:sz="4"/>
        </w:pBdr>
        <w:shd w:fill="F1F5F9" w:val="clear"/>
        <w:spacing w:after="0" w:line="240"/>
        <w:ind w:left="120" w:right="120"/>
      </w:pPr>
      <w:r>
        <w:rPr>
          <w:rFonts w:ascii="Consolas" w:cs="Consolas" w:eastAsia="Consolas" w:hAnsi="Consolas"/>
          <w:color w:val="1E293B"/>
          <w:sz w:val="17"/>
          <w:szCs w:val="17"/>
        </w:rPr>
        <w:t xml:space="preserve">frontend/</w:t>
      </w:r>
    </w:p>
    <w:p>
      <w:pPr>
        <w:shd w:fill="F1F5F9" w:val="clear"/>
        <w:spacing w:after="0" w:line="240"/>
        <w:ind w:left="120" w:right="120"/>
      </w:pPr>
      <w:r>
        <w:rPr>
          <w:rFonts w:ascii="Consolas" w:cs="Consolas" w:eastAsia="Consolas" w:hAnsi="Consolas"/>
          <w:color w:val="1E293B"/>
          <w:sz w:val="17"/>
          <w:szCs w:val="17"/>
        </w:rPr>
        <w:t xml:space="preserve">  my-areas.html history.html styleguide.html</w:t>
      </w:r>
    </w:p>
    <w:p>
      <w:pPr>
        <w:shd w:fill="F1F5F9" w:val="clear"/>
        <w:spacing w:after="0" w:line="240"/>
        <w:ind w:left="120" w:right="120"/>
      </w:pPr>
      <w:r>
        <w:rPr>
          <w:rFonts w:ascii="Consolas" w:cs="Consolas" w:eastAsia="Consolas" w:hAnsi="Consolas"/>
          <w:color w:val="1E293B"/>
          <w:sz w:val="17"/>
          <w:szCs w:val="17"/>
        </w:rPr>
        <w:t xml:space="preserve">  admin/ data.html dashboard.html assessments.html audit-logs.html</w:t>
      </w:r>
    </w:p>
    <w:p>
      <w:pPr>
        <w:shd w:fill="F1F5F9" w:val="clear"/>
        <w:spacing w:after="0" w:line="240"/>
        <w:ind w:left="120" w:right="120"/>
      </w:pPr>
      <w:r>
        <w:rPr>
          <w:rFonts w:ascii="Consolas" w:cs="Consolas" w:eastAsia="Consolas" w:hAnsi="Consolas"/>
          <w:color w:val="1E293B"/>
          <w:sz w:val="17"/>
          <w:szCs w:val="17"/>
        </w:rPr>
        <w:t xml:space="preserve">  assets/css/pages/   my-areas history admin-data admin-dashboard assessments audit (.css)</w:t>
      </w:r>
    </w:p>
    <w:p>
      <w:pPr>
        <w:shd w:fill="F1F5F9" w:val="clear"/>
        <w:spacing w:after="0" w:line="240"/>
        <w:ind w:left="120" w:right="120"/>
      </w:pPr>
      <w:r>
        <w:rPr>
          <w:rFonts w:ascii="Consolas" w:cs="Consolas" w:eastAsia="Consolas" w:hAnsi="Consolas"/>
          <w:color w:val="1E293B"/>
          <w:sz w:val="17"/>
          <w:szCs w:val="17"/>
        </w:rPr>
        <w:t xml:space="preserve">  assets/js/components/ charts report-preview file-drop review-queue assessment-detail</w:t>
      </w:r>
    </w:p>
    <w:p>
      <w:pPr>
        <w:shd w:fill="F1F5F9" w:val="clear"/>
        <w:spacing w:after="0" w:line="240"/>
        <w:ind w:left="120" w:right="120"/>
      </w:pPr>
      <w:r>
        <w:rPr>
          <w:rFonts w:ascii="Consolas" w:cs="Consolas" w:eastAsia="Consolas" w:hAnsi="Consolas"/>
          <w:color w:val="1E293B"/>
          <w:sz w:val="17"/>
          <w:szCs w:val="17"/>
        </w:rPr>
        <w:t xml:space="preserve">                        attention-list activity-feed shortcuts (.js)</w:t>
      </w:r>
    </w:p>
    <w:p>
      <w:pPr>
        <w:shd w:fill="F1F5F9" w:val="clear"/>
        <w:spacing w:after="0" w:line="240"/>
        <w:ind w:left="120" w:right="120"/>
      </w:pPr>
      <w:r>
        <w:rPr>
          <w:rFonts w:ascii="Consolas" w:cs="Consolas" w:eastAsia="Consolas" w:hAnsi="Consolas"/>
          <w:color w:val="1E293B"/>
          <w:sz w:val="17"/>
          <w:szCs w:val="17"/>
        </w:rPr>
        <w:t xml:space="preserve">  assets/js/services/ areas-service history-service data-service admin-service audit-service (.js)</w:t>
      </w:r>
    </w:p>
    <w:p>
      <w:pPr>
        <w:shd w:fill="F1F5F9" w:val="clear"/>
        <w:spacing w:after="0" w:line="240"/>
        <w:ind w:left="120" w:right="120"/>
      </w:pPr>
      <w:r>
        <w:rPr>
          <w:rFonts w:ascii="Consolas" w:cs="Consolas" w:eastAsia="Consolas" w:hAnsi="Consolas"/>
          <w:color w:val="1E293B"/>
          <w:sz w:val="17"/>
          <w:szCs w:val="17"/>
        </w:rPr>
        <w:t xml:space="preserve">  assets/js/pages/    one script per page</w:t>
      </w:r>
    </w:p>
    <w:p>
      <w:pPr>
        <w:shd w:fill="F1F5F9" w:val="clear"/>
        <w:spacing w:after="0" w:line="240"/>
        <w:ind w:left="120" w:right="120"/>
      </w:pPr>
      <w:r>
        <w:rPr>
          <w:rFonts w:ascii="Consolas" w:cs="Consolas" w:eastAsia="Consolas" w:hAnsi="Consolas"/>
          <w:color w:val="1E293B"/>
          <w:sz w:val="17"/>
          <w:szCs w:val="17"/>
        </w:rPr>
        <w:t xml:space="preserve">backend/src/main/java/com/slopeguard/</w:t>
      </w:r>
    </w:p>
    <w:p>
      <w:pPr>
        <w:shd w:fill="F1F5F9" w:val="clear"/>
        <w:spacing w:after="0" w:line="240"/>
        <w:ind w:left="120" w:right="120"/>
      </w:pPr>
      <w:r>
        <w:rPr>
          <w:rFonts w:ascii="Consolas" w:cs="Consolas" w:eastAsia="Consolas" w:hAnsi="Consolas"/>
          <w:color w:val="1E293B"/>
          <w:sz w:val="17"/>
          <w:szCs w:val="17"/>
        </w:rPr>
        <w:t xml:space="preserve">  userarea/ assessment/ rainfall/ report/ datasource/ imports/ review/ ops/ notification/</w:t>
      </w:r>
    </w:p>
    <w:p>
      <w:pPr>
        <w:shd w:fill="F1F5F9" w:val="clear"/>
        <w:spacing w:after="0" w:line="240"/>
        <w:ind w:left="120" w:right="120"/>
      </w:pPr>
      <w:r>
        <w:rPr>
          <w:rFonts w:ascii="Consolas" w:cs="Consolas" w:eastAsia="Consolas" w:hAnsi="Consolas"/>
          <w:color w:val="1E293B"/>
          <w:sz w:val="17"/>
          <w:szCs w:val="17"/>
        </w:rPr>
        <w:t xml:space="preserve">backend/src/main/resources/db/migration/   V200 to V299 (your range)</w:t>
      </w:r>
    </w:p>
    <w:p>
      <w:pPr>
        <w:spacing w:after="160"/>
      </w:pPr>
    </w:p>
    <w:p>
      <w:pPr>
        <w:pStyle w:val="Heading2"/>
      </w:pPr>
      <w:r>
        <w:t xml:space="preserve">2.5 Interface this module provides</w:t>
      </w:r>
    </w:p>
    <w:p>
      <w:pPr>
        <w:pBdr>
          <w:top w:val="single" w:color="CBD5E1" w:sz="4"/>
        </w:pBdr>
        <w:shd w:fill="F1F5F9" w:val="clear"/>
        <w:spacing w:after="0" w:line="240"/>
        <w:ind w:left="120" w:right="120"/>
      </w:pPr>
      <w:r>
        <w:rPr>
          <w:rFonts w:ascii="Consolas" w:cs="Consolas" w:eastAsia="Consolas" w:hAnsi="Consolas"/>
          <w:color w:val="1E293B"/>
          <w:sz w:val="17"/>
          <w:szCs w:val="17"/>
        </w:rPr>
        <w:t xml:space="preserve">// Java (frozen)</w:t>
      </w:r>
    </w:p>
    <w:p>
      <w:pPr>
        <w:shd w:fill="F1F5F9" w:val="clear"/>
        <w:spacing w:after="0" w:line="240"/>
        <w:ind w:left="120" w:right="120"/>
      </w:pPr>
      <w:r>
        <w:rPr>
          <w:rFonts w:ascii="Consolas" w:cs="Consolas" w:eastAsia="Consolas" w:hAnsi="Consolas"/>
          <w:color w:val="1E293B"/>
          <w:sz w:val="17"/>
          <w:szCs w:val="17"/>
        </w:rPr>
        <w:t xml:space="preserve">NotificationService.fanOut(long alertId)    // creates notifications for matching users, then calls PushService</w:t>
      </w:r>
    </w:p>
    <w:p>
      <w:pPr>
        <w:shd w:fill="F1F5F9" w:val="clear"/>
        <w:spacing w:after="0" w:line="240"/>
        <w:ind w:left="120" w:right="120"/>
      </w:pPr>
      <w:r>
        <w:rPr>
          <w:rFonts w:ascii="Consolas" w:cs="Consolas" w:eastAsia="Consolas" w:hAnsi="Consolas"/>
          <w:color w:val="1E293B"/>
          <w:sz w:val="17"/>
          <w:szCs w:val="17"/>
        </w:rPr>
        <w:t xml:space="preserve"> </w:t>
      </w:r>
    </w:p>
    <w:p>
      <w:pPr>
        <w:shd w:fill="F1F5F9" w:val="clear"/>
        <w:spacing w:after="0" w:line="240"/>
        <w:ind w:left="120" w:right="120"/>
      </w:pPr>
      <w:r>
        <w:rPr>
          <w:rFonts w:ascii="Consolas" w:cs="Consolas" w:eastAsia="Consolas" w:hAnsi="Consolas"/>
          <w:color w:val="1E293B"/>
          <w:sz w:val="17"/>
          <w:szCs w:val="17"/>
        </w:rPr>
        <w:t xml:space="preserve">// HTTP (frozen once merged)</w:t>
      </w:r>
    </w:p>
    <w:p>
      <w:pPr>
        <w:shd w:fill="F1F5F9" w:val="clear"/>
        <w:spacing w:after="0" w:line="240"/>
        <w:ind w:left="120" w:right="120"/>
      </w:pPr>
      <w:r>
        <w:rPr>
          <w:rFonts w:ascii="Consolas" w:cs="Consolas" w:eastAsia="Consolas" w:hAnsi="Consolas"/>
          <w:color w:val="1E293B"/>
          <w:sz w:val="17"/>
          <w:szCs w:val="17"/>
        </w:rPr>
        <w:t xml:space="preserve">GET /api/notifications    -&gt; { data, page, limit, total, totalPages, unread_count }   // unread_count always present</w:t>
      </w:r>
    </w:p>
    <w:p>
      <w:pPr>
        <w:shd w:fill="F1F5F9" w:val="clear"/>
        <w:spacing w:after="0" w:line="240"/>
        <w:ind w:left="120" w:right="120"/>
      </w:pPr>
      <w:r>
        <w:rPr>
          <w:rFonts w:ascii="Consolas" w:cs="Consolas" w:eastAsia="Consolas" w:hAnsi="Consolas"/>
          <w:color w:val="1E293B"/>
          <w:sz w:val="17"/>
          <w:szCs w:val="17"/>
        </w:rPr>
        <w:t xml:space="preserve">GET /api/user/dashboard   -&gt; { area_count, attention_count, data_status, last_synced, areas[] }</w:t>
      </w:r>
    </w:p>
    <w:p>
      <w:pPr>
        <w:spacing w:after="160"/>
      </w:pPr>
    </w:p>
    <w:p>
      <w:pPr>
        <w:pStyle w:val="Heading1"/>
      </w:pPr>
      <w:r>
        <w:t xml:space="preserve">3. Frontend Page Specifications</w:t>
      </w:r>
    </w:p>
    <w:p>
      <w:pPr>
        <w:pStyle w:val="Heading2"/>
      </w:pPr>
      <w:r>
        <w:t xml:space="preserve">3.1 My Monitored Areas (my-areas.html)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92"/>
        <w:gridCol w:w="4629"/>
        <w:gridCol w:w="2925"/>
      </w:tblGrid>
      <w:tr>
        <w:trPr>
          <w:cantSplit/>
          <w:tblHeader/>
        </w:trPr>
        <w:tc>
          <w:tcPr>
            <w:tcW w:type="dxa" w:w="2192"/>
            <w:tcBorders>
              <w:top w:val="single" w:color="CBD5E1" w:sz="4"/>
              <w:left w:val="single" w:color="CBD5E1" w:sz="4"/>
              <w:bottom w:val="single" w:color="CBD5E1" w:sz="4"/>
              <w:right w:val="single" w:color="CBD5E1" w:sz="4"/>
            </w:tcBorders>
            <w:shd w:fill="1E293B" w:color="auto" w:val="clear"/>
            <w:tcMar>
              <w:top w:type="dxa" w:w="70"/>
              <w:left w:type="dxa" w:w="110"/>
              <w:bottom w:type="dxa" w:w="70"/>
              <w:right w:type="dxa" w:w="110"/>
            </w:tcMar>
          </w:tcPr>
          <w:p>
            <w:pPr>
              <w:spacing w:after="40" w:line="252"/>
            </w:pPr>
            <w:r>
              <w:rPr>
                <w:b/>
                <w:bCs/>
                <w:color w:val="FFFFFF"/>
                <w:sz w:val="19"/>
                <w:szCs w:val="19"/>
              </w:rPr>
              <w:t xml:space="preserve">Part</w:t>
            </w:r>
          </w:p>
        </w:tc>
        <w:tc>
          <w:tcPr>
            <w:tcW w:type="dxa" w:w="4629"/>
            <w:tcBorders>
              <w:top w:val="single" w:color="CBD5E1" w:sz="4"/>
              <w:left w:val="single" w:color="CBD5E1" w:sz="4"/>
              <w:bottom w:val="single" w:color="CBD5E1" w:sz="4"/>
              <w:right w:val="single" w:color="CBD5E1" w:sz="4"/>
            </w:tcBorders>
            <w:shd w:fill="1E293B" w:color="auto" w:val="clear"/>
            <w:tcMar>
              <w:top w:type="dxa" w:w="70"/>
              <w:left w:type="dxa" w:w="110"/>
              <w:bottom w:type="dxa" w:w="70"/>
              <w:right w:type="dxa" w:w="110"/>
            </w:tcMar>
          </w:tcPr>
          <w:p>
            <w:pPr>
              <w:spacing w:after="40" w:line="252"/>
            </w:pPr>
            <w:r>
              <w:rPr>
                <w:b/>
                <w:bCs/>
                <w:color w:val="FFFFFF"/>
                <w:sz w:val="19"/>
                <w:szCs w:val="19"/>
              </w:rPr>
              <w:t xml:space="preserve">Specification</w:t>
            </w:r>
          </w:p>
        </w:tc>
        <w:tc>
          <w:tcPr>
            <w:tcW w:type="dxa" w:w="2925"/>
            <w:tcBorders>
              <w:top w:val="single" w:color="CBD5E1" w:sz="4"/>
              <w:left w:val="single" w:color="CBD5E1" w:sz="4"/>
              <w:bottom w:val="single" w:color="CBD5E1" w:sz="4"/>
              <w:right w:val="single" w:color="CBD5E1" w:sz="4"/>
            </w:tcBorders>
            <w:shd w:fill="1E293B" w:color="auto" w:val="clear"/>
            <w:tcMar>
              <w:top w:type="dxa" w:w="70"/>
              <w:left w:type="dxa" w:w="110"/>
              <w:bottom w:type="dxa" w:w="70"/>
              <w:right w:type="dxa" w:w="110"/>
            </w:tcMar>
          </w:tcPr>
          <w:p>
            <w:pPr>
              <w:spacing w:after="40" w:line="252"/>
            </w:pPr>
            <w:r>
              <w:rPr>
                <w:b/>
                <w:bCs/>
                <w:color w:val="FFFFFF"/>
                <w:sz w:val="19"/>
                <w:szCs w:val="19"/>
              </w:rPr>
              <w:t xml:space="preserve">Messages</w:t>
            </w:r>
          </w:p>
        </w:tc>
      </w:tr>
      <w:tr>
        <w:trPr>
          <w:cantSplit/>
          <w:tblHeader w:val="false"/>
        </w:trPr>
        <w:tc>
          <w:tcPr>
            <w:tcW w:type="dxa" w:w="219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Summary cards</w:t>
            </w:r>
          </w:p>
        </w:tc>
        <w:tc>
          <w:tcPr>
            <w:tcW w:type="dxa" w:w="462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Total Monitored Areas; Elevated-Risk Areas; Active Alert Subscriptions; Data Status.</w:t>
            </w:r>
          </w:p>
        </w:tc>
        <w:tc>
          <w:tcPr>
            <w:tcW w:type="dxa" w:w="292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Values from backend only.</w:t>
            </w:r>
          </w:p>
        </w:tc>
      </w:tr>
      <w:tr>
        <w:trPr>
          <w:cantSplit/>
          <w:tblHeader w:val="false"/>
        </w:trPr>
        <w:tc>
          <w:tcPr>
            <w:tcW w:type="dxa" w:w="2192"/>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Add an area</w:t>
            </w:r>
          </w:p>
        </w:tc>
        <w:tc>
          <w:tcPr>
            <w:tcW w:type="dxa" w:w="4629"/>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Search field (district, town, village, region), results with name, district, coordinates and monitoring availability, </w:t>
            </w:r>
            <w:r>
              <w:rPr>
                <w:b/>
                <w:bCs/>
                <w:color w:val="1E293B"/>
                <w:sz w:val="19"/>
                <w:szCs w:val="19"/>
              </w:rPr>
              <w:t xml:space="preserve">Add Area</w:t>
            </w:r>
            <w:r>
              <w:rPr>
                <w:b w:val="false"/>
                <w:bCs w:val="false"/>
                <w:color w:val="1E293B"/>
                <w:sz w:val="19"/>
                <w:szCs w:val="19"/>
              </w:rPr>
              <w:t xml:space="preserve">. Uses </w:t>
            </w:r>
            <w:r>
              <w:rPr>
                <w:rFonts w:ascii="Consolas" w:cs="Consolas" w:eastAsia="Consolas" w:hAnsi="Consolas"/>
                <w:b w:val="false"/>
                <w:bCs w:val="false"/>
                <w:color w:val="1E293B"/>
                <w:sz w:val="17"/>
                <w:szCs w:val="17"/>
              </w:rPr>
              <w:t xml:space="preserve">LW.RegionPicker</w:t>
            </w:r>
            <w:r>
              <w:rPr>
                <w:b w:val="false"/>
                <w:bCs w:val="false"/>
                <w:color w:val="1E293B"/>
                <w:sz w:val="19"/>
                <w:szCs w:val="19"/>
              </w:rPr>
              <w:t xml:space="preserve">.</w:t>
            </w:r>
          </w:p>
        </w:tc>
        <w:tc>
          <w:tcPr>
            <w:tcW w:type="dxa" w:w="2925"/>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Please enter a location. / No matching locations found. / This area is already in your monitored list. / Monitoring data is not available for this location. / Area added successfully.</w:t>
            </w:r>
          </w:p>
        </w:tc>
      </w:tr>
      <w:tr>
        <w:trPr>
          <w:cantSplit/>
          <w:tblHeader w:val="false"/>
        </w:trPr>
        <w:tc>
          <w:tcPr>
            <w:tcW w:type="dxa" w:w="219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Your areas</w:t>
            </w:r>
          </w:p>
        </w:tc>
        <w:tc>
          <w:tcPr>
            <w:tcW w:type="dxa" w:w="462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Cards or list: name, district, latest risk level, last assessment time, freshness status, alert preference, </w:t>
            </w:r>
            <w:r>
              <w:rPr>
                <w:b/>
                <w:bCs/>
                <w:color w:val="1E293B"/>
                <w:sz w:val="19"/>
                <w:szCs w:val="19"/>
              </w:rPr>
              <w:t xml:space="preserve">View Details</w:t>
            </w:r>
            <w:r>
              <w:rPr>
                <w:b w:val="false"/>
                <w:bCs w:val="false"/>
                <w:color w:val="1E293B"/>
                <w:sz w:val="19"/>
                <w:szCs w:val="19"/>
              </w:rPr>
              <w:t xml:space="preserve">, </w:t>
            </w:r>
            <w:r>
              <w:rPr>
                <w:b/>
                <w:bCs/>
                <w:color w:val="1E293B"/>
                <w:sz w:val="19"/>
                <w:szCs w:val="19"/>
              </w:rPr>
              <w:t xml:space="preserve">Manage Alerts</w:t>
            </w:r>
            <w:r>
              <w:rPr>
                <w:b w:val="false"/>
                <w:bCs w:val="false"/>
                <w:color w:val="1E293B"/>
                <w:sz w:val="19"/>
                <w:szCs w:val="19"/>
              </w:rPr>
              <w:t xml:space="preserve">, </w:t>
            </w:r>
            <w:r>
              <w:rPr>
                <w:b/>
                <w:bCs/>
                <w:color w:val="1E293B"/>
                <w:sz w:val="19"/>
                <w:szCs w:val="19"/>
              </w:rPr>
              <w:t xml:space="preserve">Remove Area</w:t>
            </w:r>
            <w:r>
              <w:rPr>
                <w:b w:val="false"/>
                <w:bCs w:val="false"/>
                <w:color w:val="1E293B"/>
                <w:sz w:val="19"/>
                <w:szCs w:val="19"/>
              </w:rPr>
              <w:t xml:space="preserve">.</w:t>
            </w:r>
          </w:p>
        </w:tc>
        <w:tc>
          <w:tcPr>
            <w:tcW w:type="dxa" w:w="292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Missing or outdated assessment shows its status, never "safe".</w:t>
            </w:r>
          </w:p>
        </w:tc>
      </w:tr>
      <w:tr>
        <w:trPr>
          <w:cantSplit/>
          <w:tblHeader w:val="false"/>
        </w:trPr>
        <w:tc>
          <w:tcPr>
            <w:tcW w:type="dxa" w:w="2192"/>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Area details</w:t>
            </w:r>
          </w:p>
        </w:tc>
        <w:tc>
          <w:tcPr>
            <w:tcW w:type="dxa" w:w="4629"/>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Added date, latest assessment, indicators, rainfall, satellite dates, related alerts, link to full map details.</w:t>
            </w:r>
          </w:p>
        </w:tc>
        <w:tc>
          <w:tcPr>
            <w:tcW w:type="dxa" w:w="2925"/>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Only supported fields.</w:t>
            </w:r>
          </w:p>
        </w:tc>
      </w:tr>
      <w:tr>
        <w:trPr>
          <w:cantSplit/>
          <w:tblHeader w:val="false"/>
        </w:trPr>
        <w:tc>
          <w:tcPr>
            <w:tcW w:type="dxa" w:w="219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Alert preferences</w:t>
            </w:r>
          </w:p>
        </w:tc>
        <w:tc>
          <w:tcPr>
            <w:tcW w:type="dxa" w:w="462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Receive notifications on or off; minimum severity (All, Moderate and above, High and above, Critical only); browser status (Enabled, Permission Not Granted, Permission Denied, Unsupported). </w:t>
            </w:r>
            <w:r>
              <w:rPr>
                <w:b/>
                <w:bCs/>
                <w:color w:val="1E293B"/>
                <w:sz w:val="19"/>
                <w:szCs w:val="19"/>
              </w:rPr>
              <w:t xml:space="preserve">Save Preferences</w:t>
            </w:r>
            <w:r>
              <w:rPr>
                <w:b w:val="false"/>
                <w:bCs w:val="false"/>
                <w:color w:val="1E293B"/>
                <w:sz w:val="19"/>
                <w:szCs w:val="19"/>
              </w:rPr>
              <w:t xml:space="preserve">.</w:t>
            </w:r>
          </w:p>
        </w:tc>
        <w:tc>
          <w:tcPr>
            <w:tcW w:type="dxa" w:w="292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Notification preferences updated successfully. Explain that delivery depends on browser, device and connectivity.</w:t>
            </w:r>
          </w:p>
        </w:tc>
      </w:tr>
      <w:tr>
        <w:trPr>
          <w:cantSplit/>
          <w:tblHeader w:val="false"/>
        </w:trPr>
        <w:tc>
          <w:tcPr>
            <w:tcW w:type="dxa" w:w="2192"/>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Remove</w:t>
            </w:r>
          </w:p>
        </w:tc>
        <w:tc>
          <w:tcPr>
            <w:tcW w:type="dxa" w:w="4629"/>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Confirm modal: Are you sure you want to remove this area from your monitored list? Cancel / Remove Area.</w:t>
            </w:r>
          </w:p>
        </w:tc>
        <w:tc>
          <w:tcPr>
            <w:tcW w:type="dxa" w:w="2925"/>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Removing does not delete shared region data or alerts.</w:t>
            </w:r>
          </w:p>
        </w:tc>
      </w:tr>
      <w:tr>
        <w:trPr>
          <w:cantSplit/>
          <w:tblHeader w:val="false"/>
        </w:trPr>
        <w:tc>
          <w:tcPr>
            <w:tcW w:type="dxa" w:w="219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Offline</w:t>
            </w:r>
          </w:p>
        </w:tc>
        <w:tc>
          <w:tcPr>
            <w:tcW w:type="dxa" w:w="462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Show last synchronized list. Changes made offline go to an outbox and are labelled </w:t>
            </w:r>
            <w:r>
              <w:rPr>
                <w:b/>
                <w:bCs/>
                <w:color w:val="1E293B"/>
                <w:sz w:val="19"/>
                <w:szCs w:val="19"/>
              </w:rPr>
              <w:t xml:space="preserve">Pending sync</w:t>
            </w:r>
            <w:r>
              <w:rPr>
                <w:b w:val="false"/>
                <w:bCs w:val="false"/>
                <w:color w:val="1E293B"/>
                <w:sz w:val="19"/>
                <w:szCs w:val="19"/>
              </w:rPr>
              <w:t xml:space="preserve"> until saved.</w:t>
            </w:r>
          </w:p>
        </w:tc>
        <w:tc>
          <w:tcPr>
            <w:tcW w:type="dxa" w:w="292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Never imply pending changes are saved.</w:t>
            </w:r>
          </w:p>
        </w:tc>
      </w:tr>
    </w:tbl>
    <w:p>
      <w:pPr>
        <w:spacing w:after="1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167"/>
        <w:gridCol w:w="6579"/>
      </w:tblGrid>
      <w:tr>
        <w:trPr>
          <w:cantSplit/>
          <w:tblHeader/>
        </w:trPr>
        <w:tc>
          <w:tcPr>
            <w:tcW w:type="dxa" w:w="3167"/>
            <w:tcBorders>
              <w:top w:val="single" w:color="CBD5E1" w:sz="4"/>
              <w:left w:val="single" w:color="CBD5E1" w:sz="4"/>
              <w:bottom w:val="single" w:color="CBD5E1" w:sz="4"/>
              <w:right w:val="single" w:color="CBD5E1" w:sz="4"/>
            </w:tcBorders>
            <w:shd w:fill="1E293B" w:color="auto" w:val="clear"/>
            <w:tcMar>
              <w:top w:type="dxa" w:w="70"/>
              <w:left w:type="dxa" w:w="110"/>
              <w:bottom w:type="dxa" w:w="70"/>
              <w:right w:type="dxa" w:w="110"/>
            </w:tcMar>
          </w:tcPr>
          <w:p>
            <w:pPr>
              <w:spacing w:after="40" w:line="252"/>
            </w:pPr>
            <w:r>
              <w:rPr>
                <w:b/>
                <w:bCs/>
                <w:color w:val="FFFFFF"/>
                <w:sz w:val="19"/>
                <w:szCs w:val="19"/>
              </w:rPr>
              <w:t xml:space="preserve">State</w:t>
            </w:r>
          </w:p>
        </w:tc>
        <w:tc>
          <w:tcPr>
            <w:tcW w:type="dxa" w:w="6579"/>
            <w:tcBorders>
              <w:top w:val="single" w:color="CBD5E1" w:sz="4"/>
              <w:left w:val="single" w:color="CBD5E1" w:sz="4"/>
              <w:bottom w:val="single" w:color="CBD5E1" w:sz="4"/>
              <w:right w:val="single" w:color="CBD5E1" w:sz="4"/>
            </w:tcBorders>
            <w:shd w:fill="1E293B" w:color="auto" w:val="clear"/>
            <w:tcMar>
              <w:top w:type="dxa" w:w="70"/>
              <w:left w:type="dxa" w:w="110"/>
              <w:bottom w:type="dxa" w:w="70"/>
              <w:right w:type="dxa" w:w="110"/>
            </w:tcMar>
          </w:tcPr>
          <w:p>
            <w:pPr>
              <w:spacing w:after="40" w:line="252"/>
            </w:pPr>
            <w:r>
              <w:rPr>
                <w:b/>
                <w:bCs/>
                <w:color w:val="FFFFFF"/>
                <w:sz w:val="19"/>
                <w:szCs w:val="19"/>
              </w:rPr>
              <w:t xml:space="preserve">Exact message</w:t>
            </w:r>
          </w:p>
        </w:tc>
      </w:tr>
      <w:tr>
        <w:trPr>
          <w:cantSplit/>
          <w:tblHeader w:val="false"/>
        </w:trPr>
        <w:tc>
          <w:tcPr>
            <w:tcW w:type="dxa" w:w="316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No saved areas</w:t>
            </w:r>
          </w:p>
        </w:tc>
        <w:tc>
          <w:tcPr>
            <w:tcW w:type="dxa" w:w="657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You haven't added any monitored areas yet. Button: Add Your First Area</w:t>
            </w:r>
          </w:p>
        </w:tc>
      </w:tr>
      <w:tr>
        <w:trPr>
          <w:cantSplit/>
          <w:tblHeader w:val="false"/>
        </w:trPr>
        <w:tc>
          <w:tcPr>
            <w:tcW w:type="dxa" w:w="3167"/>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Assessment unavailable</w:t>
            </w:r>
          </w:p>
        </w:tc>
        <w:tc>
          <w:tcPr>
            <w:tcW w:type="dxa" w:w="6579"/>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No risk assessment is currently available for this area.</w:t>
            </w:r>
          </w:p>
        </w:tc>
      </w:tr>
      <w:tr>
        <w:trPr>
          <w:cantSplit/>
          <w:tblHeader w:val="false"/>
        </w:trPr>
        <w:tc>
          <w:tcPr>
            <w:tcW w:type="dxa" w:w="316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Data delayed</w:t>
            </w:r>
          </w:p>
        </w:tc>
        <w:tc>
          <w:tcPr>
            <w:tcW w:type="dxa" w:w="657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The latest assessment data may be outdated. Check the last update time.</w:t>
            </w:r>
          </w:p>
        </w:tc>
      </w:tr>
      <w:tr>
        <w:trPr>
          <w:cantSplit/>
          <w:tblHeader w:val="false"/>
        </w:trPr>
        <w:tc>
          <w:tcPr>
            <w:tcW w:type="dxa" w:w="3167"/>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Loading</w:t>
            </w:r>
          </w:p>
        </w:tc>
        <w:tc>
          <w:tcPr>
            <w:tcW w:type="dxa" w:w="6579"/>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Loading your monitored areas...</w:t>
            </w:r>
          </w:p>
        </w:tc>
      </w:tr>
      <w:tr>
        <w:trPr>
          <w:cantSplit/>
          <w:tblHeader w:val="false"/>
        </w:trPr>
        <w:tc>
          <w:tcPr>
            <w:tcW w:type="dxa" w:w="316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Error</w:t>
            </w:r>
          </w:p>
        </w:tc>
        <w:tc>
          <w:tcPr>
            <w:tcW w:type="dxa" w:w="657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Your monitored areas are temporarily unavailable. Please try again.</w:t>
            </w:r>
          </w:p>
        </w:tc>
      </w:tr>
    </w:tbl>
    <w:p>
      <w:pPr>
        <w:spacing w:after="160"/>
      </w:pPr>
    </w:p>
    <w:p>
      <w:pPr>
        <w:pStyle w:val="Heading2"/>
      </w:pPr>
      <w:r>
        <w:t xml:space="preserve">3.2 Risk History and Reports (history.html)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92"/>
        <w:gridCol w:w="4629"/>
        <w:gridCol w:w="2925"/>
      </w:tblGrid>
      <w:tr>
        <w:trPr>
          <w:cantSplit/>
          <w:tblHeader/>
        </w:trPr>
        <w:tc>
          <w:tcPr>
            <w:tcW w:type="dxa" w:w="2192"/>
            <w:tcBorders>
              <w:top w:val="single" w:color="CBD5E1" w:sz="4"/>
              <w:left w:val="single" w:color="CBD5E1" w:sz="4"/>
              <w:bottom w:val="single" w:color="CBD5E1" w:sz="4"/>
              <w:right w:val="single" w:color="CBD5E1" w:sz="4"/>
            </w:tcBorders>
            <w:shd w:fill="1E293B" w:color="auto" w:val="clear"/>
            <w:tcMar>
              <w:top w:type="dxa" w:w="70"/>
              <w:left w:type="dxa" w:w="110"/>
              <w:bottom w:type="dxa" w:w="70"/>
              <w:right w:type="dxa" w:w="110"/>
            </w:tcMar>
          </w:tcPr>
          <w:p>
            <w:pPr>
              <w:spacing w:after="40" w:line="252"/>
            </w:pPr>
            <w:r>
              <w:rPr>
                <w:b/>
                <w:bCs/>
                <w:color w:val="FFFFFF"/>
                <w:sz w:val="19"/>
                <w:szCs w:val="19"/>
              </w:rPr>
              <w:t xml:space="preserve">Part</w:t>
            </w:r>
          </w:p>
        </w:tc>
        <w:tc>
          <w:tcPr>
            <w:tcW w:type="dxa" w:w="4629"/>
            <w:tcBorders>
              <w:top w:val="single" w:color="CBD5E1" w:sz="4"/>
              <w:left w:val="single" w:color="CBD5E1" w:sz="4"/>
              <w:bottom w:val="single" w:color="CBD5E1" w:sz="4"/>
              <w:right w:val="single" w:color="CBD5E1" w:sz="4"/>
            </w:tcBorders>
            <w:shd w:fill="1E293B" w:color="auto" w:val="clear"/>
            <w:tcMar>
              <w:top w:type="dxa" w:w="70"/>
              <w:left w:type="dxa" w:w="110"/>
              <w:bottom w:type="dxa" w:w="70"/>
              <w:right w:type="dxa" w:w="110"/>
            </w:tcMar>
          </w:tcPr>
          <w:p>
            <w:pPr>
              <w:spacing w:after="40" w:line="252"/>
            </w:pPr>
            <w:r>
              <w:rPr>
                <w:b/>
                <w:bCs/>
                <w:color w:val="FFFFFF"/>
                <w:sz w:val="19"/>
                <w:szCs w:val="19"/>
              </w:rPr>
              <w:t xml:space="preserve">Specification</w:t>
            </w:r>
          </w:p>
        </w:tc>
        <w:tc>
          <w:tcPr>
            <w:tcW w:type="dxa" w:w="2925"/>
            <w:tcBorders>
              <w:top w:val="single" w:color="CBD5E1" w:sz="4"/>
              <w:left w:val="single" w:color="CBD5E1" w:sz="4"/>
              <w:bottom w:val="single" w:color="CBD5E1" w:sz="4"/>
              <w:right w:val="single" w:color="CBD5E1" w:sz="4"/>
            </w:tcBorders>
            <w:shd w:fill="1E293B" w:color="auto" w:val="clear"/>
            <w:tcMar>
              <w:top w:type="dxa" w:w="70"/>
              <w:left w:type="dxa" w:w="110"/>
              <w:bottom w:type="dxa" w:w="70"/>
              <w:right w:type="dxa" w:w="110"/>
            </w:tcMar>
          </w:tcPr>
          <w:p>
            <w:pPr>
              <w:spacing w:after="40" w:line="252"/>
            </w:pPr>
            <w:r>
              <w:rPr>
                <w:b/>
                <w:bCs/>
                <w:color w:val="FFFFFF"/>
                <w:sz w:val="19"/>
                <w:szCs w:val="19"/>
              </w:rPr>
              <w:t xml:space="preserve">Notes</w:t>
            </w:r>
          </w:p>
        </w:tc>
      </w:tr>
      <w:tr>
        <w:trPr>
          <w:cantSplit/>
          <w:tblHeader w:val="false"/>
        </w:trPr>
        <w:tc>
          <w:tcPr>
            <w:tcW w:type="dxa" w:w="219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Summary cards</w:t>
            </w:r>
          </w:p>
        </w:tc>
        <w:tc>
          <w:tcPr>
            <w:tcW w:type="dxa" w:w="462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Total Assessments; High-Risk Assessments (High or Critical); Monitored Areas represented; Latest Assessment.</w:t>
            </w:r>
          </w:p>
        </w:tc>
        <w:tc>
          <w:tcPr>
            <w:tcW w:type="dxa" w:w="292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Real records only.</w:t>
            </w:r>
          </w:p>
        </w:tc>
      </w:tr>
      <w:tr>
        <w:trPr>
          <w:cantSplit/>
          <w:tblHeader w:val="false"/>
        </w:trPr>
        <w:tc>
          <w:tcPr>
            <w:tcW w:type="dxa" w:w="2192"/>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Filters</w:t>
            </w:r>
          </w:p>
        </w:tc>
        <w:tc>
          <w:tcPr>
            <w:tcW w:type="dxa" w:w="4629"/>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Search location, start and end date, risk level, assessment status (All, Available, Incomplete, Data Unavailable). </w:t>
            </w:r>
            <w:r>
              <w:rPr>
                <w:b/>
                <w:bCs/>
                <w:color w:val="1E293B"/>
                <w:sz w:val="19"/>
                <w:szCs w:val="19"/>
              </w:rPr>
              <w:t xml:space="preserve">Apply Filters</w:t>
            </w:r>
            <w:r>
              <w:rPr>
                <w:b w:val="false"/>
                <w:bCs w:val="false"/>
                <w:color w:val="1E293B"/>
                <w:sz w:val="19"/>
                <w:szCs w:val="19"/>
              </w:rPr>
              <w:t xml:space="preserve">, </w:t>
            </w:r>
            <w:r>
              <w:rPr>
                <w:b/>
                <w:bCs/>
                <w:color w:val="1E293B"/>
                <w:sz w:val="19"/>
                <w:szCs w:val="19"/>
              </w:rPr>
              <w:t xml:space="preserve">Reset Filters</w:t>
            </w:r>
            <w:r>
              <w:rPr>
                <w:b w:val="false"/>
                <w:bCs w:val="false"/>
                <w:color w:val="1E293B"/>
                <w:sz w:val="19"/>
                <w:szCs w:val="19"/>
              </w:rPr>
              <w:t xml:space="preserve">.</w:t>
            </w:r>
          </w:p>
        </w:tc>
        <w:tc>
          <w:tcPr>
            <w:tcW w:type="dxa" w:w="2925"/>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Updates list and charts together.</w:t>
            </w:r>
          </w:p>
        </w:tc>
      </w:tr>
      <w:tr>
        <w:trPr>
          <w:cantSplit/>
          <w:tblHeader w:val="false"/>
        </w:trPr>
        <w:tc>
          <w:tcPr>
            <w:tcW w:type="dxa" w:w="219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Assessment list</w:t>
            </w:r>
          </w:p>
        </w:tc>
        <w:tc>
          <w:tcPr>
            <w:tcW w:type="dxa" w:w="462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Assessment ID, location, risk level, date and time, data freshness or quality, model version, </w:t>
            </w:r>
            <w:r>
              <w:rPr>
                <w:b/>
                <w:bCs/>
                <w:color w:val="1E293B"/>
                <w:sz w:val="19"/>
                <w:szCs w:val="19"/>
              </w:rPr>
              <w:t xml:space="preserve">View Assessment</w:t>
            </w:r>
            <w:r>
              <w:rPr>
                <w:b w:val="false"/>
                <w:bCs w:val="false"/>
                <w:color w:val="1E293B"/>
                <w:sz w:val="19"/>
                <w:szCs w:val="19"/>
              </w:rPr>
              <w:t xml:space="preserve">. Newest first, sortable.</w:t>
            </w:r>
          </w:p>
        </w:tc>
        <w:tc>
          <w:tcPr>
            <w:tcW w:type="dxa" w:w="292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Empty: "No risk assessments match your selected filters."</w:t>
            </w:r>
          </w:p>
        </w:tc>
      </w:tr>
      <w:tr>
        <w:trPr>
          <w:cantSplit/>
          <w:tblHeader w:val="false"/>
        </w:trPr>
        <w:tc>
          <w:tcPr>
            <w:tcW w:type="dxa" w:w="2192"/>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Assessment details</w:t>
            </w:r>
          </w:p>
        </w:tc>
        <w:tc>
          <w:tcPr>
            <w:tcW w:type="dxa" w:w="4629"/>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Basic info, risk results (score or probability only if validated), input data (satellite date, rainfall period, terrain, source, missing data), comparison with previous assessment.</w:t>
            </w:r>
          </w:p>
        </w:tc>
        <w:tc>
          <w:tcPr>
            <w:tcW w:type="dxa" w:w="2925"/>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Show comparison only if records are comparable; disclose different model versions.</w:t>
            </w:r>
          </w:p>
        </w:tc>
      </w:tr>
      <w:tr>
        <w:trPr>
          <w:cantSplit/>
          <w:tblHeader w:val="false"/>
        </w:trPr>
        <w:tc>
          <w:tcPr>
            <w:tcW w:type="dxa" w:w="219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Trends</w:t>
            </w:r>
          </w:p>
        </w:tc>
        <w:tc>
          <w:tcPr>
            <w:tcW w:type="dxa" w:w="462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Risk level timeline, rainfall history with units and source, assessment comparison for the same area.</w:t>
            </w:r>
          </w:p>
        </w:tc>
        <w:tc>
          <w:tcPr>
            <w:tcW w:type="dxa" w:w="292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Insufficient: "Not enough historical data is available to show a reliable trend." Never imply correlation proves cause.</w:t>
            </w:r>
          </w:p>
        </w:tc>
      </w:tr>
      <w:tr>
        <w:trPr>
          <w:cantSplit/>
          <w:tblHeader w:val="false"/>
        </w:trPr>
        <w:tc>
          <w:tcPr>
            <w:tcW w:type="dxa" w:w="2192"/>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Reports</w:t>
            </w:r>
          </w:p>
        </w:tc>
        <w:tc>
          <w:tcPr>
            <w:tcW w:type="dxa" w:w="4629"/>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Filters (area, dates, risk category, records), </w:t>
            </w:r>
            <w:r>
              <w:rPr>
                <w:b/>
                <w:bCs/>
                <w:color w:val="1E293B"/>
                <w:sz w:val="19"/>
                <w:szCs w:val="19"/>
              </w:rPr>
              <w:t xml:space="preserve">Generate Report</w:t>
            </w:r>
            <w:r>
              <w:rPr>
                <w:b w:val="false"/>
                <w:bCs w:val="false"/>
                <w:color w:val="1E293B"/>
                <w:sz w:val="19"/>
                <w:szCs w:val="19"/>
              </w:rPr>
              <w:t xml:space="preserve">, </w:t>
            </w:r>
            <w:r>
              <w:rPr>
                <w:b/>
                <w:bCs/>
                <w:color w:val="1E293B"/>
                <w:sz w:val="19"/>
                <w:szCs w:val="19"/>
              </w:rPr>
              <w:t xml:space="preserve">Preview Report</w:t>
            </w:r>
            <w:r>
              <w:rPr>
                <w:b w:val="false"/>
                <w:bCs w:val="false"/>
                <w:color w:val="1E293B"/>
                <w:sz w:val="19"/>
                <w:szCs w:val="19"/>
              </w:rPr>
              <w:t xml:space="preserve">, </w:t>
            </w:r>
            <w:r>
              <w:rPr>
                <w:b/>
                <w:bCs/>
                <w:color w:val="1E293B"/>
                <w:sz w:val="19"/>
                <w:szCs w:val="19"/>
              </w:rPr>
              <w:t xml:space="preserve">Download PDF</w:t>
            </w:r>
            <w:r>
              <w:rPr>
                <w:b w:val="false"/>
                <w:bCs w:val="false"/>
                <w:color w:val="1E293B"/>
                <w:sz w:val="19"/>
                <w:szCs w:val="19"/>
              </w:rPr>
              <w:t xml:space="preserve"> (when backend supports it).</w:t>
            </w:r>
          </w:p>
        </w:tc>
        <w:tc>
          <w:tcPr>
            <w:tcW w:type="dxa" w:w="2925"/>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Report shows data sources, limitations, disclaimer, and marks experimental model results. Never labelled as an official government report.</w:t>
            </w:r>
          </w:p>
        </w:tc>
      </w:tr>
      <w:tr>
        <w:trPr>
          <w:cantSplit/>
          <w:tblHeader w:val="false"/>
        </w:trPr>
        <w:tc>
          <w:tcPr>
            <w:tcW w:type="dxa" w:w="219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Offline and freshness</w:t>
            </w:r>
          </w:p>
        </w:tc>
        <w:tc>
          <w:tcPr>
            <w:tcW w:type="dxa" w:w="462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Online or Offline, last sync, original assessment times, "complete" or "partially available offline".</w:t>
            </w:r>
          </w:p>
        </w:tc>
        <w:tc>
          <w:tcPr>
            <w:tcW w:type="dxa" w:w="292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Offline reports state they may be incomplete.</w:t>
            </w:r>
          </w:p>
        </w:tc>
      </w:tr>
    </w:tbl>
    <w:p>
      <w:pPr>
        <w:spacing w:after="1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167"/>
        <w:gridCol w:w="6579"/>
      </w:tblGrid>
      <w:tr>
        <w:trPr>
          <w:cantSplit/>
          <w:tblHeader/>
        </w:trPr>
        <w:tc>
          <w:tcPr>
            <w:tcW w:type="dxa" w:w="3167"/>
            <w:tcBorders>
              <w:top w:val="single" w:color="CBD5E1" w:sz="4"/>
              <w:left w:val="single" w:color="CBD5E1" w:sz="4"/>
              <w:bottom w:val="single" w:color="CBD5E1" w:sz="4"/>
              <w:right w:val="single" w:color="CBD5E1" w:sz="4"/>
            </w:tcBorders>
            <w:shd w:fill="1E293B" w:color="auto" w:val="clear"/>
            <w:tcMar>
              <w:top w:type="dxa" w:w="70"/>
              <w:left w:type="dxa" w:w="110"/>
              <w:bottom w:type="dxa" w:w="70"/>
              <w:right w:type="dxa" w:w="110"/>
            </w:tcMar>
          </w:tcPr>
          <w:p>
            <w:pPr>
              <w:spacing w:after="40" w:line="252"/>
            </w:pPr>
            <w:r>
              <w:rPr>
                <w:b/>
                <w:bCs/>
                <w:color w:val="FFFFFF"/>
                <w:sz w:val="19"/>
                <w:szCs w:val="19"/>
              </w:rPr>
              <w:t xml:space="preserve">State</w:t>
            </w:r>
          </w:p>
        </w:tc>
        <w:tc>
          <w:tcPr>
            <w:tcW w:type="dxa" w:w="6579"/>
            <w:tcBorders>
              <w:top w:val="single" w:color="CBD5E1" w:sz="4"/>
              <w:left w:val="single" w:color="CBD5E1" w:sz="4"/>
              <w:bottom w:val="single" w:color="CBD5E1" w:sz="4"/>
              <w:right w:val="single" w:color="CBD5E1" w:sz="4"/>
            </w:tcBorders>
            <w:shd w:fill="1E293B" w:color="auto" w:val="clear"/>
            <w:tcMar>
              <w:top w:type="dxa" w:w="70"/>
              <w:left w:type="dxa" w:w="110"/>
              <w:bottom w:type="dxa" w:w="70"/>
              <w:right w:type="dxa" w:w="110"/>
            </w:tcMar>
          </w:tcPr>
          <w:p>
            <w:pPr>
              <w:spacing w:after="40" w:line="252"/>
            </w:pPr>
            <w:r>
              <w:rPr>
                <w:b/>
                <w:bCs/>
                <w:color w:val="FFFFFF"/>
                <w:sz w:val="19"/>
                <w:szCs w:val="19"/>
              </w:rPr>
              <w:t xml:space="preserve">Exact message</w:t>
            </w:r>
          </w:p>
        </w:tc>
      </w:tr>
      <w:tr>
        <w:trPr>
          <w:cantSplit/>
          <w:tblHeader w:val="false"/>
        </w:trPr>
        <w:tc>
          <w:tcPr>
            <w:tcW w:type="dxa" w:w="316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No history</w:t>
            </w:r>
          </w:p>
        </w:tc>
        <w:tc>
          <w:tcPr>
            <w:tcW w:type="dxa" w:w="657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No historical risk assessments are available for this location.</w:t>
            </w:r>
          </w:p>
        </w:tc>
      </w:tr>
      <w:tr>
        <w:trPr>
          <w:cantSplit/>
          <w:tblHeader w:val="false"/>
        </w:trPr>
        <w:tc>
          <w:tcPr>
            <w:tcW w:type="dxa" w:w="3167"/>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No matches</w:t>
            </w:r>
          </w:p>
        </w:tc>
        <w:tc>
          <w:tcPr>
            <w:tcW w:type="dxa" w:w="6579"/>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No assessments match your selected filters. Try a different date range or risk category.</w:t>
            </w:r>
          </w:p>
        </w:tc>
      </w:tr>
      <w:tr>
        <w:trPr>
          <w:cantSplit/>
          <w:tblHeader w:val="false"/>
        </w:trPr>
        <w:tc>
          <w:tcPr>
            <w:tcW w:type="dxa" w:w="316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Loading</w:t>
            </w:r>
          </w:p>
        </w:tc>
        <w:tc>
          <w:tcPr>
            <w:tcW w:type="dxa" w:w="657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Loading historical assessments...</w:t>
            </w:r>
          </w:p>
        </w:tc>
      </w:tr>
      <w:tr>
        <w:trPr>
          <w:cantSplit/>
          <w:tblHeader w:val="false"/>
        </w:trPr>
        <w:tc>
          <w:tcPr>
            <w:tcW w:type="dxa" w:w="3167"/>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Preparing report</w:t>
            </w:r>
          </w:p>
        </w:tc>
        <w:tc>
          <w:tcPr>
            <w:tcW w:type="dxa" w:w="6579"/>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Preparing your report...</w:t>
            </w:r>
          </w:p>
        </w:tc>
      </w:tr>
      <w:tr>
        <w:trPr>
          <w:cantSplit/>
          <w:tblHeader w:val="false"/>
        </w:trPr>
        <w:tc>
          <w:tcPr>
            <w:tcW w:type="dxa" w:w="316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Report failed</w:t>
            </w:r>
          </w:p>
        </w:tc>
        <w:tc>
          <w:tcPr>
            <w:tcW w:type="dxa" w:w="657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The report could not be generated. Please try again.</w:t>
            </w:r>
          </w:p>
        </w:tc>
      </w:tr>
      <w:tr>
        <w:trPr>
          <w:cantSplit/>
          <w:tblHeader w:val="false"/>
        </w:trPr>
        <w:tc>
          <w:tcPr>
            <w:tcW w:type="dxa" w:w="3167"/>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Data unavailable</w:t>
            </w:r>
          </w:p>
        </w:tc>
        <w:tc>
          <w:tcPr>
            <w:tcW w:type="dxa" w:w="6579"/>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Historical data is temporarily unavailable.</w:t>
            </w:r>
          </w:p>
        </w:tc>
      </w:tr>
    </w:tbl>
    <w:p>
      <w:pPr>
        <w:spacing w:after="160"/>
      </w:pPr>
    </w:p>
    <w:p>
      <w:pPr>
        <w:spacing w:after="120" w:line="276"/>
      </w:pPr>
      <w:r>
        <w:t xml:space="preserve">Safety note shown at the bottom: "Historical risk assessments describe the information available at the time each assessment was generated. Past assessments do not guarantee future conditions. AI-based estimates are not guaranteed predictions and do not replace official emergency warnings or instructions from local authorities."</w:t>
      </w:r>
    </w:p>
    <w:p>
      <w:pPr>
        <w:pStyle w:val="Heading2"/>
      </w:pPr>
      <w:r>
        <w:t xml:space="preserve">3.3 Admin: Data Management (admin/data.html)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92"/>
        <w:gridCol w:w="7554"/>
      </w:tblGrid>
      <w:tr>
        <w:trPr>
          <w:cantSplit/>
          <w:tblHeader/>
        </w:trPr>
        <w:tc>
          <w:tcPr>
            <w:tcW w:type="dxa" w:w="2192"/>
            <w:tcBorders>
              <w:top w:val="single" w:color="CBD5E1" w:sz="4"/>
              <w:left w:val="single" w:color="CBD5E1" w:sz="4"/>
              <w:bottom w:val="single" w:color="CBD5E1" w:sz="4"/>
              <w:right w:val="single" w:color="CBD5E1" w:sz="4"/>
            </w:tcBorders>
            <w:shd w:fill="1E293B" w:color="auto" w:val="clear"/>
            <w:tcMar>
              <w:top w:type="dxa" w:w="70"/>
              <w:left w:type="dxa" w:w="110"/>
              <w:bottom w:type="dxa" w:w="70"/>
              <w:right w:type="dxa" w:w="110"/>
            </w:tcMar>
          </w:tcPr>
          <w:p>
            <w:pPr>
              <w:spacing w:after="40" w:line="252"/>
            </w:pPr>
            <w:r>
              <w:rPr>
                <w:b/>
                <w:bCs/>
                <w:color w:val="FFFFFF"/>
                <w:sz w:val="19"/>
                <w:szCs w:val="19"/>
              </w:rPr>
              <w:t xml:space="preserve">Part</w:t>
            </w:r>
          </w:p>
        </w:tc>
        <w:tc>
          <w:tcPr>
            <w:tcW w:type="dxa" w:w="7554"/>
            <w:tcBorders>
              <w:top w:val="single" w:color="CBD5E1" w:sz="4"/>
              <w:left w:val="single" w:color="CBD5E1" w:sz="4"/>
              <w:bottom w:val="single" w:color="CBD5E1" w:sz="4"/>
              <w:right w:val="single" w:color="CBD5E1" w:sz="4"/>
            </w:tcBorders>
            <w:shd w:fill="1E293B" w:color="auto" w:val="clear"/>
            <w:tcMar>
              <w:top w:type="dxa" w:w="70"/>
              <w:left w:type="dxa" w:w="110"/>
              <w:bottom w:type="dxa" w:w="70"/>
              <w:right w:type="dxa" w:w="110"/>
            </w:tcMar>
          </w:tcPr>
          <w:p>
            <w:pPr>
              <w:spacing w:after="40" w:line="252"/>
            </w:pPr>
            <w:r>
              <w:rPr>
                <w:b/>
                <w:bCs/>
                <w:color w:val="FFFFFF"/>
                <w:sz w:val="19"/>
                <w:szCs w:val="19"/>
              </w:rPr>
              <w:t xml:space="preserve">Specification</w:t>
            </w:r>
          </w:p>
        </w:tc>
      </w:tr>
      <w:tr>
        <w:trPr>
          <w:cantSplit/>
          <w:tblHeader w:val="false"/>
        </w:trPr>
        <w:tc>
          <w:tcPr>
            <w:tcW w:type="dxa" w:w="219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Source overview</w:t>
            </w:r>
          </w:p>
        </w:tc>
        <w:tc>
          <w:tcPr>
            <w:tcW w:type="dxa" w:w="755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Table: source name, category, coverage area, observation time, last successful retrieval time, data quality status, import status, latest error. Statuses: Current, Delayed, Unavailable, Importing, Import Failed, Validation Required, Not Configured. Collected time and retrieved time are separate columns.</w:t>
            </w:r>
          </w:p>
        </w:tc>
      </w:tr>
      <w:tr>
        <w:trPr>
          <w:cantSplit/>
          <w:tblHeader w:val="false"/>
        </w:trPr>
        <w:tc>
          <w:tcPr>
            <w:tcW w:type="dxa" w:w="2192"/>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Register source</w:t>
            </w:r>
          </w:p>
        </w:tc>
        <w:tc>
          <w:tcPr>
            <w:tcW w:type="dxa" w:w="7554"/>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Name, category, identifier or URL, format, observation period, associated area, description. </w:t>
            </w:r>
            <w:r>
              <w:rPr>
                <w:b/>
                <w:bCs/>
                <w:color w:val="1E293B"/>
                <w:sz w:val="19"/>
                <w:szCs w:val="19"/>
              </w:rPr>
              <w:t xml:space="preserve">Save Data Source</w:t>
            </w:r>
            <w:r>
              <w:rPr>
                <w:b w:val="false"/>
                <w:bCs w:val="false"/>
                <w:color w:val="1E293B"/>
                <w:sz w:val="19"/>
                <w:szCs w:val="19"/>
              </w:rPr>
              <w:t xml:space="preserve">. Credentials and API keys are never entered or shown in the frontend.</w:t>
            </w:r>
          </w:p>
        </w:tc>
      </w:tr>
      <w:tr>
        <w:trPr>
          <w:cantSplit/>
          <w:tblHeader w:val="false"/>
        </w:trPr>
        <w:tc>
          <w:tcPr>
            <w:tcW w:type="dxa" w:w="219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Import and validate</w:t>
            </w:r>
          </w:p>
        </w:tc>
        <w:tc>
          <w:tcPr>
            <w:tcW w:type="dxa" w:w="755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File drop zone with client checks (extension, size) before upload; backend repeats and decides. Shows file name, start and end time, records processed, records rejected, validation result, error details. Actions: Import Data, Validate Data, View Import Details, Retry Failed Import.</w:t>
            </w:r>
          </w:p>
        </w:tc>
      </w:tr>
      <w:tr>
        <w:trPr>
          <w:cantSplit/>
          <w:tblHeader w:val="false"/>
        </w:trPr>
        <w:tc>
          <w:tcPr>
            <w:tcW w:type="dxa" w:w="2192"/>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Quality checks view</w:t>
            </w:r>
          </w:p>
        </w:tc>
        <w:tc>
          <w:tcPr>
            <w:tcW w:type="dxa" w:w="7554"/>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Required values, valid ranges, timestamps, duplicates, coverage, recency. Invalid records are listed, never hidden. Missing data is a quality issue, not low risk.</w:t>
            </w:r>
          </w:p>
        </w:tc>
      </w:tr>
      <w:tr>
        <w:trPr>
          <w:cantSplit/>
          <w:tblHeader w:val="false"/>
        </w:trPr>
        <w:tc>
          <w:tcPr>
            <w:tcW w:type="dxa" w:w="219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Messages</w:t>
            </w:r>
          </w:p>
        </w:tc>
        <w:tc>
          <w:tcPr>
            <w:tcW w:type="dxa" w:w="755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No data sources have been configured yet. / Data import completed successfully. / Some records did not pass validation. Review the errors before continuing. / Data from this source is currently unavailable.</w:t>
            </w:r>
          </w:p>
        </w:tc>
      </w:tr>
      <w:tr>
        <w:trPr>
          <w:cantSplit/>
          <w:tblHeader w:val="false"/>
        </w:trPr>
        <w:tc>
          <w:tcPr>
            <w:tcW w:type="dxa" w:w="2192"/>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Access</w:t>
            </w:r>
          </w:p>
        </w:tc>
        <w:tc>
          <w:tcPr>
            <w:tcW w:type="dxa" w:w="7554"/>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Admin configures. Officer can inspect. Permission denied text: You do not have permission to perform this action.</w:t>
            </w:r>
          </w:p>
        </w:tc>
      </w:tr>
    </w:tbl>
    <w:p>
      <w:pPr>
        <w:spacing w:after="160"/>
      </w:pPr>
    </w:p>
    <w:p>
      <w:pPr>
        <w:pStyle w:val="Heading2"/>
      </w:pPr>
      <w:r>
        <w:t xml:space="preserve">3.4 Operations Dashboard (admin/dashboard.html)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14"/>
        <w:gridCol w:w="4507"/>
        <w:gridCol w:w="2925"/>
      </w:tblGrid>
      <w:tr>
        <w:trPr>
          <w:cantSplit/>
          <w:tblHeader/>
        </w:trPr>
        <w:tc>
          <w:tcPr>
            <w:tcW w:type="dxa" w:w="2314"/>
            <w:tcBorders>
              <w:top w:val="single" w:color="CBD5E1" w:sz="4"/>
              <w:left w:val="single" w:color="CBD5E1" w:sz="4"/>
              <w:bottom w:val="single" w:color="CBD5E1" w:sz="4"/>
              <w:right w:val="single" w:color="CBD5E1" w:sz="4"/>
            </w:tcBorders>
            <w:shd w:fill="1E293B" w:color="auto" w:val="clear"/>
            <w:tcMar>
              <w:top w:type="dxa" w:w="70"/>
              <w:left w:type="dxa" w:w="110"/>
              <w:bottom w:type="dxa" w:w="70"/>
              <w:right w:type="dxa" w:w="110"/>
            </w:tcMar>
          </w:tcPr>
          <w:p>
            <w:pPr>
              <w:spacing w:after="40" w:line="252"/>
            </w:pPr>
            <w:r>
              <w:rPr>
                <w:b/>
                <w:bCs/>
                <w:color w:val="FFFFFF"/>
                <w:sz w:val="19"/>
                <w:szCs w:val="19"/>
              </w:rPr>
              <w:t xml:space="preserve">Section</w:t>
            </w:r>
          </w:p>
        </w:tc>
        <w:tc>
          <w:tcPr>
            <w:tcW w:type="dxa" w:w="4507"/>
            <w:tcBorders>
              <w:top w:val="single" w:color="CBD5E1" w:sz="4"/>
              <w:left w:val="single" w:color="CBD5E1" w:sz="4"/>
              <w:bottom w:val="single" w:color="CBD5E1" w:sz="4"/>
              <w:right w:val="single" w:color="CBD5E1" w:sz="4"/>
            </w:tcBorders>
            <w:shd w:fill="1E293B" w:color="auto" w:val="clear"/>
            <w:tcMar>
              <w:top w:type="dxa" w:w="70"/>
              <w:left w:type="dxa" w:w="110"/>
              <w:bottom w:type="dxa" w:w="70"/>
              <w:right w:type="dxa" w:w="110"/>
            </w:tcMar>
          </w:tcPr>
          <w:p>
            <w:pPr>
              <w:spacing w:after="40" w:line="252"/>
            </w:pPr>
            <w:r>
              <w:rPr>
                <w:b/>
                <w:bCs/>
                <w:color w:val="FFFFFF"/>
                <w:sz w:val="19"/>
                <w:szCs w:val="19"/>
              </w:rPr>
              <w:t xml:space="preserve">Content</w:t>
            </w:r>
          </w:p>
        </w:tc>
        <w:tc>
          <w:tcPr>
            <w:tcW w:type="dxa" w:w="2925"/>
            <w:tcBorders>
              <w:top w:val="single" w:color="CBD5E1" w:sz="4"/>
              <w:left w:val="single" w:color="CBD5E1" w:sz="4"/>
              <w:bottom w:val="single" w:color="CBD5E1" w:sz="4"/>
              <w:right w:val="single" w:color="CBD5E1" w:sz="4"/>
            </w:tcBorders>
            <w:shd w:fill="1E293B" w:color="auto" w:val="clear"/>
            <w:tcMar>
              <w:top w:type="dxa" w:w="70"/>
              <w:left w:type="dxa" w:w="110"/>
              <w:bottom w:type="dxa" w:w="70"/>
              <w:right w:type="dxa" w:w="110"/>
            </w:tcMar>
          </w:tcPr>
          <w:p>
            <w:pPr>
              <w:spacing w:after="40" w:line="252"/>
            </w:pPr>
            <w:r>
              <w:rPr>
                <w:b/>
                <w:bCs/>
                <w:color w:val="FFFFFF"/>
                <w:sz w:val="19"/>
                <w:szCs w:val="19"/>
              </w:rPr>
              <w:t xml:space="preserve">Rules</w:t>
            </w:r>
          </w:p>
        </w:tc>
      </w:tr>
      <w:tr>
        <w:trPr>
          <w:cantSplit/>
          <w:tblHeader w:val="false"/>
        </w:trPr>
        <w:tc>
          <w:tcPr>
            <w:tcW w:type="dxa" w:w="231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Summary cards</w:t>
            </w:r>
          </w:p>
        </w:tc>
        <w:tc>
          <w:tcPr>
            <w:tcW w:type="dxa" w:w="450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Monitored Regions (View Regions); Assessments Pending Review (Review Assessments); Active Published Alerts (Manage Alerts); Data Source Status (View Data Status).</w:t>
            </w:r>
          </w:p>
        </w:tc>
        <w:tc>
          <w:tcPr>
            <w:tcW w:type="dxa" w:w="292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Counts from backend. Unavailable shows a status, not a number.</w:t>
            </w:r>
          </w:p>
        </w:tc>
      </w:tr>
      <w:tr>
        <w:trPr>
          <w:cantSplit/>
          <w:tblHeader w:val="false"/>
        </w:trPr>
        <w:tc>
          <w:tcPr>
            <w:tcW w:type="dxa" w:w="2314"/>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Assessments requiring review</w:t>
            </w:r>
          </w:p>
        </w:tc>
        <w:tc>
          <w:tcPr>
            <w:tcW w:type="dxa" w:w="4507"/>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Assessment ID, region, risk category, created time, source data times, data quality, review status, assigned officer, </w:t>
            </w:r>
            <w:r>
              <w:rPr>
                <w:b/>
                <w:bCs/>
                <w:color w:val="1E293B"/>
                <w:sz w:val="19"/>
                <w:szCs w:val="19"/>
              </w:rPr>
              <w:t xml:space="preserve">View Assessment</w:t>
            </w:r>
            <w:r>
              <w:rPr>
                <w:b w:val="false"/>
                <w:bCs w:val="false"/>
                <w:color w:val="1E293B"/>
                <w:sz w:val="19"/>
                <w:szCs w:val="19"/>
              </w:rPr>
              <w:t xml:space="preserve">. Statuses: Pending Review, Under Review, Approved for Publication, Rejected, Requires More Data.</w:t>
            </w:r>
          </w:p>
        </w:tc>
        <w:tc>
          <w:tcPr>
            <w:tcW w:type="dxa" w:w="2925"/>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Approval is not an official government warning; say so in a tooltip.</w:t>
            </w:r>
          </w:p>
        </w:tc>
      </w:tr>
      <w:tr>
        <w:trPr>
          <w:cantSplit/>
          <w:tblHeader w:val="false"/>
        </w:trPr>
        <w:tc>
          <w:tcPr>
            <w:tcW w:type="dxa" w:w="231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Alert overview</w:t>
            </w:r>
          </w:p>
        </w:tc>
        <w:tc>
          <w:tcPr>
            <w:tcW w:type="dxa" w:w="450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Total active, awaiting review, recently published, resolved or withdrawn. Rows: alert ID, title, region, severity, created, published, status, created or reviewed by.</w:t>
            </w:r>
          </w:p>
        </w:tc>
        <w:tc>
          <w:tcPr>
            <w:tcW w:type="dxa" w:w="292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Actions by permission.</w:t>
            </w:r>
          </w:p>
        </w:tc>
      </w:tr>
      <w:tr>
        <w:trPr>
          <w:cantSplit/>
          <w:tblHeader w:val="false"/>
        </w:trPr>
        <w:tc>
          <w:tcPr>
            <w:tcW w:type="dxa" w:w="2314"/>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Data monitoring</w:t>
            </w:r>
          </w:p>
        </w:tc>
        <w:tc>
          <w:tcPr>
            <w:tcW w:type="dxa" w:w="4507"/>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Source name, type, latest observation, last retrieval, availability, quality, latest error. Statuses: Current, Delayed, Unavailable, Import Failed, Not Configured.</w:t>
            </w:r>
          </w:p>
        </w:tc>
        <w:tc>
          <w:tcPr>
            <w:tcW w:type="dxa" w:w="2925"/>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Collected time and retrieved time are different columns. Do not imply automatic ingestion unless configured.</w:t>
            </w:r>
          </w:p>
        </w:tc>
      </w:tr>
      <w:tr>
        <w:trPr>
          <w:cantSplit/>
          <w:tblHeader w:val="false"/>
        </w:trPr>
        <w:tc>
          <w:tcPr>
            <w:tcW w:type="dxa" w:w="231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Recent activity</w:t>
            </w:r>
          </w:p>
        </w:tc>
        <w:tc>
          <w:tcPr>
            <w:tcW w:type="dxa" w:w="450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Action description, time, user or process, related record.</w:t>
            </w:r>
          </w:p>
        </w:tc>
        <w:tc>
          <w:tcPr>
            <w:tcW w:type="dxa" w:w="292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From audit feed.</w:t>
            </w:r>
          </w:p>
        </w:tc>
      </w:tr>
      <w:tr>
        <w:trPr>
          <w:cantSplit/>
          <w:tblHeader w:val="false"/>
        </w:trPr>
        <w:tc>
          <w:tcPr>
            <w:tcW w:type="dxa" w:w="2314"/>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Attention required</w:t>
            </w:r>
          </w:p>
        </w:tc>
        <w:tc>
          <w:tcPr>
            <w:tcW w:type="dxa" w:w="4507"/>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Short description, affected area or service, time detected, priority, recommended next action, </w:t>
            </w:r>
            <w:r>
              <w:rPr>
                <w:b/>
                <w:bCs/>
                <w:color w:val="1E293B"/>
                <w:sz w:val="19"/>
                <w:szCs w:val="19"/>
              </w:rPr>
              <w:t xml:space="preserve">View Details</w:t>
            </w:r>
            <w:r>
              <w:rPr>
                <w:b w:val="false"/>
                <w:bCs w:val="false"/>
                <w:color w:val="1E293B"/>
                <w:sz w:val="19"/>
                <w:szCs w:val="19"/>
              </w:rPr>
              <w:t xml:space="preserve">.</w:t>
            </w:r>
          </w:p>
        </w:tc>
        <w:tc>
          <w:tcPr>
            <w:tcW w:type="dxa" w:w="2925"/>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System health is never styled as landslide risk.</w:t>
            </w:r>
          </w:p>
        </w:tc>
      </w:tr>
      <w:tr>
        <w:trPr>
          <w:cantSplit/>
          <w:tblHeader w:val="false"/>
        </w:trPr>
        <w:tc>
          <w:tcPr>
            <w:tcW w:type="dxa" w:w="231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Quick actions</w:t>
            </w:r>
          </w:p>
        </w:tc>
        <w:tc>
          <w:tcPr>
            <w:tcW w:type="dxa" w:w="450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Admin: Manage Users, Manage Monitored Regions, Review Data Status, Open Alert Management, View Audit Logs. Officer: Review Pending Assessments, Create an Alert Draft, Review Published Alerts, View Monitoring Reports.</w:t>
            </w:r>
          </w:p>
        </w:tc>
        <w:tc>
          <w:tcPr>
            <w:tcW w:type="dxa" w:w="292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Shown only if role allows.</w:t>
            </w:r>
          </w:p>
        </w:tc>
      </w:tr>
      <w:tr>
        <w:trPr>
          <w:cantSplit/>
          <w:tblHeader w:val="false"/>
        </w:trPr>
        <w:tc>
          <w:tcPr>
            <w:tcW w:type="dxa" w:w="2314"/>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Filters</w:t>
            </w:r>
          </w:p>
        </w:tc>
        <w:tc>
          <w:tcPr>
            <w:tcW w:type="dxa" w:w="4507"/>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Region, risk category, review status, alert status, date range.</w:t>
            </w:r>
          </w:p>
        </w:tc>
        <w:tc>
          <w:tcPr>
            <w:tcW w:type="dxa" w:w="2925"/>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Limited to the review and alert lists.</w:t>
            </w:r>
          </w:p>
        </w:tc>
      </w:tr>
    </w:tbl>
    <w:p>
      <w:pPr>
        <w:spacing w:after="1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654"/>
        <w:gridCol w:w="6092"/>
      </w:tblGrid>
      <w:tr>
        <w:trPr>
          <w:cantSplit/>
          <w:tblHeader/>
        </w:trPr>
        <w:tc>
          <w:tcPr>
            <w:tcW w:type="dxa" w:w="3654"/>
            <w:tcBorders>
              <w:top w:val="single" w:color="CBD5E1" w:sz="4"/>
              <w:left w:val="single" w:color="CBD5E1" w:sz="4"/>
              <w:bottom w:val="single" w:color="CBD5E1" w:sz="4"/>
              <w:right w:val="single" w:color="CBD5E1" w:sz="4"/>
            </w:tcBorders>
            <w:shd w:fill="1E293B" w:color="auto" w:val="clear"/>
            <w:tcMar>
              <w:top w:type="dxa" w:w="70"/>
              <w:left w:type="dxa" w:w="110"/>
              <w:bottom w:type="dxa" w:w="70"/>
              <w:right w:type="dxa" w:w="110"/>
            </w:tcMar>
          </w:tcPr>
          <w:p>
            <w:pPr>
              <w:spacing w:after="40" w:line="252"/>
            </w:pPr>
            <w:r>
              <w:rPr>
                <w:b/>
                <w:bCs/>
                <w:color w:val="FFFFFF"/>
                <w:sz w:val="19"/>
                <w:szCs w:val="19"/>
              </w:rPr>
              <w:t xml:space="preserve">State</w:t>
            </w:r>
          </w:p>
        </w:tc>
        <w:tc>
          <w:tcPr>
            <w:tcW w:type="dxa" w:w="6092"/>
            <w:tcBorders>
              <w:top w:val="single" w:color="CBD5E1" w:sz="4"/>
              <w:left w:val="single" w:color="CBD5E1" w:sz="4"/>
              <w:bottom w:val="single" w:color="CBD5E1" w:sz="4"/>
              <w:right w:val="single" w:color="CBD5E1" w:sz="4"/>
            </w:tcBorders>
            <w:shd w:fill="1E293B" w:color="auto" w:val="clear"/>
            <w:tcMar>
              <w:top w:type="dxa" w:w="70"/>
              <w:left w:type="dxa" w:w="110"/>
              <w:bottom w:type="dxa" w:w="70"/>
              <w:right w:type="dxa" w:w="110"/>
            </w:tcMar>
          </w:tcPr>
          <w:p>
            <w:pPr>
              <w:spacing w:after="40" w:line="252"/>
            </w:pPr>
            <w:r>
              <w:rPr>
                <w:b/>
                <w:bCs/>
                <w:color w:val="FFFFFF"/>
                <w:sz w:val="19"/>
                <w:szCs w:val="19"/>
              </w:rPr>
              <w:t xml:space="preserve">Exact message</w:t>
            </w:r>
          </w:p>
        </w:tc>
      </w:tr>
      <w:tr>
        <w:trPr>
          <w:cantSplit/>
          <w:tblHeader w:val="false"/>
        </w:trPr>
        <w:tc>
          <w:tcPr>
            <w:tcW w:type="dxa" w:w="365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No pending assessments</w:t>
            </w:r>
          </w:p>
        </w:tc>
        <w:tc>
          <w:tcPr>
            <w:tcW w:type="dxa" w:w="609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No assessments are currently waiting for review.</w:t>
            </w:r>
          </w:p>
        </w:tc>
      </w:tr>
      <w:tr>
        <w:trPr>
          <w:cantSplit/>
          <w:tblHeader w:val="false"/>
        </w:trPr>
        <w:tc>
          <w:tcPr>
            <w:tcW w:type="dxa" w:w="3654"/>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No active alerts</w:t>
            </w:r>
          </w:p>
        </w:tc>
        <w:tc>
          <w:tcPr>
            <w:tcW w:type="dxa" w:w="6092"/>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There are no active published alerts.</w:t>
            </w:r>
          </w:p>
        </w:tc>
      </w:tr>
      <w:tr>
        <w:trPr>
          <w:cantSplit/>
          <w:tblHeader w:val="false"/>
        </w:trPr>
        <w:tc>
          <w:tcPr>
            <w:tcW w:type="dxa" w:w="365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No issues</w:t>
            </w:r>
          </w:p>
        </w:tc>
        <w:tc>
          <w:tcPr>
            <w:tcW w:type="dxa" w:w="609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No outstanding data or system issues have been reported.</w:t>
            </w:r>
          </w:p>
        </w:tc>
      </w:tr>
      <w:tr>
        <w:trPr>
          <w:cantSplit/>
          <w:tblHeader w:val="false"/>
        </w:trPr>
        <w:tc>
          <w:tcPr>
            <w:tcW w:type="dxa" w:w="3654"/>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Loading</w:t>
            </w:r>
          </w:p>
        </w:tc>
        <w:tc>
          <w:tcPr>
            <w:tcW w:type="dxa" w:w="6092"/>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Loading operations dashboard...</w:t>
            </w:r>
          </w:p>
        </w:tc>
      </w:tr>
      <w:tr>
        <w:trPr>
          <w:cantSplit/>
          <w:tblHeader w:val="false"/>
        </w:trPr>
        <w:tc>
          <w:tcPr>
            <w:tcW w:type="dxa" w:w="365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Data source error</w:t>
            </w:r>
          </w:p>
        </w:tc>
        <w:tc>
          <w:tcPr>
            <w:tcW w:type="dxa" w:w="609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Latest data source status could not be retrieved.</w:t>
            </w:r>
          </w:p>
        </w:tc>
      </w:tr>
      <w:tr>
        <w:trPr>
          <w:cantSplit/>
          <w:tblHeader w:val="false"/>
        </w:trPr>
        <w:tc>
          <w:tcPr>
            <w:tcW w:type="dxa" w:w="3654"/>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Dashboard error</w:t>
            </w:r>
          </w:p>
        </w:tc>
        <w:tc>
          <w:tcPr>
            <w:tcW w:type="dxa" w:w="6092"/>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The dashboard information is temporarily unavailable. Please try again.</w:t>
            </w:r>
          </w:p>
        </w:tc>
      </w:tr>
    </w:tbl>
    <w:p>
      <w:pPr>
        <w:spacing w:after="160"/>
      </w:pPr>
    </w:p>
    <w:p>
      <w:pPr>
        <w:spacing w:after="120" w:line="276"/>
      </w:pPr>
      <w:r>
        <w:t xml:space="preserve">Missing records or a failed request must never be shown in a way that suggests a region is safe.</w:t>
      </w:r>
    </w:p>
    <w:p>
      <w:pPr>
        <w:pStyle w:val="Heading2"/>
      </w:pPr>
      <w:r>
        <w:t xml:space="preserve">3.5 Risk Assessment Management (admin/assessments.html)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14"/>
        <w:gridCol w:w="7432"/>
      </w:tblGrid>
      <w:tr>
        <w:trPr>
          <w:cantSplit/>
          <w:tblHeader/>
        </w:trPr>
        <w:tc>
          <w:tcPr>
            <w:tcW w:type="dxa" w:w="2314"/>
            <w:tcBorders>
              <w:top w:val="single" w:color="CBD5E1" w:sz="4"/>
              <w:left w:val="single" w:color="CBD5E1" w:sz="4"/>
              <w:bottom w:val="single" w:color="CBD5E1" w:sz="4"/>
              <w:right w:val="single" w:color="CBD5E1" w:sz="4"/>
            </w:tcBorders>
            <w:shd w:fill="1E293B" w:color="auto" w:val="clear"/>
            <w:tcMar>
              <w:top w:type="dxa" w:w="70"/>
              <w:left w:type="dxa" w:w="110"/>
              <w:bottom w:type="dxa" w:w="70"/>
              <w:right w:type="dxa" w:w="110"/>
            </w:tcMar>
          </w:tcPr>
          <w:p>
            <w:pPr>
              <w:spacing w:after="40" w:line="252"/>
            </w:pPr>
            <w:r>
              <w:rPr>
                <w:b/>
                <w:bCs/>
                <w:color w:val="FFFFFF"/>
                <w:sz w:val="19"/>
                <w:szCs w:val="19"/>
              </w:rPr>
              <w:t xml:space="preserve">Part</w:t>
            </w:r>
          </w:p>
        </w:tc>
        <w:tc>
          <w:tcPr>
            <w:tcW w:type="dxa" w:w="7432"/>
            <w:tcBorders>
              <w:top w:val="single" w:color="CBD5E1" w:sz="4"/>
              <w:left w:val="single" w:color="CBD5E1" w:sz="4"/>
              <w:bottom w:val="single" w:color="CBD5E1" w:sz="4"/>
              <w:right w:val="single" w:color="CBD5E1" w:sz="4"/>
            </w:tcBorders>
            <w:shd w:fill="1E293B" w:color="auto" w:val="clear"/>
            <w:tcMar>
              <w:top w:type="dxa" w:w="70"/>
              <w:left w:type="dxa" w:w="110"/>
              <w:bottom w:type="dxa" w:w="70"/>
              <w:right w:type="dxa" w:w="110"/>
            </w:tcMar>
          </w:tcPr>
          <w:p>
            <w:pPr>
              <w:spacing w:after="40" w:line="252"/>
            </w:pPr>
            <w:r>
              <w:rPr>
                <w:b/>
                <w:bCs/>
                <w:color w:val="FFFFFF"/>
                <w:sz w:val="19"/>
                <w:szCs w:val="19"/>
              </w:rPr>
              <w:t xml:space="preserve">Specification</w:t>
            </w:r>
          </w:p>
        </w:tc>
      </w:tr>
      <w:tr>
        <w:trPr>
          <w:cantSplit/>
          <w:tblHeader w:val="false"/>
        </w:trPr>
        <w:tc>
          <w:tcPr>
            <w:tcW w:type="dxa" w:w="231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List</w:t>
            </w:r>
          </w:p>
        </w:tc>
        <w:tc>
          <w:tcPr>
            <w:tcW w:type="dxa" w:w="743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Assessment ID, area, risk category, timestamp, model name or version, input data quality, review status, assigned officer, actions. Filters by area, status, date, risk.</w:t>
            </w:r>
          </w:p>
        </w:tc>
      </w:tr>
      <w:tr>
        <w:trPr>
          <w:cantSplit/>
          <w:tblHeader w:val="false"/>
        </w:trPr>
        <w:tc>
          <w:tcPr>
            <w:tcW w:type="dxa" w:w="2314"/>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Detail drawer</w:t>
            </w:r>
          </w:p>
        </w:tc>
        <w:tc>
          <w:tcPr>
            <w:tcW w:type="dxa" w:w="7432"/>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bCs/>
                <w:color w:val="1E293B"/>
                <w:sz w:val="19"/>
                <w:szCs w:val="19"/>
              </w:rPr>
              <w:t xml:space="preserve">Basic</w:t>
            </w:r>
            <w:r>
              <w:rPr>
                <w:b w:val="false"/>
                <w:bCs w:val="false"/>
                <w:color w:val="1E293B"/>
                <w:sz w:val="19"/>
                <w:szCs w:val="19"/>
              </w:rPr>
              <w:t xml:space="preserve">: ID, area, creation time, model version, processing status. </w:t>
            </w:r>
            <w:r>
              <w:rPr>
                <w:b/>
                <w:bCs/>
                <w:color w:val="1E293B"/>
                <w:sz w:val="19"/>
                <w:szCs w:val="19"/>
              </w:rPr>
              <w:t xml:space="preserve">Risk results</w:t>
            </w:r>
            <w:r>
              <w:rPr>
                <w:b w:val="false"/>
                <w:bCs w:val="false"/>
                <w:color w:val="1E293B"/>
                <w:sz w:val="19"/>
                <w:szCs w:val="19"/>
              </w:rPr>
              <w:t xml:space="preserve">: category, score or probability only if validated, explanation of indicators, limitations. </w:t>
            </w:r>
            <w:r>
              <w:rPr>
                <w:b/>
                <w:bCs/>
                <w:color w:val="1E293B"/>
                <w:sz w:val="19"/>
                <w:szCs w:val="19"/>
              </w:rPr>
              <w:t xml:space="preserve">Input data</w:t>
            </w:r>
            <w:r>
              <w:rPr>
                <w:b w:val="false"/>
                <w:bCs w:val="false"/>
                <w:color w:val="1E293B"/>
                <w:sz w:val="19"/>
                <w:szCs w:val="19"/>
              </w:rPr>
              <w:t xml:space="preserve">: satellite timestamp, rainfall period, terrain, sources, quality and missing-data flags. </w:t>
            </w:r>
            <w:r>
              <w:rPr>
                <w:b/>
                <w:bCs/>
                <w:color w:val="1E293B"/>
                <w:sz w:val="19"/>
                <w:szCs w:val="19"/>
              </w:rPr>
              <w:t xml:space="preserve">Review</w:t>
            </w:r>
            <w:r>
              <w:rPr>
                <w:b w:val="false"/>
                <w:bCs w:val="false"/>
                <w:color w:val="1E293B"/>
                <w:sz w:val="19"/>
                <w:szCs w:val="19"/>
              </w:rPr>
              <w:t xml:space="preserve">: status, reviewer, time, notes.</w:t>
            </w:r>
          </w:p>
        </w:tc>
      </w:tr>
      <w:tr>
        <w:trPr>
          <w:cantSplit/>
          <w:tblHeader w:val="false"/>
        </w:trPr>
        <w:tc>
          <w:tcPr>
            <w:tcW w:type="dxa" w:w="231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Actions</w:t>
            </w:r>
          </w:p>
        </w:tc>
        <w:tc>
          <w:tcPr>
            <w:tcW w:type="dxa" w:w="743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Open, Assign Reviewer, Mark as Under Review, Request More Data, Approve for Alert Workflow, Reject with Reason. A reason is required for reject and request more data.</w:t>
            </w:r>
          </w:p>
        </w:tc>
      </w:tr>
      <w:tr>
        <w:trPr>
          <w:cantSplit/>
          <w:tblHeader w:val="false"/>
        </w:trPr>
        <w:tc>
          <w:tcPr>
            <w:tcW w:type="dxa" w:w="2314"/>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Safety rules in UI</w:t>
            </w:r>
          </w:p>
        </w:tc>
        <w:tc>
          <w:tcPr>
            <w:tcW w:type="dxa" w:w="7432"/>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Missing inputs show "This assessment requires additional data before it can proceed." Missing data is never shown as low risk. Original assessment and model version are read-only; a new assessment is a new row.</w:t>
            </w:r>
          </w:p>
        </w:tc>
      </w:tr>
      <w:tr>
        <w:trPr>
          <w:cantSplit/>
          <w:tblHeader w:val="false"/>
        </w:trPr>
        <w:tc>
          <w:tcPr>
            <w:tcW w:type="dxa" w:w="231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Messages</w:t>
            </w:r>
          </w:p>
        </w:tc>
        <w:tc>
          <w:tcPr>
            <w:tcW w:type="dxa" w:w="743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No assessments are currently waiting for review. / Assessment review has been recorded successfully.</w:t>
            </w:r>
          </w:p>
        </w:tc>
      </w:tr>
    </w:tbl>
    <w:p>
      <w:pPr>
        <w:spacing w:after="160"/>
      </w:pPr>
    </w:p>
    <w:p>
      <w:pPr>
        <w:pStyle w:val="Heading2"/>
      </w:pPr>
      <w:r>
        <w:t xml:space="preserve">3.6 Audit Logs (admin/audit-logs.html, later)</w:t>
      </w:r>
    </w:p>
    <w:p>
      <w:pPr>
        <w:spacing w:after="120" w:line="276"/>
      </w:pPr>
      <w:r>
        <w:t xml:space="preserve">Read-only table: action ID, action type, responsible user or process, related record, date and time, result, reason or change summary. Filters by action type, user and date range. Admin or specifically authorised users only. Never displays passwords, keys or secrets.</w:t>
      </w:r>
    </w:p>
    <w:p>
      <w:pPr>
        <w:pStyle w:val="Heading1"/>
      </w:pPr>
      <w:r>
        <w:t xml:space="preserve">4. Backend Specification</w:t>
      </w:r>
    </w:p>
    <w:p>
      <w:pPr>
        <w:pStyle w:val="Heading2"/>
      </w:pPr>
      <w:r>
        <w:t xml:space="preserve">4.1 Technology and package layout</w:t>
      </w:r>
    </w:p>
    <w:p>
      <w:pPr>
        <w:spacing w:after="120" w:line="276"/>
      </w:pPr>
      <w:r>
        <w:t xml:space="preserve">Same stack and layering as the rest of the backend: Spring Boot 3, Spring Web, Spring Data JPA, Bean Validation, Flyway, MySQL 8, Maven. Each feature package has </w:t>
      </w:r>
      <w:r>
        <w:rPr>
          <w:rFonts w:ascii="Consolas" w:cs="Consolas" w:eastAsia="Consolas" w:hAnsi="Consolas"/>
          <w:color w:val="334E68"/>
          <w:sz w:val="19"/>
          <w:szCs w:val="19"/>
        </w:rPr>
        <w:t xml:space="preserve">controller</w:t>
      </w:r>
      <w:r>
        <w:t xml:space="preserve">, </w:t>
      </w:r>
      <w:r>
        <w:rPr>
          <w:rFonts w:ascii="Consolas" w:cs="Consolas" w:eastAsia="Consolas" w:hAnsi="Consolas"/>
          <w:color w:val="334E68"/>
          <w:sz w:val="19"/>
          <w:szCs w:val="19"/>
        </w:rPr>
        <w:t xml:space="preserve">service</w:t>
      </w:r>
      <w:r>
        <w:t xml:space="preserve">, </w:t>
      </w:r>
      <w:r>
        <w:rPr>
          <w:rFonts w:ascii="Consolas" w:cs="Consolas" w:eastAsia="Consolas" w:hAnsi="Consolas"/>
          <w:color w:val="334E68"/>
          <w:sz w:val="19"/>
          <w:szCs w:val="19"/>
        </w:rPr>
        <w:t xml:space="preserve">repository</w:t>
      </w:r>
      <w:r>
        <w:t xml:space="preserve">, </w:t>
      </w:r>
      <w:r>
        <w:rPr>
          <w:rFonts w:ascii="Consolas" w:cs="Consolas" w:eastAsia="Consolas" w:hAnsi="Consolas"/>
          <w:color w:val="334E68"/>
          <w:sz w:val="19"/>
          <w:szCs w:val="19"/>
        </w:rPr>
        <w:t xml:space="preserve">entity</w:t>
      </w:r>
      <w:r>
        <w:t xml:space="preserve"> and </w:t>
      </w:r>
      <w:r>
        <w:rPr>
          <w:rFonts w:ascii="Consolas" w:cs="Consolas" w:eastAsia="Consolas" w:hAnsi="Consolas"/>
          <w:color w:val="334E68"/>
          <w:sz w:val="19"/>
          <w:szCs w:val="19"/>
        </w:rPr>
        <w:t xml:space="preserve">dto</w:t>
      </w:r>
      <w:r>
        <w:t xml:space="preserve">. The shared envelope, exception handler and security configuration come from Sakthivel's </w:t>
      </w:r>
      <w:r>
        <w:rPr>
          <w:rFonts w:ascii="Consolas" w:cs="Consolas" w:eastAsia="Consolas" w:hAnsi="Consolas"/>
          <w:color w:val="334E68"/>
          <w:sz w:val="19"/>
          <w:szCs w:val="19"/>
        </w:rPr>
        <w:t xml:space="preserve">common</w:t>
      </w:r>
      <w:r>
        <w:t xml:space="preserve"> and </w:t>
      </w:r>
      <w:r>
        <w:rPr>
          <w:rFonts w:ascii="Consolas" w:cs="Consolas" w:eastAsia="Consolas" w:hAnsi="Consolas"/>
          <w:color w:val="334E68"/>
          <w:sz w:val="19"/>
          <w:szCs w:val="19"/>
        </w:rPr>
        <w:t xml:space="preserve">config</w:t>
      </w:r>
      <w:r>
        <w:t xml:space="preserve"> packages. For PDF output use OpenPDF; for CSV parsing use Apache Commons CSV.</w:t>
      </w:r>
    </w:p>
    <w:p>
      <w:pPr>
        <w:pStyle w:val="Heading2"/>
      </w:pPr>
      <w:r>
        <w:t xml:space="preserve">4.2 Tables owned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14"/>
        <w:gridCol w:w="7432"/>
      </w:tblGrid>
      <w:tr>
        <w:trPr>
          <w:cantSplit/>
          <w:tblHeader/>
        </w:trPr>
        <w:tc>
          <w:tcPr>
            <w:tcW w:type="dxa" w:w="2314"/>
            <w:tcBorders>
              <w:top w:val="single" w:color="CBD5E1" w:sz="4"/>
              <w:left w:val="single" w:color="CBD5E1" w:sz="4"/>
              <w:bottom w:val="single" w:color="CBD5E1" w:sz="4"/>
              <w:right w:val="single" w:color="CBD5E1" w:sz="4"/>
            </w:tcBorders>
            <w:shd w:fill="1E293B" w:color="auto" w:val="clear"/>
            <w:tcMar>
              <w:top w:type="dxa" w:w="70"/>
              <w:left w:type="dxa" w:w="110"/>
              <w:bottom w:type="dxa" w:w="70"/>
              <w:right w:type="dxa" w:w="110"/>
            </w:tcMar>
          </w:tcPr>
          <w:p>
            <w:pPr>
              <w:spacing w:after="40" w:line="252"/>
            </w:pPr>
            <w:r>
              <w:rPr>
                <w:b/>
                <w:bCs/>
                <w:color w:val="FFFFFF"/>
                <w:sz w:val="19"/>
                <w:szCs w:val="19"/>
              </w:rPr>
              <w:t xml:space="preserve">Table</w:t>
            </w:r>
          </w:p>
        </w:tc>
        <w:tc>
          <w:tcPr>
            <w:tcW w:type="dxa" w:w="7432"/>
            <w:tcBorders>
              <w:top w:val="single" w:color="CBD5E1" w:sz="4"/>
              <w:left w:val="single" w:color="CBD5E1" w:sz="4"/>
              <w:bottom w:val="single" w:color="CBD5E1" w:sz="4"/>
              <w:right w:val="single" w:color="CBD5E1" w:sz="4"/>
            </w:tcBorders>
            <w:shd w:fill="1E293B" w:color="auto" w:val="clear"/>
            <w:tcMar>
              <w:top w:type="dxa" w:w="70"/>
              <w:left w:type="dxa" w:w="110"/>
              <w:bottom w:type="dxa" w:w="70"/>
              <w:right w:type="dxa" w:w="110"/>
            </w:tcMar>
          </w:tcPr>
          <w:p>
            <w:pPr>
              <w:spacing w:after="40" w:line="252"/>
            </w:pPr>
            <w:r>
              <w:rPr>
                <w:b/>
                <w:bCs/>
                <w:color w:val="FFFFFF"/>
                <w:sz w:val="19"/>
                <w:szCs w:val="19"/>
              </w:rPr>
              <w:t xml:space="preserve">Main columns</w:t>
            </w:r>
          </w:p>
        </w:tc>
      </w:tr>
      <w:tr>
        <w:trPr>
          <w:cantSplit/>
          <w:tblHeader w:val="false"/>
        </w:trPr>
        <w:tc>
          <w:tcPr>
            <w:tcW w:type="dxa" w:w="231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rFonts w:ascii="Consolas" w:cs="Consolas" w:eastAsia="Consolas" w:hAnsi="Consolas"/>
                <w:b w:val="false"/>
                <w:bCs w:val="false"/>
                <w:color w:val="1E293B"/>
                <w:sz w:val="17"/>
                <w:szCs w:val="17"/>
              </w:rPr>
              <w:t xml:space="preserve">user_areas</w:t>
            </w:r>
          </w:p>
        </w:tc>
        <w:tc>
          <w:tcPr>
            <w:tcW w:type="dxa" w:w="743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id, user_id, region_id, label, notify (boolean), min_severity, created_at (unique on user_id + region_id)</w:t>
            </w:r>
          </w:p>
        </w:tc>
      </w:tr>
      <w:tr>
        <w:trPr>
          <w:cantSplit/>
          <w:tblHeader w:val="false"/>
        </w:trPr>
        <w:tc>
          <w:tcPr>
            <w:tcW w:type="dxa" w:w="2314"/>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rFonts w:ascii="Consolas" w:cs="Consolas" w:eastAsia="Consolas" w:hAnsi="Consolas"/>
                <w:b w:val="false"/>
                <w:bCs w:val="false"/>
                <w:color w:val="1E293B"/>
                <w:sz w:val="17"/>
                <w:szCs w:val="17"/>
              </w:rPr>
              <w:t xml:space="preserve">notifications</w:t>
            </w:r>
          </w:p>
        </w:tc>
        <w:tc>
          <w:tcPr>
            <w:tcW w:type="dxa" w:w="7432"/>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id, user_id, alert_id, type, title, message, severity, source_type, is_read, created_at, version</w:t>
            </w:r>
          </w:p>
        </w:tc>
      </w:tr>
      <w:tr>
        <w:trPr>
          <w:cantSplit/>
          <w:tblHeader w:val="false"/>
        </w:trPr>
        <w:tc>
          <w:tcPr>
            <w:tcW w:type="dxa" w:w="231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rFonts w:ascii="Consolas" w:cs="Consolas" w:eastAsia="Consolas" w:hAnsi="Consolas"/>
                <w:b w:val="false"/>
                <w:bCs w:val="false"/>
                <w:color w:val="1E293B"/>
                <w:sz w:val="17"/>
                <w:szCs w:val="17"/>
              </w:rPr>
              <w:t xml:space="preserve">assessments</w:t>
            </w:r>
          </w:p>
        </w:tc>
        <w:tc>
          <w:tcPr>
            <w:tcW w:type="dxa" w:w="743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id, region_id, risk_level, score (nullable), model_version, assessed_at, input_summary, data_quality, review_status, assigned_to (nullable), created_at (never updated after creation except review fields)</w:t>
            </w:r>
          </w:p>
        </w:tc>
      </w:tr>
      <w:tr>
        <w:trPr>
          <w:cantSplit/>
          <w:tblHeader w:val="false"/>
        </w:trPr>
        <w:tc>
          <w:tcPr>
            <w:tcW w:type="dxa" w:w="2314"/>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rFonts w:ascii="Consolas" w:cs="Consolas" w:eastAsia="Consolas" w:hAnsi="Consolas"/>
                <w:b w:val="false"/>
                <w:bCs w:val="false"/>
                <w:color w:val="1E293B"/>
                <w:sz w:val="17"/>
                <w:szCs w:val="17"/>
              </w:rPr>
              <w:t xml:space="preserve">assessment_reviews</w:t>
            </w:r>
          </w:p>
        </w:tc>
        <w:tc>
          <w:tcPr>
            <w:tcW w:type="dxa" w:w="7432"/>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id, assessment_id, action, actor_id, reason, created_at</w:t>
            </w:r>
          </w:p>
        </w:tc>
      </w:tr>
      <w:tr>
        <w:trPr>
          <w:cantSplit/>
          <w:tblHeader w:val="false"/>
        </w:trPr>
        <w:tc>
          <w:tcPr>
            <w:tcW w:type="dxa" w:w="231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rFonts w:ascii="Consolas" w:cs="Consolas" w:eastAsia="Consolas" w:hAnsi="Consolas"/>
                <w:b w:val="false"/>
                <w:bCs w:val="false"/>
                <w:color w:val="1E293B"/>
                <w:sz w:val="17"/>
                <w:szCs w:val="17"/>
              </w:rPr>
              <w:t xml:space="preserve">rainfall_observations</w:t>
            </w:r>
          </w:p>
        </w:tc>
        <w:tc>
          <w:tcPr>
            <w:tcW w:type="dxa" w:w="743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id, region_id, observed_at, value, unit, source, retrieved_at</w:t>
            </w:r>
          </w:p>
        </w:tc>
      </w:tr>
      <w:tr>
        <w:trPr>
          <w:cantSplit/>
          <w:tblHeader w:val="false"/>
        </w:trPr>
        <w:tc>
          <w:tcPr>
            <w:tcW w:type="dxa" w:w="2314"/>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rFonts w:ascii="Consolas" w:cs="Consolas" w:eastAsia="Consolas" w:hAnsi="Consolas"/>
                <w:b w:val="false"/>
                <w:bCs w:val="false"/>
                <w:color w:val="1E293B"/>
                <w:sz w:val="17"/>
                <w:szCs w:val="17"/>
              </w:rPr>
              <w:t xml:space="preserve">data_sources</w:t>
            </w:r>
          </w:p>
        </w:tc>
        <w:tc>
          <w:tcPr>
            <w:tcW w:type="dxa" w:w="7432"/>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id, name, category, identifier_or_url, format, region_id (nullable), description, status, last_observation_at, last_retrieved_at, last_error</w:t>
            </w:r>
          </w:p>
        </w:tc>
      </w:tr>
      <w:tr>
        <w:trPr>
          <w:cantSplit/>
          <w:tblHeader w:val="false"/>
        </w:trPr>
        <w:tc>
          <w:tcPr>
            <w:tcW w:type="dxa" w:w="231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rFonts w:ascii="Consolas" w:cs="Consolas" w:eastAsia="Consolas" w:hAnsi="Consolas"/>
                <w:b w:val="false"/>
                <w:bCs w:val="false"/>
                <w:color w:val="1E293B"/>
                <w:sz w:val="17"/>
                <w:szCs w:val="17"/>
              </w:rPr>
              <w:t xml:space="preserve">imports</w:t>
            </w:r>
          </w:p>
        </w:tc>
        <w:tc>
          <w:tcPr>
            <w:tcW w:type="dxa" w:w="743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id, data_source_id, file_name, started_at, finished_at, records_processed, records_rejected, status, validation_result</w:t>
            </w:r>
          </w:p>
        </w:tc>
      </w:tr>
      <w:tr>
        <w:trPr>
          <w:cantSplit/>
          <w:tblHeader w:val="false"/>
        </w:trPr>
        <w:tc>
          <w:tcPr>
            <w:tcW w:type="dxa" w:w="2314"/>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rFonts w:ascii="Consolas" w:cs="Consolas" w:eastAsia="Consolas" w:hAnsi="Consolas"/>
                <w:b w:val="false"/>
                <w:bCs w:val="false"/>
                <w:color w:val="1E293B"/>
                <w:sz w:val="17"/>
                <w:szCs w:val="17"/>
              </w:rPr>
              <w:t xml:space="preserve">import_errors</w:t>
            </w:r>
          </w:p>
        </w:tc>
        <w:tc>
          <w:tcPr>
            <w:tcW w:type="dxa" w:w="7432"/>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id, import_id, row_number, field, message</w:t>
            </w:r>
          </w:p>
        </w:tc>
      </w:tr>
    </w:tbl>
    <w:p>
      <w:pPr>
        <w:spacing w:after="160"/>
      </w:pPr>
    </w:p>
    <w:p>
      <w:pPr>
        <w:spacing w:after="120" w:line="276"/>
      </w:pPr>
      <w:r>
        <w:t xml:space="preserve">Base schema </w:t>
      </w:r>
      <w:r>
        <w:rPr>
          <w:rFonts w:ascii="Consolas" w:cs="Consolas" w:eastAsia="Consolas" w:hAnsi="Consolas"/>
          <w:color w:val="334E68"/>
          <w:sz w:val="19"/>
          <w:szCs w:val="19"/>
        </w:rPr>
        <w:t xml:space="preserve">V1__init.sql</w:t>
      </w:r>
      <w:r>
        <w:t xml:space="preserve"> comes from Sakthivel (task SAK-B04). Later changes go in V200 to V299. Never edit a merged migration.</w:t>
      </w:r>
    </w:p>
    <w:p>
      <w:pPr>
        <w:pStyle w:val="Heading2"/>
      </w:pPr>
      <w:r>
        <w:t xml:space="preserve">4.3 Endpoints provided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654"/>
        <w:gridCol w:w="1340"/>
        <w:gridCol w:w="4752"/>
      </w:tblGrid>
      <w:tr>
        <w:trPr>
          <w:cantSplit/>
          <w:tblHeader/>
        </w:trPr>
        <w:tc>
          <w:tcPr>
            <w:tcW w:type="dxa" w:w="3654"/>
            <w:tcBorders>
              <w:top w:val="single" w:color="CBD5E1" w:sz="4"/>
              <w:left w:val="single" w:color="CBD5E1" w:sz="4"/>
              <w:bottom w:val="single" w:color="CBD5E1" w:sz="4"/>
              <w:right w:val="single" w:color="CBD5E1" w:sz="4"/>
            </w:tcBorders>
            <w:shd w:fill="1E293B" w:color="auto" w:val="clear"/>
            <w:tcMar>
              <w:top w:type="dxa" w:w="70"/>
              <w:left w:type="dxa" w:w="110"/>
              <w:bottom w:type="dxa" w:w="70"/>
              <w:right w:type="dxa" w:w="110"/>
            </w:tcMar>
          </w:tcPr>
          <w:p>
            <w:pPr>
              <w:spacing w:after="40" w:line="252"/>
            </w:pPr>
            <w:r>
              <w:rPr>
                <w:b/>
                <w:bCs/>
                <w:color w:val="FFFFFF"/>
                <w:sz w:val="19"/>
                <w:szCs w:val="19"/>
              </w:rPr>
              <w:t xml:space="preserve">Endpoint</w:t>
            </w:r>
          </w:p>
        </w:tc>
        <w:tc>
          <w:tcPr>
            <w:tcW w:type="dxa" w:w="1340"/>
            <w:tcBorders>
              <w:top w:val="single" w:color="CBD5E1" w:sz="4"/>
              <w:left w:val="single" w:color="CBD5E1" w:sz="4"/>
              <w:bottom w:val="single" w:color="CBD5E1" w:sz="4"/>
              <w:right w:val="single" w:color="CBD5E1" w:sz="4"/>
            </w:tcBorders>
            <w:shd w:fill="1E293B" w:color="auto" w:val="clear"/>
            <w:tcMar>
              <w:top w:type="dxa" w:w="70"/>
              <w:left w:type="dxa" w:w="110"/>
              <w:bottom w:type="dxa" w:w="70"/>
              <w:right w:type="dxa" w:w="110"/>
            </w:tcMar>
          </w:tcPr>
          <w:p>
            <w:pPr>
              <w:spacing w:after="40" w:line="252"/>
            </w:pPr>
            <w:r>
              <w:rPr>
                <w:b/>
                <w:bCs/>
                <w:color w:val="FFFFFF"/>
                <w:sz w:val="19"/>
                <w:szCs w:val="19"/>
              </w:rPr>
              <w:t xml:space="preserve">Access</w:t>
            </w:r>
          </w:p>
        </w:tc>
        <w:tc>
          <w:tcPr>
            <w:tcW w:type="dxa" w:w="4752"/>
            <w:tcBorders>
              <w:top w:val="single" w:color="CBD5E1" w:sz="4"/>
              <w:left w:val="single" w:color="CBD5E1" w:sz="4"/>
              <w:bottom w:val="single" w:color="CBD5E1" w:sz="4"/>
              <w:right w:val="single" w:color="CBD5E1" w:sz="4"/>
            </w:tcBorders>
            <w:shd w:fill="1E293B" w:color="auto" w:val="clear"/>
            <w:tcMar>
              <w:top w:type="dxa" w:w="70"/>
              <w:left w:type="dxa" w:w="110"/>
              <w:bottom w:type="dxa" w:w="70"/>
              <w:right w:type="dxa" w:w="110"/>
            </w:tcMar>
          </w:tcPr>
          <w:p>
            <w:pPr>
              <w:spacing w:after="40" w:line="252"/>
            </w:pPr>
            <w:r>
              <w:rPr>
                <w:b/>
                <w:bCs/>
                <w:color w:val="FFFFFF"/>
                <w:sz w:val="19"/>
                <w:szCs w:val="19"/>
              </w:rPr>
              <w:t xml:space="preserve">Notes</w:t>
            </w:r>
          </w:p>
        </w:tc>
      </w:tr>
      <w:tr>
        <w:trPr>
          <w:cantSplit/>
          <w:tblHeader w:val="false"/>
        </w:trPr>
        <w:tc>
          <w:tcPr>
            <w:tcW w:type="dxa" w:w="365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rFonts w:ascii="Consolas" w:cs="Consolas" w:eastAsia="Consolas" w:hAnsi="Consolas"/>
                <w:b w:val="false"/>
                <w:bCs w:val="false"/>
                <w:color w:val="1E293B"/>
                <w:sz w:val="17"/>
                <w:szCs w:val="17"/>
              </w:rPr>
              <w:t xml:space="preserve">GET /api/user/areas</w:t>
            </w:r>
            <w:r>
              <w:rPr>
                <w:b w:val="false"/>
                <w:bCs w:val="false"/>
                <w:color w:val="1E293B"/>
                <w:sz w:val="19"/>
                <w:szCs w:val="19"/>
              </w:rPr>
              <w:t xml:space="preserve">, </w:t>
            </w:r>
            <w:r>
              <w:rPr>
                <w:rFonts w:ascii="Consolas" w:cs="Consolas" w:eastAsia="Consolas" w:hAnsi="Consolas"/>
                <w:b w:val="false"/>
                <w:bCs w:val="false"/>
                <w:color w:val="1E293B"/>
                <w:sz w:val="17"/>
                <w:szCs w:val="17"/>
              </w:rPr>
              <w:t xml:space="preserve">POST</w:t>
            </w:r>
            <w:r>
              <w:rPr>
                <w:b w:val="false"/>
                <w:bCs w:val="false"/>
                <w:color w:val="1E293B"/>
                <w:sz w:val="19"/>
                <w:szCs w:val="19"/>
              </w:rPr>
              <w:t xml:space="preserve">, </w:t>
            </w:r>
            <w:r>
              <w:rPr>
                <w:rFonts w:ascii="Consolas" w:cs="Consolas" w:eastAsia="Consolas" w:hAnsi="Consolas"/>
                <w:b w:val="false"/>
                <w:bCs w:val="false"/>
                <w:color w:val="1E293B"/>
                <w:sz w:val="17"/>
                <w:szCs w:val="17"/>
              </w:rPr>
              <w:t xml:space="preserve">DELETE /{id}</w:t>
            </w:r>
            <w:r>
              <w:rPr>
                <w:b w:val="false"/>
                <w:bCs w:val="false"/>
                <w:color w:val="1E293B"/>
                <w:sz w:val="19"/>
                <w:szCs w:val="19"/>
              </w:rPr>
              <w:t xml:space="preserve">, </w:t>
            </w:r>
            <w:r>
              <w:rPr>
                <w:rFonts w:ascii="Consolas" w:cs="Consolas" w:eastAsia="Consolas" w:hAnsi="Consolas"/>
                <w:b w:val="false"/>
                <w:bCs w:val="false"/>
                <w:color w:val="1E293B"/>
                <w:sz w:val="17"/>
                <w:szCs w:val="17"/>
              </w:rPr>
              <w:t xml:space="preserve">PUT /{id}/preferences</w:t>
            </w:r>
          </w:p>
        </w:tc>
        <w:tc>
          <w:tcPr>
            <w:tcW w:type="dxa" w:w="134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User</w:t>
            </w:r>
          </w:p>
        </w:tc>
        <w:tc>
          <w:tcPr>
            <w:tcW w:type="dxa" w:w="475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Saved areas for the signed-in user only. Duplicate add returns 409 with the spec message. Removing never deletes region, assessment or alert data.</w:t>
            </w:r>
          </w:p>
        </w:tc>
      </w:tr>
      <w:tr>
        <w:trPr>
          <w:cantSplit/>
          <w:tblHeader w:val="false"/>
        </w:trPr>
        <w:tc>
          <w:tcPr>
            <w:tcW w:type="dxa" w:w="3654"/>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rFonts w:ascii="Consolas" w:cs="Consolas" w:eastAsia="Consolas" w:hAnsi="Consolas"/>
                <w:b w:val="false"/>
                <w:bCs w:val="false"/>
                <w:color w:val="1E293B"/>
                <w:sz w:val="17"/>
                <w:szCs w:val="17"/>
              </w:rPr>
              <w:t xml:space="preserve">GET /api/user/dashboard</w:t>
            </w:r>
          </w:p>
        </w:tc>
        <w:tc>
          <w:tcPr>
            <w:tcW w:type="dxa" w:w="1340"/>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User</w:t>
            </w:r>
          </w:p>
        </w:tc>
        <w:tc>
          <w:tcPr>
            <w:tcW w:type="dxa" w:w="4752"/>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Counts and latest status for the user's areas, computed from real rows. Includes data_status current, delayed or unavailable.</w:t>
            </w:r>
          </w:p>
        </w:tc>
      </w:tr>
      <w:tr>
        <w:trPr>
          <w:cantSplit/>
          <w:tblHeader w:val="false"/>
        </w:trPr>
        <w:tc>
          <w:tcPr>
            <w:tcW w:type="dxa" w:w="365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rFonts w:ascii="Consolas" w:cs="Consolas" w:eastAsia="Consolas" w:hAnsi="Consolas"/>
                <w:b w:val="false"/>
                <w:bCs w:val="false"/>
                <w:color w:val="1E293B"/>
                <w:sz w:val="17"/>
                <w:szCs w:val="17"/>
              </w:rPr>
              <w:t xml:space="preserve">GET /api/notifications</w:t>
            </w:r>
          </w:p>
        </w:tc>
        <w:tc>
          <w:tcPr>
            <w:tcW w:type="dxa" w:w="134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User</w:t>
            </w:r>
          </w:p>
        </w:tc>
        <w:tc>
          <w:tcPr>
            <w:tcW w:type="dxa" w:w="475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Query page, limit, is_read, type, since. Top-level unread_count is always present, regardless of filter.</w:t>
            </w:r>
          </w:p>
        </w:tc>
      </w:tr>
      <w:tr>
        <w:trPr>
          <w:cantSplit/>
          <w:tblHeader w:val="false"/>
        </w:trPr>
        <w:tc>
          <w:tcPr>
            <w:tcW w:type="dxa" w:w="3654"/>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rFonts w:ascii="Consolas" w:cs="Consolas" w:eastAsia="Consolas" w:hAnsi="Consolas"/>
                <w:b w:val="false"/>
                <w:bCs w:val="false"/>
                <w:color w:val="1E293B"/>
                <w:sz w:val="17"/>
                <w:szCs w:val="17"/>
              </w:rPr>
              <w:t xml:space="preserve">PUT /api/notifications/{id}/read</w:t>
            </w:r>
            <w:r>
              <w:rPr>
                <w:b w:val="false"/>
                <w:bCs w:val="false"/>
                <w:color w:val="1E293B"/>
                <w:sz w:val="19"/>
                <w:szCs w:val="19"/>
              </w:rPr>
              <w:t xml:space="preserve">, </w:t>
            </w:r>
            <w:r>
              <w:rPr>
                <w:rFonts w:ascii="Consolas" w:cs="Consolas" w:eastAsia="Consolas" w:hAnsi="Consolas"/>
                <w:b w:val="false"/>
                <w:bCs w:val="false"/>
                <w:color w:val="1E293B"/>
                <w:sz w:val="17"/>
                <w:szCs w:val="17"/>
              </w:rPr>
              <w:t xml:space="preserve">/unread</w:t>
            </w:r>
            <w:r>
              <w:rPr>
                <w:b w:val="false"/>
                <w:bCs w:val="false"/>
                <w:color w:val="1E293B"/>
                <w:sz w:val="19"/>
                <w:szCs w:val="19"/>
              </w:rPr>
              <w:t xml:space="preserve">, </w:t>
            </w:r>
            <w:r>
              <w:rPr>
                <w:rFonts w:ascii="Consolas" w:cs="Consolas" w:eastAsia="Consolas" w:hAnsi="Consolas"/>
                <w:b w:val="false"/>
                <w:bCs w:val="false"/>
                <w:color w:val="1E293B"/>
                <w:sz w:val="17"/>
                <w:szCs w:val="17"/>
              </w:rPr>
              <w:t xml:space="preserve">PUT /read-all</w:t>
            </w:r>
          </w:p>
        </w:tc>
        <w:tc>
          <w:tcPr>
            <w:tcW w:type="dxa" w:w="1340"/>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User</w:t>
            </w:r>
          </w:p>
        </w:tc>
        <w:tc>
          <w:tcPr>
            <w:tcW w:type="dxa" w:w="4752"/>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404 when missing or not owned (no existence leak). read-all returns updated_count.</w:t>
            </w:r>
          </w:p>
        </w:tc>
      </w:tr>
      <w:tr>
        <w:trPr>
          <w:cantSplit/>
          <w:tblHeader w:val="false"/>
        </w:trPr>
        <w:tc>
          <w:tcPr>
            <w:tcW w:type="dxa" w:w="365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rFonts w:ascii="Consolas" w:cs="Consolas" w:eastAsia="Consolas" w:hAnsi="Consolas"/>
                <w:b w:val="false"/>
                <w:bCs w:val="false"/>
                <w:color w:val="1E293B"/>
                <w:sz w:val="17"/>
                <w:szCs w:val="17"/>
              </w:rPr>
              <w:t xml:space="preserve">GET /api/assessments</w:t>
            </w:r>
            <w:r>
              <w:rPr>
                <w:b w:val="false"/>
                <w:bCs w:val="false"/>
                <w:color w:val="1E293B"/>
                <w:sz w:val="19"/>
                <w:szCs w:val="19"/>
              </w:rPr>
              <w:t xml:space="preserve">, </w:t>
            </w:r>
            <w:r>
              <w:rPr>
                <w:rFonts w:ascii="Consolas" w:cs="Consolas" w:eastAsia="Consolas" w:hAnsi="Consolas"/>
                <w:b w:val="false"/>
                <w:bCs w:val="false"/>
                <w:color w:val="1E293B"/>
                <w:sz w:val="17"/>
                <w:szCs w:val="17"/>
              </w:rPr>
              <w:t xml:space="preserve">GET /api/assessments/{id}</w:t>
            </w:r>
          </w:p>
        </w:tc>
        <w:tc>
          <w:tcPr>
            <w:tcW w:type="dxa" w:w="134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User</w:t>
            </w:r>
          </w:p>
        </w:tc>
        <w:tc>
          <w:tcPr>
            <w:tcW w:type="dxa" w:w="475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Filters region_id, from, to, risk, status, page, limit. Detail includes inputs and previous assessment id.</w:t>
            </w:r>
          </w:p>
        </w:tc>
      </w:tr>
      <w:tr>
        <w:trPr>
          <w:cantSplit/>
          <w:tblHeader w:val="false"/>
        </w:trPr>
        <w:tc>
          <w:tcPr>
            <w:tcW w:type="dxa" w:w="3654"/>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rFonts w:ascii="Consolas" w:cs="Consolas" w:eastAsia="Consolas" w:hAnsi="Consolas"/>
                <w:b w:val="false"/>
                <w:bCs w:val="false"/>
                <w:color w:val="1E293B"/>
                <w:sz w:val="17"/>
                <w:szCs w:val="17"/>
              </w:rPr>
              <w:t xml:space="preserve">GET /api/regions/{id}/rainfall</w:t>
            </w:r>
          </w:p>
        </w:tc>
        <w:tc>
          <w:tcPr>
            <w:tcW w:type="dxa" w:w="1340"/>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Public</w:t>
            </w:r>
          </w:p>
        </w:tc>
        <w:tc>
          <w:tcPr>
            <w:tcW w:type="dxa" w:w="4752"/>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from, to; each row has observed_at, value, unit, source.</w:t>
            </w:r>
          </w:p>
        </w:tc>
      </w:tr>
      <w:tr>
        <w:trPr>
          <w:cantSplit/>
          <w:tblHeader w:val="false"/>
        </w:trPr>
        <w:tc>
          <w:tcPr>
            <w:tcW w:type="dxa" w:w="365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rFonts w:ascii="Consolas" w:cs="Consolas" w:eastAsia="Consolas" w:hAnsi="Consolas"/>
                <w:b w:val="false"/>
                <w:bCs w:val="false"/>
                <w:color w:val="1E293B"/>
                <w:sz w:val="17"/>
                <w:szCs w:val="17"/>
              </w:rPr>
              <w:t xml:space="preserve">POST /api/reports/preview</w:t>
            </w:r>
            <w:r>
              <w:rPr>
                <w:b w:val="false"/>
                <w:bCs w:val="false"/>
                <w:color w:val="1E293B"/>
                <w:sz w:val="19"/>
                <w:szCs w:val="19"/>
              </w:rPr>
              <w:t xml:space="preserve">, </w:t>
            </w:r>
            <w:r>
              <w:rPr>
                <w:rFonts w:ascii="Consolas" w:cs="Consolas" w:eastAsia="Consolas" w:hAnsi="Consolas"/>
                <w:b w:val="false"/>
                <w:bCs w:val="false"/>
                <w:color w:val="1E293B"/>
                <w:sz w:val="17"/>
                <w:szCs w:val="17"/>
              </w:rPr>
              <w:t xml:space="preserve">GET /api/reports/{id}/pdf</w:t>
            </w:r>
          </w:p>
        </w:tc>
        <w:tc>
          <w:tcPr>
            <w:tcW w:type="dxa" w:w="134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User</w:t>
            </w:r>
          </w:p>
        </w:tc>
        <w:tc>
          <w:tcPr>
            <w:tcW w:type="dxa" w:w="475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Preview returns summary, distribution, sources, limitations, disclaimer. PDF uses the same data. Never labelled as an official report.</w:t>
            </w:r>
          </w:p>
        </w:tc>
      </w:tr>
      <w:tr>
        <w:trPr>
          <w:cantSplit/>
          <w:tblHeader w:val="false"/>
        </w:trPr>
        <w:tc>
          <w:tcPr>
            <w:tcW w:type="dxa" w:w="3654"/>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rFonts w:ascii="Consolas" w:cs="Consolas" w:eastAsia="Consolas" w:hAnsi="Consolas"/>
                <w:b w:val="false"/>
                <w:bCs w:val="false"/>
                <w:color w:val="1E293B"/>
                <w:sz w:val="17"/>
                <w:szCs w:val="17"/>
              </w:rPr>
              <w:t xml:space="preserve">GET /api/admin/data-sources</w:t>
            </w:r>
            <w:r>
              <w:rPr>
                <w:b w:val="false"/>
                <w:bCs w:val="false"/>
                <w:color w:val="1E293B"/>
                <w:sz w:val="19"/>
                <w:szCs w:val="19"/>
              </w:rPr>
              <w:t xml:space="preserve">, </w:t>
            </w:r>
            <w:r>
              <w:rPr>
                <w:rFonts w:ascii="Consolas" w:cs="Consolas" w:eastAsia="Consolas" w:hAnsi="Consolas"/>
                <w:b w:val="false"/>
                <w:bCs w:val="false"/>
                <w:color w:val="1E293B"/>
                <w:sz w:val="17"/>
                <w:szCs w:val="17"/>
              </w:rPr>
              <w:t xml:space="preserve">POST</w:t>
            </w:r>
          </w:p>
        </w:tc>
        <w:tc>
          <w:tcPr>
            <w:tcW w:type="dxa" w:w="1340"/>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Admin (read: officer)</w:t>
            </w:r>
          </w:p>
        </w:tc>
        <w:tc>
          <w:tcPr>
            <w:tcW w:type="dxa" w:w="4752"/>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No credentials or API keys in any response.</w:t>
            </w:r>
          </w:p>
        </w:tc>
      </w:tr>
      <w:tr>
        <w:trPr>
          <w:cantSplit/>
          <w:tblHeader w:val="false"/>
        </w:trPr>
        <w:tc>
          <w:tcPr>
            <w:tcW w:type="dxa" w:w="365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rFonts w:ascii="Consolas" w:cs="Consolas" w:eastAsia="Consolas" w:hAnsi="Consolas"/>
                <w:b w:val="false"/>
                <w:bCs w:val="false"/>
                <w:color w:val="1E293B"/>
                <w:sz w:val="17"/>
                <w:szCs w:val="17"/>
              </w:rPr>
              <w:t xml:space="preserve">POST /api/admin/imports</w:t>
            </w:r>
            <w:r>
              <w:rPr>
                <w:b w:val="false"/>
                <w:bCs w:val="false"/>
                <w:color w:val="1E293B"/>
                <w:sz w:val="19"/>
                <w:szCs w:val="19"/>
              </w:rPr>
              <w:t xml:space="preserve">, </w:t>
            </w:r>
            <w:r>
              <w:rPr>
                <w:rFonts w:ascii="Consolas" w:cs="Consolas" w:eastAsia="Consolas" w:hAnsi="Consolas"/>
                <w:b w:val="false"/>
                <w:bCs w:val="false"/>
                <w:color w:val="1E293B"/>
                <w:sz w:val="17"/>
                <w:szCs w:val="17"/>
              </w:rPr>
              <w:t xml:space="preserve">GET /api/admin/imports/{id}</w:t>
            </w:r>
            <w:r>
              <w:rPr>
                <w:b w:val="false"/>
                <w:bCs w:val="false"/>
                <w:color w:val="1E293B"/>
                <w:sz w:val="19"/>
                <w:szCs w:val="19"/>
              </w:rPr>
              <w:t xml:space="preserve">, </w:t>
            </w:r>
            <w:r>
              <w:rPr>
                <w:rFonts w:ascii="Consolas" w:cs="Consolas" w:eastAsia="Consolas" w:hAnsi="Consolas"/>
                <w:b w:val="false"/>
                <w:bCs w:val="false"/>
                <w:color w:val="1E293B"/>
                <w:sz w:val="17"/>
                <w:szCs w:val="17"/>
              </w:rPr>
              <w:t xml:space="preserve">POST /{id}/retry</w:t>
            </w:r>
          </w:p>
        </w:tc>
        <w:tc>
          <w:tcPr>
            <w:tcW w:type="dxa" w:w="134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Admin</w:t>
            </w:r>
          </w:p>
        </w:tc>
        <w:tc>
          <w:tcPr>
            <w:tcW w:type="dxa" w:w="475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Multipart upload with source id. Returns import_id and status; detail returns counts and errors.</w:t>
            </w:r>
          </w:p>
        </w:tc>
      </w:tr>
      <w:tr>
        <w:trPr>
          <w:cantSplit/>
          <w:tblHeader w:val="false"/>
        </w:trPr>
        <w:tc>
          <w:tcPr>
            <w:tcW w:type="dxa" w:w="3654"/>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rFonts w:ascii="Consolas" w:cs="Consolas" w:eastAsia="Consolas" w:hAnsi="Consolas"/>
                <w:b w:val="false"/>
                <w:bCs w:val="false"/>
                <w:color w:val="1E293B"/>
                <w:sz w:val="17"/>
                <w:szCs w:val="17"/>
              </w:rPr>
              <w:t xml:space="preserve">GET /api/admin/assessments</w:t>
            </w:r>
            <w:r>
              <w:rPr>
                <w:b w:val="false"/>
                <w:bCs w:val="false"/>
                <w:color w:val="1E293B"/>
                <w:sz w:val="19"/>
                <w:szCs w:val="19"/>
              </w:rPr>
              <w:t xml:space="preserve">, </w:t>
            </w:r>
            <w:r>
              <w:rPr>
                <w:rFonts w:ascii="Consolas" w:cs="Consolas" w:eastAsia="Consolas" w:hAnsi="Consolas"/>
                <w:b w:val="false"/>
                <w:bCs w:val="false"/>
                <w:color w:val="1E293B"/>
                <w:sz w:val="17"/>
                <w:szCs w:val="17"/>
              </w:rPr>
              <w:t xml:space="preserve">GET /{id}</w:t>
            </w:r>
            <w:r>
              <w:rPr>
                <w:b w:val="false"/>
                <w:bCs w:val="false"/>
                <w:color w:val="1E293B"/>
                <w:sz w:val="19"/>
                <w:szCs w:val="19"/>
              </w:rPr>
              <w:t xml:space="preserve">, </w:t>
            </w:r>
            <w:r>
              <w:rPr>
                <w:rFonts w:ascii="Consolas" w:cs="Consolas" w:eastAsia="Consolas" w:hAnsi="Consolas"/>
                <w:b w:val="false"/>
                <w:bCs w:val="false"/>
                <w:color w:val="1E293B"/>
                <w:sz w:val="17"/>
                <w:szCs w:val="17"/>
              </w:rPr>
              <w:t xml:space="preserve">POST /{id}/review</w:t>
            </w:r>
          </w:p>
        </w:tc>
        <w:tc>
          <w:tcPr>
            <w:tcW w:type="dxa" w:w="1340"/>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Officer, admin</w:t>
            </w:r>
          </w:p>
        </w:tc>
        <w:tc>
          <w:tcPr>
            <w:tcW w:type="dxa" w:w="4752"/>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Review actions: assign, under_review, request_more_data, approve, reject. Reason required for reject and request_more_data.</w:t>
            </w:r>
          </w:p>
        </w:tc>
      </w:tr>
      <w:tr>
        <w:trPr>
          <w:cantSplit/>
          <w:tblHeader w:val="false"/>
        </w:trPr>
        <w:tc>
          <w:tcPr>
            <w:tcW w:type="dxa" w:w="365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rFonts w:ascii="Consolas" w:cs="Consolas" w:eastAsia="Consolas" w:hAnsi="Consolas"/>
                <w:b w:val="false"/>
                <w:bCs w:val="false"/>
                <w:color w:val="1E293B"/>
                <w:sz w:val="17"/>
                <w:szCs w:val="17"/>
              </w:rPr>
              <w:t xml:space="preserve">GET /api/admin/dashboard</w:t>
            </w:r>
          </w:p>
        </w:tc>
        <w:tc>
          <w:tcPr>
            <w:tcW w:type="dxa" w:w="134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Officer, admin</w:t>
            </w:r>
          </w:p>
        </w:tc>
        <w:tc>
          <w:tcPr>
            <w:tcW w:type="dxa" w:w="475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Cards, review queue, alert overview, data sources, activity, issues. Items shown depend on role.</w:t>
            </w:r>
          </w:p>
        </w:tc>
      </w:tr>
      <w:tr>
        <w:trPr>
          <w:cantSplit/>
          <w:tblHeader w:val="false"/>
        </w:trPr>
        <w:tc>
          <w:tcPr>
            <w:tcW w:type="dxa" w:w="3654"/>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rFonts w:ascii="Consolas" w:cs="Consolas" w:eastAsia="Consolas" w:hAnsi="Consolas"/>
                <w:b w:val="false"/>
                <w:bCs w:val="false"/>
                <w:color w:val="1E293B"/>
                <w:sz w:val="17"/>
                <w:szCs w:val="17"/>
              </w:rPr>
              <w:t xml:space="preserve">GET /api/admin/audit-logs</w:t>
            </w:r>
          </w:p>
        </w:tc>
        <w:tc>
          <w:tcPr>
            <w:tcW w:type="dxa" w:w="1340"/>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Admin</w:t>
            </w:r>
          </w:p>
        </w:tc>
        <w:tc>
          <w:tcPr>
            <w:tcW w:type="dxa" w:w="4752"/>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Filters action type, user, date range. Read only.</w:t>
            </w:r>
          </w:p>
        </w:tc>
      </w:tr>
    </w:tbl>
    <w:p>
      <w:pPr>
        <w:spacing w:after="160"/>
      </w:pPr>
    </w:p>
    <w:p>
      <w:pPr>
        <w:pStyle w:val="Heading2"/>
      </w:pPr>
      <w:r>
        <w:t xml:space="preserve">4.4 Business rules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92"/>
        <w:gridCol w:w="7554"/>
      </w:tblGrid>
      <w:tr>
        <w:trPr>
          <w:cantSplit/>
          <w:tblHeader/>
        </w:trPr>
        <w:tc>
          <w:tcPr>
            <w:tcW w:type="dxa" w:w="2192"/>
            <w:tcBorders>
              <w:top w:val="single" w:color="CBD5E1" w:sz="4"/>
              <w:left w:val="single" w:color="CBD5E1" w:sz="4"/>
              <w:bottom w:val="single" w:color="CBD5E1" w:sz="4"/>
              <w:right w:val="single" w:color="CBD5E1" w:sz="4"/>
            </w:tcBorders>
            <w:shd w:fill="1E293B" w:color="auto" w:val="clear"/>
            <w:tcMar>
              <w:top w:type="dxa" w:w="70"/>
              <w:left w:type="dxa" w:w="110"/>
              <w:bottom w:type="dxa" w:w="70"/>
              <w:right w:type="dxa" w:w="110"/>
            </w:tcMar>
          </w:tcPr>
          <w:p>
            <w:pPr>
              <w:spacing w:after="40" w:line="252"/>
            </w:pPr>
            <w:r>
              <w:rPr>
                <w:b/>
                <w:bCs/>
                <w:color w:val="FFFFFF"/>
                <w:sz w:val="19"/>
                <w:szCs w:val="19"/>
              </w:rPr>
              <w:t xml:space="preserve">Area</w:t>
            </w:r>
          </w:p>
        </w:tc>
        <w:tc>
          <w:tcPr>
            <w:tcW w:type="dxa" w:w="7554"/>
            <w:tcBorders>
              <w:top w:val="single" w:color="CBD5E1" w:sz="4"/>
              <w:left w:val="single" w:color="CBD5E1" w:sz="4"/>
              <w:bottom w:val="single" w:color="CBD5E1" w:sz="4"/>
              <w:right w:val="single" w:color="CBD5E1" w:sz="4"/>
            </w:tcBorders>
            <w:shd w:fill="1E293B" w:color="auto" w:val="clear"/>
            <w:tcMar>
              <w:top w:type="dxa" w:w="70"/>
              <w:left w:type="dxa" w:w="110"/>
              <w:bottom w:type="dxa" w:w="70"/>
              <w:right w:type="dxa" w:w="110"/>
            </w:tcMar>
          </w:tcPr>
          <w:p>
            <w:pPr>
              <w:spacing w:after="40" w:line="252"/>
            </w:pPr>
            <w:r>
              <w:rPr>
                <w:b/>
                <w:bCs/>
                <w:color w:val="FFFFFF"/>
                <w:sz w:val="19"/>
                <w:szCs w:val="19"/>
              </w:rPr>
              <w:t xml:space="preserve">Rule</w:t>
            </w:r>
          </w:p>
        </w:tc>
      </w:tr>
      <w:tr>
        <w:trPr>
          <w:cantSplit/>
          <w:tblHeader w:val="false"/>
        </w:trPr>
        <w:tc>
          <w:tcPr>
            <w:tcW w:type="dxa" w:w="219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Assessments are history</w:t>
            </w:r>
          </w:p>
        </w:tc>
        <w:tc>
          <w:tcPr>
            <w:tcW w:type="dxa" w:w="755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An assessment is never overwritten. A new assessment is a new row with its own model version and timestamp. Only review fields change.</w:t>
            </w:r>
          </w:p>
        </w:tc>
      </w:tr>
      <w:tr>
        <w:trPr>
          <w:cantSplit/>
          <w:tblHeader w:val="false"/>
        </w:trPr>
        <w:tc>
          <w:tcPr>
            <w:tcW w:type="dxa" w:w="2192"/>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Review states</w:t>
            </w:r>
          </w:p>
        </w:tc>
        <w:tc>
          <w:tcPr>
            <w:tcW w:type="dxa" w:w="7554"/>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Pending Review, Under Review, Approved for Alert Workflow, Rejected, Requires More Data. Approval means the platform review passed; it is not an official government warning and the API must not describe it as one.</w:t>
            </w:r>
          </w:p>
        </w:tc>
      </w:tr>
      <w:tr>
        <w:trPr>
          <w:cantSplit/>
          <w:tblHeader w:val="false"/>
        </w:trPr>
        <w:tc>
          <w:tcPr>
            <w:tcW w:type="dxa" w:w="219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Review permissions</w:t>
            </w:r>
          </w:p>
        </w:tc>
        <w:tc>
          <w:tcPr>
            <w:tcW w:type="dxa" w:w="755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OFFICER and ADMIN only. Each action stores actor, time and reason, writes </w:t>
            </w:r>
            <w:r>
              <w:rPr>
                <w:rFonts w:ascii="Consolas" w:cs="Consolas" w:eastAsia="Consolas" w:hAnsi="Consolas"/>
                <w:b w:val="false"/>
                <w:bCs w:val="false"/>
                <w:color w:val="1E293B"/>
                <w:sz w:val="17"/>
                <w:szCs w:val="17"/>
              </w:rPr>
              <w:t xml:space="preserve">assessment_reviews</w:t>
            </w:r>
            <w:r>
              <w:rPr>
                <w:b w:val="false"/>
                <w:bCs w:val="false"/>
                <w:color w:val="1E293B"/>
                <w:sz w:val="19"/>
                <w:szCs w:val="19"/>
              </w:rPr>
              <w:t xml:space="preserve"> and an </w:t>
            </w:r>
            <w:r>
              <w:rPr>
                <w:rFonts w:ascii="Consolas" w:cs="Consolas" w:eastAsia="Consolas" w:hAnsi="Consolas"/>
                <w:b w:val="false"/>
                <w:bCs w:val="false"/>
                <w:color w:val="1E293B"/>
                <w:sz w:val="17"/>
                <w:szCs w:val="17"/>
              </w:rPr>
              <w:t xml:space="preserve">AuditService</w:t>
            </w:r>
            <w:r>
              <w:rPr>
                <w:b w:val="false"/>
                <w:bCs w:val="false"/>
                <w:color w:val="1E293B"/>
                <w:sz w:val="19"/>
                <w:szCs w:val="19"/>
              </w:rPr>
              <w:t xml:space="preserve"> entry.</w:t>
            </w:r>
          </w:p>
        </w:tc>
      </w:tr>
      <w:tr>
        <w:trPr>
          <w:cantSplit/>
          <w:tblHeader w:val="false"/>
        </w:trPr>
        <w:tc>
          <w:tcPr>
            <w:tcW w:type="dxa" w:w="2192"/>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Missing data</w:t>
            </w:r>
          </w:p>
        </w:tc>
        <w:tc>
          <w:tcPr>
            <w:tcW w:type="dxa" w:w="7554"/>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A region with no valid assessment returns assessment_available false. Never return low risk as a default.</w:t>
            </w:r>
          </w:p>
        </w:tc>
      </w:tr>
      <w:tr>
        <w:trPr>
          <w:cantSplit/>
          <w:tblHeader w:val="false"/>
        </w:trPr>
        <w:tc>
          <w:tcPr>
            <w:tcW w:type="dxa" w:w="219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Import limits</w:t>
            </w:r>
          </w:p>
        </w:tc>
        <w:tc>
          <w:tcPr>
            <w:tcW w:type="dxa" w:w="755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Accept CSV only in the first version. Maximum size from configuration (default 10 MB). Reject other types before reading the file.</w:t>
            </w:r>
          </w:p>
        </w:tc>
      </w:tr>
      <w:tr>
        <w:trPr>
          <w:cantSplit/>
          <w:tblHeader w:val="false"/>
        </w:trPr>
        <w:tc>
          <w:tcPr>
            <w:tcW w:type="dxa" w:w="2192"/>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Import validation</w:t>
            </w:r>
          </w:p>
        </w:tc>
        <w:tc>
          <w:tcPr>
            <w:tcW w:type="dxa" w:w="7554"/>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Required columns present; latitude -90 to 90; longitude -180 to 180; rainfall not negative; timestamps ISO-8601 and not in the future; duplicates by source, region and observed_at are skipped and counted. Every rejected row goes to </w:t>
            </w:r>
            <w:r>
              <w:rPr>
                <w:rFonts w:ascii="Consolas" w:cs="Consolas" w:eastAsia="Consolas" w:hAnsi="Consolas"/>
                <w:b w:val="false"/>
                <w:bCs w:val="false"/>
                <w:color w:val="1E293B"/>
                <w:sz w:val="17"/>
                <w:szCs w:val="17"/>
              </w:rPr>
              <w:t xml:space="preserve">import_errors</w:t>
            </w:r>
            <w:r>
              <w:rPr>
                <w:b w:val="false"/>
                <w:bCs w:val="false"/>
                <w:color w:val="1E293B"/>
                <w:sz w:val="19"/>
                <w:szCs w:val="19"/>
              </w:rPr>
              <w:t xml:space="preserve">; invalid rows are never silently accepted.</w:t>
            </w:r>
          </w:p>
        </w:tc>
      </w:tr>
      <w:tr>
        <w:trPr>
          <w:cantSplit/>
          <w:tblHeader w:val="false"/>
        </w:trPr>
        <w:tc>
          <w:tcPr>
            <w:tcW w:type="dxa" w:w="219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Import status</w:t>
            </w:r>
          </w:p>
        </w:tc>
        <w:tc>
          <w:tcPr>
            <w:tcW w:type="dxa" w:w="755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Importing, Completed, Validation Required, Import Failed. Store both the observation time and the retrieval time.</w:t>
            </w:r>
          </w:p>
        </w:tc>
      </w:tr>
      <w:tr>
        <w:trPr>
          <w:cantSplit/>
          <w:tblHeader w:val="false"/>
        </w:trPr>
        <w:tc>
          <w:tcPr>
            <w:tcW w:type="dxa" w:w="2192"/>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Secrets</w:t>
            </w:r>
          </w:p>
        </w:tc>
        <w:tc>
          <w:tcPr>
            <w:tcW w:type="dxa" w:w="7554"/>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Data-source credentials are never stored in plain text and never returned. Prefer environment-based configuration over database storage.</w:t>
            </w:r>
          </w:p>
        </w:tc>
      </w:tr>
      <w:tr>
        <w:trPr>
          <w:cantSplit/>
          <w:tblHeader w:val="false"/>
        </w:trPr>
        <w:tc>
          <w:tcPr>
            <w:tcW w:type="dxa" w:w="219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Notification fan-out</w:t>
            </w:r>
          </w:p>
        </w:tc>
        <w:tc>
          <w:tcPr>
            <w:tcW w:type="dxa" w:w="755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When </w:t>
            </w:r>
            <w:r>
              <w:rPr>
                <w:rFonts w:ascii="Consolas" w:cs="Consolas" w:eastAsia="Consolas" w:hAnsi="Consolas"/>
                <w:b w:val="false"/>
                <w:bCs w:val="false"/>
                <w:color w:val="1E293B"/>
                <w:sz w:val="17"/>
                <w:szCs w:val="17"/>
              </w:rPr>
              <w:t xml:space="preserve">fanOut(alertId)</w:t>
            </w:r>
            <w:r>
              <w:rPr>
                <w:b w:val="false"/>
                <w:bCs w:val="false"/>
                <w:color w:val="1E293B"/>
                <w:sz w:val="19"/>
                <w:szCs w:val="19"/>
              </w:rPr>
              <w:t xml:space="preserve"> runs: find users whose saved area matches the alert region, notify is true and alert severity is at or above their minimum; create one notification per user and alert (unique alert_id + user_id, so repeats do not duplicate); then call </w:t>
            </w:r>
            <w:r>
              <w:rPr>
                <w:rFonts w:ascii="Consolas" w:cs="Consolas" w:eastAsia="Consolas" w:hAnsi="Consolas"/>
                <w:b w:val="false"/>
                <w:bCs w:val="false"/>
                <w:color w:val="1E293B"/>
                <w:sz w:val="17"/>
                <w:szCs w:val="17"/>
              </w:rPr>
              <w:t xml:space="preserve">PushService.sendToUser</w:t>
            </w:r>
            <w:r>
              <w:rPr>
                <w:b w:val="false"/>
                <w:bCs w:val="false"/>
                <w:color w:val="1E293B"/>
                <w:sz w:val="19"/>
                <w:szCs w:val="19"/>
              </w:rPr>
              <w:t xml:space="preserve">. Failures are logged and never undo the publish.</w:t>
            </w:r>
          </w:p>
        </w:tc>
      </w:tr>
      <w:tr>
        <w:trPr>
          <w:cantSplit/>
          <w:tblHeader w:val="false"/>
        </w:trPr>
        <w:tc>
          <w:tcPr>
            <w:tcW w:type="dxa" w:w="2192"/>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Dashboard numbers</w:t>
            </w:r>
          </w:p>
        </w:tc>
        <w:tc>
          <w:tcPr>
            <w:tcW w:type="dxa" w:w="7554"/>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All counts come from real rows. If a source cannot be read, return an unavailable status for that card, not zero.</w:t>
            </w:r>
          </w:p>
        </w:tc>
      </w:tr>
      <w:tr>
        <w:trPr>
          <w:cantSplit/>
          <w:tblHeader w:val="false"/>
        </w:trPr>
        <w:tc>
          <w:tcPr>
            <w:tcW w:type="dxa" w:w="219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Reports</w:t>
            </w:r>
          </w:p>
        </w:tc>
        <w:tc>
          <w:tcPr>
            <w:tcW w:type="dxa" w:w="755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Use only stored records. State data sources, limitations and the disclaimer. Mark results from an experimental model. Offline or partial data must be flagged as possibly incomplete.</w:t>
            </w:r>
          </w:p>
        </w:tc>
      </w:tr>
    </w:tbl>
    <w:p>
      <w:pPr>
        <w:spacing w:after="1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color="FFFFFF" w:sz="0"/>
              <w:left w:val="single" w:color="E8710A" w:sz="24"/>
              <w:bottom w:val="none" w:color="FFFFFF" w:sz="0"/>
              <w:right w:val="none" w:color="FFFFFF" w:sz="0"/>
            </w:tcBorders>
            <w:shd w:fill="FFF4E8" w:val="clear"/>
            <w:tcMar>
              <w:top w:type="dxa" w:w="100"/>
              <w:left w:type="dxa" w:w="180"/>
              <w:bottom w:type="dxa" w:w="100"/>
              <w:right w:type="dxa" w:w="160"/>
            </w:tcMar>
          </w:tcPr>
          <w:p>
            <w:pPr>
              <w:spacing w:after="0" w:line="270"/>
            </w:pPr>
            <w:r>
              <w:rPr>
                <w:b/>
                <w:bCs/>
                <w:color w:val="B45309"/>
                <w:sz w:val="20"/>
                <w:szCs w:val="20"/>
              </w:rPr>
              <w:t xml:space="preserve">Open item.  </w:t>
            </w:r>
            <w:r>
              <w:rPr>
                <w:sz w:val="20"/>
                <w:szCs w:val="20"/>
              </w:rPr>
              <w:t xml:space="preserve">Who or what creates assessments (the AI model) is not decided yet. For now assessments arrive through data import or manual entry by an admin. When the model approach is chosen, add an internal endpoint secured by a service credential (not a user session) and a task for it.</w:t>
            </w:r>
          </w:p>
        </w:tc>
      </w:tr>
    </w:tbl>
    <w:p>
      <w:pPr>
        <w:spacing w:after="160"/>
      </w:pPr>
    </w:p>
    <w:p>
      <w:pPr>
        <w:pStyle w:val="Heading2"/>
      </w:pPr>
      <w:r>
        <w:t xml:space="preserve">4.5 Security and errors</w:t>
      </w:r>
    </w:p>
    <w:p>
      <w:pPr>
        <w:pStyle w:val="ListParagraph"/>
        <w:numPr>
          <w:ilvl w:val="0"/>
          <w:numId w:val="2"/>
        </w:numPr>
        <w:spacing w:after="60" w:line="264"/>
      </w:pPr>
      <w:r>
        <w:t xml:space="preserve">Use </w:t>
      </w:r>
      <w:r>
        <w:rPr>
          <w:rFonts w:ascii="Consolas" w:cs="Consolas" w:eastAsia="Consolas" w:hAnsi="Consolas"/>
          <w:color w:val="334E68"/>
          <w:sz w:val="19"/>
          <w:szCs w:val="19"/>
        </w:rPr>
        <w:t xml:space="preserve">@PreAuthorize</w:t>
      </w:r>
      <w:r>
        <w:t xml:space="preserve"> roles from Sakthivel's security configuration. A normal user can only read and change their own areas and notifications.</w:t>
      </w:r>
    </w:p>
    <w:p>
      <w:pPr>
        <w:pStyle w:val="ListParagraph"/>
        <w:numPr>
          <w:ilvl w:val="0"/>
          <w:numId w:val="2"/>
        </w:numPr>
        <w:spacing w:after="60" w:line="264"/>
      </w:pPr>
      <w:r>
        <w:t xml:space="preserve">Validate every body and parameter; return 400 with field messages, 401, 403, 404 (also for another user's record) and 409 as in the rules above.</w:t>
      </w:r>
    </w:p>
    <w:p>
      <w:pPr>
        <w:pStyle w:val="ListParagraph"/>
        <w:numPr>
          <w:ilvl w:val="0"/>
          <w:numId w:val="2"/>
        </w:numPr>
        <w:spacing w:after="60" w:line="264"/>
      </w:pPr>
      <w:r>
        <w:t xml:space="preserve">Uploaded files: check extension and size first, then content; never trust the file name; never execute or store outside the configured folder.</w:t>
      </w:r>
    </w:p>
    <w:p>
      <w:pPr>
        <w:pStyle w:val="ListParagraph"/>
        <w:numPr>
          <w:ilvl w:val="0"/>
          <w:numId w:val="2"/>
        </w:numPr>
        <w:spacing w:after="60" w:line="264"/>
      </w:pPr>
      <w:r>
        <w:t xml:space="preserve">Errors use the shared envelope and never include stack traces, SQL or secrets.</w:t>
      </w:r>
    </w:p>
    <w:p>
      <w:pPr>
        <w:pStyle w:val="Heading2"/>
      </w:pPr>
      <w:r>
        <w:t xml:space="preserve">4.6 Testing</w:t>
      </w:r>
    </w:p>
    <w:p>
      <w:pPr>
        <w:pStyle w:val="ListParagraph"/>
        <w:numPr>
          <w:ilvl w:val="0"/>
          <w:numId w:val="2"/>
        </w:numPr>
        <w:spacing w:after="60" w:line="264"/>
      </w:pPr>
      <w:r>
        <w:t xml:space="preserve">JUnit 5 and Spring Boot Test; unit tests for the review rules, import validation (one test per rule) and fan-out matching.</w:t>
      </w:r>
    </w:p>
    <w:p>
      <w:pPr>
        <w:pStyle w:val="ListParagraph"/>
        <w:numPr>
          <w:ilvl w:val="0"/>
          <w:numId w:val="2"/>
        </w:numPr>
        <w:spacing w:after="60" w:line="264"/>
      </w:pPr>
      <w:r>
        <w:t xml:space="preserve">MockMvc tests: 200, 400, 401, 403 for every endpoint; a user cannot read another user's areas or notifications.</w:t>
      </w:r>
    </w:p>
    <w:p>
      <w:pPr>
        <w:pStyle w:val="ListParagraph"/>
        <w:numPr>
          <w:ilvl w:val="0"/>
          <w:numId w:val="2"/>
        </w:numPr>
        <w:spacing w:after="60" w:line="264"/>
      </w:pPr>
      <w:r>
        <w:t xml:space="preserve">Import tests with a small valid CSV, a CSV with bad rows, a wrong file type and an oversized file.</w:t>
      </w:r>
    </w:p>
    <w:p>
      <w:pPr>
        <w:pStyle w:val="Heading1"/>
      </w:pPr>
      <w:r>
        <w:t xml:space="preserve">5. Cross-Module Contracts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1"/>
        <w:gridCol w:w="2801"/>
        <w:gridCol w:w="4144"/>
      </w:tblGrid>
      <w:tr>
        <w:trPr>
          <w:cantSplit/>
          <w:tblHeader/>
        </w:trPr>
        <w:tc>
          <w:tcPr>
            <w:tcW w:type="dxa" w:w="2801"/>
            <w:tcBorders>
              <w:top w:val="single" w:color="CBD5E1" w:sz="4"/>
              <w:left w:val="single" w:color="CBD5E1" w:sz="4"/>
              <w:bottom w:val="single" w:color="CBD5E1" w:sz="4"/>
              <w:right w:val="single" w:color="CBD5E1" w:sz="4"/>
            </w:tcBorders>
            <w:shd w:fill="1E293B" w:color="auto" w:val="clear"/>
            <w:tcMar>
              <w:top w:type="dxa" w:w="70"/>
              <w:left w:type="dxa" w:w="110"/>
              <w:bottom w:type="dxa" w:w="70"/>
              <w:right w:type="dxa" w:w="110"/>
            </w:tcMar>
          </w:tcPr>
          <w:p>
            <w:pPr>
              <w:spacing w:after="40" w:line="252"/>
            </w:pPr>
            <w:r>
              <w:rPr>
                <w:b/>
                <w:bCs/>
                <w:color w:val="FFFFFF"/>
                <w:sz w:val="19"/>
                <w:szCs w:val="19"/>
              </w:rPr>
              <w:t xml:space="preserve">Provided by Sagin</w:t>
            </w:r>
          </w:p>
        </w:tc>
        <w:tc>
          <w:tcPr>
            <w:tcW w:type="dxa" w:w="2801"/>
            <w:tcBorders>
              <w:top w:val="single" w:color="CBD5E1" w:sz="4"/>
              <w:left w:val="single" w:color="CBD5E1" w:sz="4"/>
              <w:bottom w:val="single" w:color="CBD5E1" w:sz="4"/>
              <w:right w:val="single" w:color="CBD5E1" w:sz="4"/>
            </w:tcBorders>
            <w:shd w:fill="1E293B" w:color="auto" w:val="clear"/>
            <w:tcMar>
              <w:top w:type="dxa" w:w="70"/>
              <w:left w:type="dxa" w:w="110"/>
              <w:bottom w:type="dxa" w:w="70"/>
              <w:right w:type="dxa" w:w="110"/>
            </w:tcMar>
          </w:tcPr>
          <w:p>
            <w:pPr>
              <w:spacing w:after="40" w:line="252"/>
            </w:pPr>
            <w:r>
              <w:rPr>
                <w:b/>
                <w:bCs/>
                <w:color w:val="FFFFFF"/>
                <w:sz w:val="19"/>
                <w:szCs w:val="19"/>
              </w:rPr>
              <w:t xml:space="preserve">Consumed by</w:t>
            </w:r>
          </w:p>
        </w:tc>
        <w:tc>
          <w:tcPr>
            <w:tcW w:type="dxa" w:w="4144"/>
            <w:tcBorders>
              <w:top w:val="single" w:color="CBD5E1" w:sz="4"/>
              <w:left w:val="single" w:color="CBD5E1" w:sz="4"/>
              <w:bottom w:val="single" w:color="CBD5E1" w:sz="4"/>
              <w:right w:val="single" w:color="CBD5E1" w:sz="4"/>
            </w:tcBorders>
            <w:shd w:fill="1E293B" w:color="auto" w:val="clear"/>
            <w:tcMar>
              <w:top w:type="dxa" w:w="70"/>
              <w:left w:type="dxa" w:w="110"/>
              <w:bottom w:type="dxa" w:w="70"/>
              <w:right w:type="dxa" w:w="110"/>
            </w:tcMar>
          </w:tcPr>
          <w:p>
            <w:pPr>
              <w:spacing w:after="40" w:line="252"/>
            </w:pPr>
            <w:r>
              <w:rPr>
                <w:b/>
                <w:bCs/>
                <w:color w:val="FFFFFF"/>
                <w:sz w:val="19"/>
                <w:szCs w:val="19"/>
              </w:rPr>
              <w:t xml:space="preserve">Contract</w:t>
            </w:r>
          </w:p>
        </w:tc>
      </w:tr>
      <w:tr>
        <w:trPr>
          <w:cantSplit/>
          <w:tblHeader w:val="false"/>
        </w:trPr>
        <w:tc>
          <w:tcPr>
            <w:tcW w:type="dxa" w:w="280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rFonts w:ascii="Consolas" w:cs="Consolas" w:eastAsia="Consolas" w:hAnsi="Consolas"/>
                <w:b w:val="false"/>
                <w:bCs w:val="false"/>
                <w:color w:val="1E293B"/>
                <w:sz w:val="17"/>
                <w:szCs w:val="17"/>
              </w:rPr>
              <w:t xml:space="preserve">NotificationService.fanOut(alertId)</w:t>
            </w:r>
          </w:p>
        </w:tc>
        <w:tc>
          <w:tcPr>
            <w:tcW w:type="dxa" w:w="280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Ragul (alert publish)</w:t>
            </w:r>
          </w:p>
        </w:tc>
        <w:tc>
          <w:tcPr>
            <w:tcW w:type="dxa" w:w="414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Called once after the publish commits.</w:t>
            </w:r>
          </w:p>
        </w:tc>
      </w:tr>
      <w:tr>
        <w:trPr>
          <w:cantSplit/>
          <w:tblHeader w:val="false"/>
        </w:trPr>
        <w:tc>
          <w:tcPr>
            <w:tcW w:type="dxa" w:w="2801"/>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rFonts w:ascii="Consolas" w:cs="Consolas" w:eastAsia="Consolas" w:hAnsi="Consolas"/>
                <w:b w:val="false"/>
                <w:bCs w:val="false"/>
                <w:color w:val="1E293B"/>
                <w:sz w:val="17"/>
                <w:szCs w:val="17"/>
              </w:rPr>
              <w:t xml:space="preserve">GET /api/notifications</w:t>
            </w:r>
            <w:r>
              <w:rPr>
                <w:b w:val="false"/>
                <w:bCs w:val="false"/>
                <w:color w:val="1E293B"/>
                <w:sz w:val="19"/>
                <w:szCs w:val="19"/>
              </w:rPr>
              <w:t xml:space="preserve"> with top-level unread_count</w:t>
            </w:r>
          </w:p>
        </w:tc>
        <w:tc>
          <w:tcPr>
            <w:tcW w:type="dxa" w:w="2801"/>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Sakthivel (sync, bell), Ragul (notifications page)</w:t>
            </w:r>
          </w:p>
        </w:tc>
        <w:tc>
          <w:tcPr>
            <w:tcW w:type="dxa" w:w="4144"/>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unread_count present on every call.</w:t>
            </w:r>
          </w:p>
        </w:tc>
      </w:tr>
      <w:tr>
        <w:trPr>
          <w:cantSplit/>
          <w:tblHeader w:val="false"/>
        </w:trPr>
        <w:tc>
          <w:tcPr>
            <w:tcW w:type="dxa" w:w="280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rFonts w:ascii="Consolas" w:cs="Consolas" w:eastAsia="Consolas" w:hAnsi="Consolas"/>
                <w:b w:val="false"/>
                <w:bCs w:val="false"/>
                <w:color w:val="1E293B"/>
                <w:sz w:val="17"/>
                <w:szCs w:val="17"/>
              </w:rPr>
              <w:t xml:space="preserve">GET /api/user/dashboard</w:t>
            </w:r>
          </w:p>
        </w:tc>
        <w:tc>
          <w:tcPr>
            <w:tcW w:type="dxa" w:w="280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Ragul (dashboard)</w:t>
            </w:r>
          </w:p>
        </w:tc>
        <w:tc>
          <w:tcPr>
            <w:tcW w:type="dxa" w:w="414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Fields area_count, attention_count, data_status, last_synced, areas[].</w:t>
            </w:r>
          </w:p>
        </w:tc>
      </w:tr>
      <w:tr>
        <w:trPr>
          <w:cantSplit/>
          <w:tblHeader w:val="false"/>
        </w:trPr>
        <w:tc>
          <w:tcPr>
            <w:tcW w:type="dxa" w:w="2801"/>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rFonts w:ascii="Consolas" w:cs="Consolas" w:eastAsia="Consolas" w:hAnsi="Consolas"/>
                <w:b w:val="false"/>
                <w:bCs w:val="false"/>
                <w:color w:val="1E293B"/>
                <w:sz w:val="17"/>
                <w:szCs w:val="17"/>
              </w:rPr>
              <w:t xml:space="preserve">GET /api/user/areas</w:t>
            </w:r>
            <w:r>
              <w:rPr>
                <w:b w:val="false"/>
                <w:bCs w:val="false"/>
                <w:color w:val="1E293B"/>
                <w:sz w:val="19"/>
                <w:szCs w:val="19"/>
              </w:rPr>
              <w:t xml:space="preserve"> and preferences</w:t>
            </w:r>
          </w:p>
        </w:tc>
        <w:tc>
          <w:tcPr>
            <w:tcW w:type="dxa" w:w="2801"/>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Sakthivel (push, map actions)</w:t>
            </w:r>
          </w:p>
        </w:tc>
        <w:tc>
          <w:tcPr>
            <w:tcW w:type="dxa" w:w="4144"/>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Region id, notify, min_severity.</w:t>
            </w:r>
          </w:p>
        </w:tc>
      </w:tr>
      <w:tr>
        <w:trPr>
          <w:cantSplit/>
          <w:tblHeader w:val="false"/>
        </w:trPr>
        <w:tc>
          <w:tcPr>
            <w:tcW w:type="dxa" w:w="280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Assessment records</w:t>
            </w:r>
          </w:p>
        </w:tc>
        <w:tc>
          <w:tcPr>
            <w:tcW w:type="dxa" w:w="280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Sakthivel (map panel), Ragul (alert drafts)</w:t>
            </w:r>
          </w:p>
        </w:tc>
        <w:tc>
          <w:tcPr>
            <w:tcW w:type="dxa" w:w="414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Table </w:t>
            </w:r>
            <w:r>
              <w:rPr>
                <w:rFonts w:ascii="Consolas" w:cs="Consolas" w:eastAsia="Consolas" w:hAnsi="Consolas"/>
                <w:b w:val="false"/>
                <w:bCs w:val="false"/>
                <w:color w:val="1E293B"/>
                <w:sz w:val="17"/>
                <w:szCs w:val="17"/>
              </w:rPr>
              <w:t xml:space="preserve">assessments</w:t>
            </w:r>
            <w:r>
              <w:rPr>
                <w:b w:val="false"/>
                <w:bCs w:val="false"/>
                <w:color w:val="1E293B"/>
                <w:sz w:val="19"/>
                <w:szCs w:val="19"/>
              </w:rPr>
              <w:t xml:space="preserve"> and </w:t>
            </w:r>
            <w:r>
              <w:rPr>
                <w:rFonts w:ascii="Consolas" w:cs="Consolas" w:eastAsia="Consolas" w:hAnsi="Consolas"/>
                <w:b w:val="false"/>
                <w:bCs w:val="false"/>
                <w:color w:val="1E293B"/>
                <w:sz w:val="17"/>
                <w:szCs w:val="17"/>
              </w:rPr>
              <w:t xml:space="preserve">GET /api/assessments</w:t>
            </w:r>
            <w:r>
              <w:rPr>
                <w:b w:val="false"/>
                <w:bCs w:val="false"/>
                <w:color w:val="1E293B"/>
                <w:sz w:val="19"/>
                <w:szCs w:val="19"/>
              </w:rPr>
              <w:t xml:space="preserve">.</w:t>
            </w:r>
          </w:p>
        </w:tc>
      </w:tr>
    </w:tbl>
    <w:p>
      <w:pPr>
        <w:spacing w:after="1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1"/>
        <w:gridCol w:w="2801"/>
        <w:gridCol w:w="4144"/>
      </w:tblGrid>
      <w:tr>
        <w:trPr>
          <w:cantSplit/>
          <w:tblHeader/>
        </w:trPr>
        <w:tc>
          <w:tcPr>
            <w:tcW w:type="dxa" w:w="2801"/>
            <w:tcBorders>
              <w:top w:val="single" w:color="CBD5E1" w:sz="4"/>
              <w:left w:val="single" w:color="CBD5E1" w:sz="4"/>
              <w:bottom w:val="single" w:color="CBD5E1" w:sz="4"/>
              <w:right w:val="single" w:color="CBD5E1" w:sz="4"/>
            </w:tcBorders>
            <w:shd w:fill="1E293B" w:color="auto" w:val="clear"/>
            <w:tcMar>
              <w:top w:type="dxa" w:w="70"/>
              <w:left w:type="dxa" w:w="110"/>
              <w:bottom w:type="dxa" w:w="70"/>
              <w:right w:type="dxa" w:w="110"/>
            </w:tcMar>
          </w:tcPr>
          <w:p>
            <w:pPr>
              <w:spacing w:after="40" w:line="252"/>
            </w:pPr>
            <w:r>
              <w:rPr>
                <w:b/>
                <w:bCs/>
                <w:color w:val="FFFFFF"/>
                <w:sz w:val="19"/>
                <w:szCs w:val="19"/>
              </w:rPr>
              <w:t xml:space="preserve">Consumed by Sagin</w:t>
            </w:r>
          </w:p>
        </w:tc>
        <w:tc>
          <w:tcPr>
            <w:tcW w:type="dxa" w:w="2801"/>
            <w:tcBorders>
              <w:top w:val="single" w:color="CBD5E1" w:sz="4"/>
              <w:left w:val="single" w:color="CBD5E1" w:sz="4"/>
              <w:bottom w:val="single" w:color="CBD5E1" w:sz="4"/>
              <w:right w:val="single" w:color="CBD5E1" w:sz="4"/>
            </w:tcBorders>
            <w:shd w:fill="1E293B" w:color="auto" w:val="clear"/>
            <w:tcMar>
              <w:top w:type="dxa" w:w="70"/>
              <w:left w:type="dxa" w:w="110"/>
              <w:bottom w:type="dxa" w:w="70"/>
              <w:right w:type="dxa" w:w="110"/>
            </w:tcMar>
          </w:tcPr>
          <w:p>
            <w:pPr>
              <w:spacing w:after="40" w:line="252"/>
            </w:pPr>
            <w:r>
              <w:rPr>
                <w:b/>
                <w:bCs/>
                <w:color w:val="FFFFFF"/>
                <w:sz w:val="19"/>
                <w:szCs w:val="19"/>
              </w:rPr>
              <w:t xml:space="preserve">Provided by</w:t>
            </w:r>
          </w:p>
        </w:tc>
        <w:tc>
          <w:tcPr>
            <w:tcW w:type="dxa" w:w="4144"/>
            <w:tcBorders>
              <w:top w:val="single" w:color="CBD5E1" w:sz="4"/>
              <w:left w:val="single" w:color="CBD5E1" w:sz="4"/>
              <w:bottom w:val="single" w:color="CBD5E1" w:sz="4"/>
              <w:right w:val="single" w:color="CBD5E1" w:sz="4"/>
            </w:tcBorders>
            <w:shd w:fill="1E293B" w:color="auto" w:val="clear"/>
            <w:tcMar>
              <w:top w:type="dxa" w:w="70"/>
              <w:left w:type="dxa" w:w="110"/>
              <w:bottom w:type="dxa" w:w="70"/>
              <w:right w:type="dxa" w:w="110"/>
            </w:tcMar>
          </w:tcPr>
          <w:p>
            <w:pPr>
              <w:spacing w:after="40" w:line="252"/>
            </w:pPr>
            <w:r>
              <w:rPr>
                <w:b/>
                <w:bCs/>
                <w:color w:val="FFFFFF"/>
                <w:sz w:val="19"/>
                <w:szCs w:val="19"/>
              </w:rPr>
              <w:t xml:space="preserve">Contract</w:t>
            </w:r>
          </w:p>
        </w:tc>
      </w:tr>
      <w:tr>
        <w:trPr>
          <w:cantSplit/>
          <w:tblHeader w:val="false"/>
        </w:trPr>
        <w:tc>
          <w:tcPr>
            <w:tcW w:type="dxa" w:w="280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rFonts w:ascii="Consolas" w:cs="Consolas" w:eastAsia="Consolas" w:hAnsi="Consolas"/>
                <w:b w:val="false"/>
                <w:bCs w:val="false"/>
                <w:color w:val="1E293B"/>
                <w:sz w:val="17"/>
                <w:szCs w:val="17"/>
              </w:rPr>
              <w:t xml:space="preserve">LW.RegionPicker.mount(el, { onChange })</w:t>
            </w:r>
          </w:p>
        </w:tc>
        <w:tc>
          <w:tcPr>
            <w:tcW w:type="dxa" w:w="280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Sakthivel</w:t>
            </w:r>
          </w:p>
        </w:tc>
        <w:tc>
          <w:tcPr>
            <w:tcW w:type="dxa" w:w="414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Add-area search on My Monitored Areas</w:t>
            </w:r>
          </w:p>
        </w:tc>
      </w:tr>
      <w:tr>
        <w:trPr>
          <w:cantSplit/>
          <w:tblHeader w:val="false"/>
        </w:trPr>
        <w:tc>
          <w:tcPr>
            <w:tcW w:type="dxa" w:w="2801"/>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rFonts w:ascii="Consolas" w:cs="Consolas" w:eastAsia="Consolas" w:hAnsi="Consolas"/>
                <w:b w:val="false"/>
                <w:bCs w:val="false"/>
                <w:color w:val="1E293B"/>
                <w:sz w:val="17"/>
                <w:szCs w:val="17"/>
              </w:rPr>
              <w:t xml:space="preserve">AuditService.record(...)</w:t>
            </w:r>
            <w:r>
              <w:rPr>
                <w:b w:val="false"/>
                <w:bCs w:val="false"/>
                <w:color w:val="1E293B"/>
                <w:sz w:val="19"/>
                <w:szCs w:val="19"/>
              </w:rPr>
              <w:t xml:space="preserve">, security configuration, schema V1</w:t>
            </w:r>
          </w:p>
        </w:tc>
        <w:tc>
          <w:tcPr>
            <w:tcW w:type="dxa" w:w="2801"/>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Sakthivel</w:t>
            </w:r>
          </w:p>
        </w:tc>
        <w:tc>
          <w:tcPr>
            <w:tcW w:type="dxa" w:w="4144"/>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Used by every review and import action</w:t>
            </w:r>
          </w:p>
        </w:tc>
      </w:tr>
      <w:tr>
        <w:trPr>
          <w:cantSplit/>
          <w:tblHeader w:val="false"/>
        </w:trPr>
        <w:tc>
          <w:tcPr>
            <w:tcW w:type="dxa" w:w="280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rFonts w:ascii="Consolas" w:cs="Consolas" w:eastAsia="Consolas" w:hAnsi="Consolas"/>
                <w:b w:val="false"/>
                <w:bCs w:val="false"/>
                <w:color w:val="1E293B"/>
                <w:sz w:val="17"/>
                <w:szCs w:val="17"/>
              </w:rPr>
              <w:t xml:space="preserve">PushService.sendToUser(userId, payload)</w:t>
            </w:r>
          </w:p>
        </w:tc>
        <w:tc>
          <w:tcPr>
            <w:tcW w:type="dxa" w:w="280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Sakthivel</w:t>
            </w:r>
          </w:p>
        </w:tc>
        <w:tc>
          <w:tcPr>
            <w:tcW w:type="dxa" w:w="414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Called from fan-out</w:t>
            </w:r>
          </w:p>
        </w:tc>
      </w:tr>
      <w:tr>
        <w:trPr>
          <w:cantSplit/>
          <w:tblHeader w:val="false"/>
        </w:trPr>
        <w:tc>
          <w:tcPr>
            <w:tcW w:type="dxa" w:w="2801"/>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Alert rows and published status</w:t>
            </w:r>
          </w:p>
        </w:tc>
        <w:tc>
          <w:tcPr>
            <w:tcW w:type="dxa" w:w="2801"/>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Ragul</w:t>
            </w:r>
          </w:p>
        </w:tc>
        <w:tc>
          <w:tcPr>
            <w:tcW w:type="dxa" w:w="4144"/>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Dashboard counts and fan-out input</w:t>
            </w:r>
          </w:p>
        </w:tc>
      </w:tr>
      <w:tr>
        <w:trPr>
          <w:cantSplit/>
          <w:tblHeader w:val="false"/>
        </w:trPr>
        <w:tc>
          <w:tcPr>
            <w:tcW w:type="dxa" w:w="280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rFonts w:ascii="Consolas" w:cs="Consolas" w:eastAsia="Consolas" w:hAnsi="Consolas"/>
                <w:b w:val="false"/>
                <w:bCs w:val="false"/>
                <w:color w:val="1E293B"/>
                <w:sz w:val="17"/>
                <w:szCs w:val="17"/>
              </w:rPr>
              <w:t xml:space="preserve">LW.auth.getUser()</w:t>
            </w:r>
          </w:p>
        </w:tc>
        <w:tc>
          <w:tcPr>
            <w:tcW w:type="dxa" w:w="280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Ragul</w:t>
            </w:r>
          </w:p>
        </w:tc>
        <w:tc>
          <w:tcPr>
            <w:tcW w:type="dxa" w:w="414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Role-based controls on admin pages</w:t>
            </w:r>
          </w:p>
        </w:tc>
      </w:tr>
    </w:tbl>
    <w:p>
      <w:pPr>
        <w:spacing w:after="160"/>
      </w:pPr>
    </w:p>
    <w:p>
      <w:pPr>
        <w:pStyle w:val="Heading1"/>
      </w:pPr>
      <w:r>
        <w:t xml:space="preserve">6. New Features Added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30"/>
        <w:gridCol w:w="2923"/>
        <w:gridCol w:w="6093"/>
      </w:tblGrid>
      <w:tr>
        <w:trPr>
          <w:cantSplit/>
          <w:tblHeader/>
        </w:trPr>
        <w:tc>
          <w:tcPr>
            <w:tcW w:type="dxa" w:w="730"/>
            <w:tcBorders>
              <w:top w:val="single" w:color="CBD5E1" w:sz="4"/>
              <w:left w:val="single" w:color="CBD5E1" w:sz="4"/>
              <w:bottom w:val="single" w:color="CBD5E1" w:sz="4"/>
              <w:right w:val="single" w:color="CBD5E1" w:sz="4"/>
            </w:tcBorders>
            <w:shd w:fill="1E293B" w:color="auto" w:val="clear"/>
            <w:tcMar>
              <w:top w:type="dxa" w:w="70"/>
              <w:left w:type="dxa" w:w="110"/>
              <w:bottom w:type="dxa" w:w="70"/>
              <w:right w:type="dxa" w:w="110"/>
            </w:tcMar>
          </w:tcPr>
          <w:p>
            <w:pPr>
              <w:spacing w:after="40" w:line="252"/>
            </w:pPr>
            <w:r>
              <w:rPr>
                <w:b/>
                <w:bCs/>
                <w:color w:val="FFFFFF"/>
                <w:sz w:val="19"/>
                <w:szCs w:val="19"/>
              </w:rPr>
              <w:t xml:space="preserve">#</w:t>
            </w:r>
          </w:p>
        </w:tc>
        <w:tc>
          <w:tcPr>
            <w:tcW w:type="dxa" w:w="2923"/>
            <w:tcBorders>
              <w:top w:val="single" w:color="CBD5E1" w:sz="4"/>
              <w:left w:val="single" w:color="CBD5E1" w:sz="4"/>
              <w:bottom w:val="single" w:color="CBD5E1" w:sz="4"/>
              <w:right w:val="single" w:color="CBD5E1" w:sz="4"/>
            </w:tcBorders>
            <w:shd w:fill="1E293B" w:color="auto" w:val="clear"/>
            <w:tcMar>
              <w:top w:type="dxa" w:w="70"/>
              <w:left w:type="dxa" w:w="110"/>
              <w:bottom w:type="dxa" w:w="70"/>
              <w:right w:type="dxa" w:w="110"/>
            </w:tcMar>
          </w:tcPr>
          <w:p>
            <w:pPr>
              <w:spacing w:after="40" w:line="252"/>
            </w:pPr>
            <w:r>
              <w:rPr>
                <w:b/>
                <w:bCs/>
                <w:color w:val="FFFFFF"/>
                <w:sz w:val="19"/>
                <w:szCs w:val="19"/>
              </w:rPr>
              <w:t xml:space="preserve">Feature</w:t>
            </w:r>
          </w:p>
        </w:tc>
        <w:tc>
          <w:tcPr>
            <w:tcW w:type="dxa" w:w="6093"/>
            <w:tcBorders>
              <w:top w:val="single" w:color="CBD5E1" w:sz="4"/>
              <w:left w:val="single" w:color="CBD5E1" w:sz="4"/>
              <w:bottom w:val="single" w:color="CBD5E1" w:sz="4"/>
              <w:right w:val="single" w:color="CBD5E1" w:sz="4"/>
            </w:tcBorders>
            <w:shd w:fill="1E293B" w:color="auto" w:val="clear"/>
            <w:tcMar>
              <w:top w:type="dxa" w:w="70"/>
              <w:left w:type="dxa" w:w="110"/>
              <w:bottom w:type="dxa" w:w="70"/>
              <w:right w:type="dxa" w:w="110"/>
            </w:tcMar>
          </w:tcPr>
          <w:p>
            <w:pPr>
              <w:spacing w:after="40" w:line="252"/>
            </w:pPr>
            <w:r>
              <w:rPr>
                <w:b/>
                <w:bCs/>
                <w:color w:val="FFFFFF"/>
                <w:sz w:val="19"/>
                <w:szCs w:val="19"/>
              </w:rPr>
              <w:t xml:space="preserve">Detail</w:t>
            </w:r>
          </w:p>
        </w:tc>
      </w:tr>
      <w:tr>
        <w:trPr>
          <w:cantSplit/>
          <w:tblHeader w:val="false"/>
        </w:trPr>
        <w:tc>
          <w:tcPr>
            <w:tcW w:type="dxa" w:w="73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1</w:t>
            </w:r>
          </w:p>
        </w:tc>
        <w:tc>
          <w:tcPr>
            <w:tcW w:type="dxa" w:w="292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Compare two areas (History)</w:t>
            </w:r>
          </w:p>
        </w:tc>
        <w:tc>
          <w:tcPr>
            <w:tcW w:type="dxa" w:w="609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Two timelines in one chart with a table fallback; only when the periods overlap.</w:t>
            </w:r>
          </w:p>
        </w:tc>
      </w:tr>
      <w:tr>
        <w:trPr>
          <w:cantSplit/>
          <w:tblHeader w:val="false"/>
        </w:trPr>
        <w:tc>
          <w:tcPr>
            <w:tcW w:type="dxa" w:w="730"/>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2</w:t>
            </w:r>
          </w:p>
        </w:tc>
        <w:tc>
          <w:tcPr>
            <w:tcW w:type="dxa" w:w="2923"/>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CSV export (History, Data)</w:t>
            </w:r>
          </w:p>
        </w:tc>
        <w:tc>
          <w:tcPr>
            <w:tcW w:type="dxa" w:w="6093"/>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Client-side export of the rows currently shown, with filters noted.</w:t>
            </w:r>
          </w:p>
        </w:tc>
      </w:tr>
      <w:tr>
        <w:trPr>
          <w:cantSplit/>
          <w:tblHeader w:val="false"/>
        </w:trPr>
        <w:tc>
          <w:tcPr>
            <w:tcW w:type="dxa" w:w="73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3</w:t>
            </w:r>
          </w:p>
        </w:tc>
        <w:tc>
          <w:tcPr>
            <w:tcW w:type="dxa" w:w="292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Print-friendly report</w:t>
            </w:r>
          </w:p>
        </w:tc>
        <w:tc>
          <w:tcPr>
            <w:tcW w:type="dxa" w:w="609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Print stylesheet for the report preview so users can save as PDF.</w:t>
            </w:r>
          </w:p>
        </w:tc>
      </w:tr>
      <w:tr>
        <w:trPr>
          <w:cantSplit/>
          <w:tblHeader w:val="false"/>
        </w:trPr>
        <w:tc>
          <w:tcPr>
            <w:tcW w:type="dxa" w:w="730"/>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4</w:t>
            </w:r>
          </w:p>
        </w:tc>
        <w:tc>
          <w:tcPr>
            <w:tcW w:type="dxa" w:w="2923"/>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Side-by-side assessment comparison</w:t>
            </w:r>
          </w:p>
        </w:tc>
        <w:tc>
          <w:tcPr>
            <w:tcW w:type="dxa" w:w="6093"/>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Current versus previous assessment, with a notice if model versions differ.</w:t>
            </w:r>
          </w:p>
        </w:tc>
      </w:tr>
      <w:tr>
        <w:trPr>
          <w:cantSplit/>
          <w:tblHeader w:val="false"/>
        </w:trPr>
        <w:tc>
          <w:tcPr>
            <w:tcW w:type="dxa" w:w="73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5</w:t>
            </w:r>
          </w:p>
        </w:tc>
        <w:tc>
          <w:tcPr>
            <w:tcW w:type="dxa" w:w="292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Review waiting-time chip</w:t>
            </w:r>
          </w:p>
        </w:tc>
        <w:tc>
          <w:tcPr>
            <w:tcW w:type="dxa" w:w="609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"Waiting 5 h 12 m" from the real creation time; Delayed style past the configured limit.</w:t>
            </w:r>
          </w:p>
        </w:tc>
      </w:tr>
      <w:tr>
        <w:trPr>
          <w:cantSplit/>
          <w:tblHeader w:val="false"/>
        </w:trPr>
        <w:tc>
          <w:tcPr>
            <w:tcW w:type="dxa" w:w="730"/>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6</w:t>
            </w:r>
          </w:p>
        </w:tc>
        <w:tc>
          <w:tcPr>
            <w:tcW w:type="dxa" w:w="2923"/>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Keyboard shortcuts for officers</w:t>
            </w:r>
          </w:p>
        </w:tc>
        <w:tc>
          <w:tcPr>
            <w:tcW w:type="dxa" w:w="6093"/>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J and K move, Enter opens, A approves, R rejects; not while typing; "?" shows the list.</w:t>
            </w:r>
          </w:p>
        </w:tc>
      </w:tr>
      <w:tr>
        <w:trPr>
          <w:cantSplit/>
          <w:tblHeader w:val="false"/>
        </w:trPr>
        <w:tc>
          <w:tcPr>
            <w:tcW w:type="dxa" w:w="73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7</w:t>
            </w:r>
          </w:p>
        </w:tc>
        <w:tc>
          <w:tcPr>
            <w:tcW w:type="dxa" w:w="292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Control-room dark mode</w:t>
            </w:r>
          </w:p>
        </w:tc>
        <w:tc>
          <w:tcPr>
            <w:tcW w:type="dxa" w:w="609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Operations pages remember dark theme; contrast stays AA.</w:t>
            </w:r>
          </w:p>
        </w:tc>
      </w:tr>
      <w:tr>
        <w:trPr>
          <w:cantSplit/>
          <w:tblHeader w:val="false"/>
        </w:trPr>
        <w:tc>
          <w:tcPr>
            <w:tcW w:type="dxa" w:w="730"/>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8</w:t>
            </w:r>
          </w:p>
        </w:tc>
        <w:tc>
          <w:tcPr>
            <w:tcW w:type="dxa" w:w="2923"/>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Smart polling</w:t>
            </w:r>
          </w:p>
        </w:tc>
        <w:tc>
          <w:tcPr>
            <w:tcW w:type="dxa" w:w="6093"/>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Dashboard refreshes every 60 s, pauses when the tab is hidden, backs off on errors, shows last refreshed time.</w:t>
            </w:r>
          </w:p>
        </w:tc>
      </w:tr>
    </w:tbl>
    <w:p>
      <w:pPr>
        <w:spacing w:after="160"/>
      </w:pPr>
    </w:p>
    <w:p>
      <w:pPr>
        <w:pStyle w:val="Heading1"/>
      </w:pPr>
      <w:r>
        <w:t xml:space="preserve">7. Task Breakdown</w:t>
      </w:r>
    </w:p>
    <w:p>
      <w:pPr>
        <w:spacing w:after="120" w:line="276"/>
      </w:pPr>
      <w:r>
        <w:t xml:space="preserve">Phases are build phases (1 Foundation, 2 Core journey, 3 Operations and depth, 4 Polish and extras). Days are effort estimates for one person, not calendar days. Start with SAG-F09 paired with Sakthivel.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23"/>
        <w:gridCol w:w="3693"/>
        <w:gridCol w:w="2256"/>
        <w:gridCol w:w="615"/>
        <w:gridCol w:w="1436"/>
        <w:gridCol w:w="823"/>
      </w:tblGrid>
      <w:tr>
        <w:trPr>
          <w:cantSplit/>
          <w:tblHeader/>
        </w:trPr>
        <w:tc>
          <w:tcPr>
            <w:tcW w:type="dxa" w:w="923"/>
            <w:tcBorders>
              <w:top w:val="single" w:color="CBD5E1" w:sz="4"/>
              <w:left w:val="single" w:color="CBD5E1" w:sz="4"/>
              <w:bottom w:val="single" w:color="CBD5E1" w:sz="4"/>
              <w:right w:val="single" w:color="CBD5E1" w:sz="4"/>
            </w:tcBorders>
            <w:shd w:fill="1E293B" w:color="auto" w:val="clear"/>
            <w:tcMar>
              <w:top w:type="dxa" w:w="70"/>
              <w:left w:type="dxa" w:w="110"/>
              <w:bottom w:type="dxa" w:w="70"/>
              <w:right w:type="dxa" w:w="110"/>
            </w:tcMar>
          </w:tcPr>
          <w:p>
            <w:pPr>
              <w:spacing w:after="40" w:line="252"/>
            </w:pPr>
            <w:r>
              <w:rPr>
                <w:b/>
                <w:bCs/>
                <w:color w:val="FFFFFF"/>
                <w:sz w:val="19"/>
                <w:szCs w:val="19"/>
              </w:rPr>
              <w:t xml:space="preserve">ID</w:t>
            </w:r>
          </w:p>
        </w:tc>
        <w:tc>
          <w:tcPr>
            <w:tcW w:type="dxa" w:w="3693"/>
            <w:tcBorders>
              <w:top w:val="single" w:color="CBD5E1" w:sz="4"/>
              <w:left w:val="single" w:color="CBD5E1" w:sz="4"/>
              <w:bottom w:val="single" w:color="CBD5E1" w:sz="4"/>
              <w:right w:val="single" w:color="CBD5E1" w:sz="4"/>
            </w:tcBorders>
            <w:shd w:fill="1E293B" w:color="auto" w:val="clear"/>
            <w:tcMar>
              <w:top w:type="dxa" w:w="70"/>
              <w:left w:type="dxa" w:w="110"/>
              <w:bottom w:type="dxa" w:w="70"/>
              <w:right w:type="dxa" w:w="110"/>
            </w:tcMar>
          </w:tcPr>
          <w:p>
            <w:pPr>
              <w:spacing w:after="40" w:line="252"/>
            </w:pPr>
            <w:r>
              <w:rPr>
                <w:b/>
                <w:bCs/>
                <w:color w:val="FFFFFF"/>
                <w:sz w:val="19"/>
                <w:szCs w:val="19"/>
              </w:rPr>
              <w:t xml:space="preserve">Task</w:t>
            </w:r>
          </w:p>
        </w:tc>
        <w:tc>
          <w:tcPr>
            <w:tcW w:type="dxa" w:w="2256"/>
            <w:tcBorders>
              <w:top w:val="single" w:color="CBD5E1" w:sz="4"/>
              <w:left w:val="single" w:color="CBD5E1" w:sz="4"/>
              <w:bottom w:val="single" w:color="CBD5E1" w:sz="4"/>
              <w:right w:val="single" w:color="CBD5E1" w:sz="4"/>
            </w:tcBorders>
            <w:shd w:fill="1E293B" w:color="auto" w:val="clear"/>
            <w:tcMar>
              <w:top w:type="dxa" w:w="70"/>
              <w:left w:type="dxa" w:w="110"/>
              <w:bottom w:type="dxa" w:w="70"/>
              <w:right w:type="dxa" w:w="110"/>
            </w:tcMar>
          </w:tcPr>
          <w:p>
            <w:pPr>
              <w:spacing w:after="40" w:line="252"/>
            </w:pPr>
            <w:r>
              <w:rPr>
                <w:b/>
                <w:bCs/>
                <w:color w:val="FFFFFF"/>
                <w:sz w:val="19"/>
                <w:szCs w:val="19"/>
              </w:rPr>
              <w:t xml:space="preserve">Deliverable</w:t>
            </w:r>
          </w:p>
        </w:tc>
        <w:tc>
          <w:tcPr>
            <w:tcW w:type="dxa" w:w="615"/>
            <w:tcBorders>
              <w:top w:val="single" w:color="CBD5E1" w:sz="4"/>
              <w:left w:val="single" w:color="CBD5E1" w:sz="4"/>
              <w:bottom w:val="single" w:color="CBD5E1" w:sz="4"/>
              <w:right w:val="single" w:color="CBD5E1" w:sz="4"/>
            </w:tcBorders>
            <w:shd w:fill="1E293B" w:color="auto" w:val="clear"/>
            <w:tcMar>
              <w:top w:type="dxa" w:w="70"/>
              <w:left w:type="dxa" w:w="110"/>
              <w:bottom w:type="dxa" w:w="70"/>
              <w:right w:type="dxa" w:w="110"/>
            </w:tcMar>
          </w:tcPr>
          <w:p>
            <w:pPr>
              <w:spacing w:after="40" w:line="252"/>
            </w:pPr>
            <w:r>
              <w:rPr>
                <w:b/>
                <w:bCs/>
                <w:color w:val="FFFFFF"/>
                <w:sz w:val="19"/>
                <w:szCs w:val="19"/>
              </w:rPr>
              <w:t xml:space="preserve">Days</w:t>
            </w:r>
          </w:p>
        </w:tc>
        <w:tc>
          <w:tcPr>
            <w:tcW w:type="dxa" w:w="1436"/>
            <w:tcBorders>
              <w:top w:val="single" w:color="CBD5E1" w:sz="4"/>
              <w:left w:val="single" w:color="CBD5E1" w:sz="4"/>
              <w:bottom w:val="single" w:color="CBD5E1" w:sz="4"/>
              <w:right w:val="single" w:color="CBD5E1" w:sz="4"/>
            </w:tcBorders>
            <w:shd w:fill="1E293B" w:color="auto" w:val="clear"/>
            <w:tcMar>
              <w:top w:type="dxa" w:w="70"/>
              <w:left w:type="dxa" w:w="110"/>
              <w:bottom w:type="dxa" w:w="70"/>
              <w:right w:type="dxa" w:w="110"/>
            </w:tcMar>
          </w:tcPr>
          <w:p>
            <w:pPr>
              <w:spacing w:after="40" w:line="252"/>
            </w:pPr>
            <w:r>
              <w:rPr>
                <w:b/>
                <w:bCs/>
                <w:color w:val="FFFFFF"/>
                <w:sz w:val="19"/>
                <w:szCs w:val="19"/>
              </w:rPr>
              <w:t xml:space="preserve">Depends on</w:t>
            </w:r>
          </w:p>
        </w:tc>
        <w:tc>
          <w:tcPr>
            <w:tcW w:type="dxa" w:w="823"/>
            <w:tcBorders>
              <w:top w:val="single" w:color="CBD5E1" w:sz="4"/>
              <w:left w:val="single" w:color="CBD5E1" w:sz="4"/>
              <w:bottom w:val="single" w:color="CBD5E1" w:sz="4"/>
              <w:right w:val="single" w:color="CBD5E1" w:sz="4"/>
            </w:tcBorders>
            <w:shd w:fill="1E293B" w:color="auto" w:val="clear"/>
            <w:tcMar>
              <w:top w:type="dxa" w:w="70"/>
              <w:left w:type="dxa" w:w="110"/>
              <w:bottom w:type="dxa" w:w="70"/>
              <w:right w:type="dxa" w:w="110"/>
            </w:tcMar>
          </w:tcPr>
          <w:p>
            <w:pPr>
              <w:spacing w:after="40" w:line="252"/>
            </w:pPr>
            <w:r>
              <w:rPr>
                <w:b/>
                <w:bCs/>
                <w:color w:val="FFFFFF"/>
                <w:sz w:val="19"/>
                <w:szCs w:val="19"/>
              </w:rPr>
              <w:t xml:space="preserve">Phase</w:t>
            </w:r>
          </w:p>
        </w:tc>
      </w:tr>
      <w:tr>
        <w:trPr>
          <w:cantSplit/>
          <w:tblHeader w:val="false"/>
        </w:trPr>
        <w:tc>
          <w:tcPr>
            <w:tcW w:type="dxa" w:w="92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SAG-F01</w:t>
            </w:r>
          </w:p>
        </w:tc>
        <w:tc>
          <w:tcPr>
            <w:tcW w:type="dxa" w:w="369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My Monitored Areas: summary, add, list, details, preferences, remove, outbox</w:t>
            </w:r>
          </w:p>
        </w:tc>
        <w:tc>
          <w:tcPr>
            <w:tcW w:type="dxa" w:w="225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my-areas.html</w:t>
            </w:r>
          </w:p>
        </w:tc>
        <w:tc>
          <w:tcPr>
            <w:tcW w:type="dxa" w:w="61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4</w:t>
            </w:r>
          </w:p>
        </w:tc>
        <w:tc>
          <w:tcPr>
            <w:tcW w:type="dxa" w:w="143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SAK-F17, SAG-B01</w:t>
            </w:r>
          </w:p>
        </w:tc>
        <w:tc>
          <w:tcPr>
            <w:tcW w:type="dxa" w:w="82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2</w:t>
            </w:r>
          </w:p>
        </w:tc>
      </w:tr>
      <w:tr>
        <w:trPr>
          <w:cantSplit/>
          <w:tblHeader w:val="false"/>
        </w:trPr>
        <w:tc>
          <w:tcPr>
            <w:tcW w:type="dxa" w:w="923"/>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SAG-F02</w:t>
            </w:r>
          </w:p>
        </w:tc>
        <w:tc>
          <w:tcPr>
            <w:tcW w:type="dxa" w:w="3693"/>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Risk History: list, filters, details, charts, states</w:t>
            </w:r>
          </w:p>
        </w:tc>
        <w:tc>
          <w:tcPr>
            <w:tcW w:type="dxa" w:w="2256"/>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history.html</w:t>
            </w:r>
          </w:p>
        </w:tc>
        <w:tc>
          <w:tcPr>
            <w:tcW w:type="dxa" w:w="615"/>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4</w:t>
            </w:r>
          </w:p>
        </w:tc>
        <w:tc>
          <w:tcPr>
            <w:tcW w:type="dxa" w:w="1436"/>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SAG-B02</w:t>
            </w:r>
          </w:p>
        </w:tc>
        <w:tc>
          <w:tcPr>
            <w:tcW w:type="dxa" w:w="823"/>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3</w:t>
            </w:r>
          </w:p>
        </w:tc>
      </w:tr>
      <w:tr>
        <w:trPr>
          <w:cantSplit/>
          <w:tblHeader w:val="false"/>
        </w:trPr>
        <w:tc>
          <w:tcPr>
            <w:tcW w:type="dxa" w:w="92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SAG-F03</w:t>
            </w:r>
          </w:p>
        </w:tc>
        <w:tc>
          <w:tcPr>
            <w:tcW w:type="dxa" w:w="369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Reports: preview, PDF download, print stylesheet</w:t>
            </w:r>
          </w:p>
        </w:tc>
        <w:tc>
          <w:tcPr>
            <w:tcW w:type="dxa" w:w="225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Report flow</w:t>
            </w:r>
          </w:p>
        </w:tc>
        <w:tc>
          <w:tcPr>
            <w:tcW w:type="dxa" w:w="61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2</w:t>
            </w:r>
          </w:p>
        </w:tc>
        <w:tc>
          <w:tcPr>
            <w:tcW w:type="dxa" w:w="143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SAG-F02, SAG-B03</w:t>
            </w:r>
          </w:p>
        </w:tc>
        <w:tc>
          <w:tcPr>
            <w:tcW w:type="dxa" w:w="82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3</w:t>
            </w:r>
          </w:p>
        </w:tc>
      </w:tr>
      <w:tr>
        <w:trPr>
          <w:cantSplit/>
          <w:tblHeader w:val="false"/>
        </w:trPr>
        <w:tc>
          <w:tcPr>
            <w:tcW w:type="dxa" w:w="923"/>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SAG-F04</w:t>
            </w:r>
          </w:p>
        </w:tc>
        <w:tc>
          <w:tcPr>
            <w:tcW w:type="dxa" w:w="3693"/>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Admin data management: sources, import, validation views</w:t>
            </w:r>
          </w:p>
        </w:tc>
        <w:tc>
          <w:tcPr>
            <w:tcW w:type="dxa" w:w="2256"/>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admin/data.html</w:t>
            </w:r>
          </w:p>
        </w:tc>
        <w:tc>
          <w:tcPr>
            <w:tcW w:type="dxa" w:w="615"/>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4</w:t>
            </w:r>
          </w:p>
        </w:tc>
        <w:tc>
          <w:tcPr>
            <w:tcW w:type="dxa" w:w="1436"/>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SAG-B04</w:t>
            </w:r>
          </w:p>
        </w:tc>
        <w:tc>
          <w:tcPr>
            <w:tcW w:type="dxa" w:w="823"/>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3</w:t>
            </w:r>
          </w:p>
        </w:tc>
      </w:tr>
      <w:tr>
        <w:trPr>
          <w:cantSplit/>
          <w:tblHeader w:val="false"/>
        </w:trPr>
        <w:tc>
          <w:tcPr>
            <w:tcW w:type="dxa" w:w="92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SAG-F05</w:t>
            </w:r>
          </w:p>
        </w:tc>
        <w:tc>
          <w:tcPr>
            <w:tcW w:type="dxa" w:w="369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Operations dashboard: cards, queue, alert overview, data table, activity, attention</w:t>
            </w:r>
          </w:p>
        </w:tc>
        <w:tc>
          <w:tcPr>
            <w:tcW w:type="dxa" w:w="225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admin/dashboard.html</w:t>
            </w:r>
          </w:p>
        </w:tc>
        <w:tc>
          <w:tcPr>
            <w:tcW w:type="dxa" w:w="61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4</w:t>
            </w:r>
          </w:p>
        </w:tc>
        <w:tc>
          <w:tcPr>
            <w:tcW w:type="dxa" w:w="143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SAG-B06</w:t>
            </w:r>
          </w:p>
        </w:tc>
        <w:tc>
          <w:tcPr>
            <w:tcW w:type="dxa" w:w="82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3</w:t>
            </w:r>
          </w:p>
        </w:tc>
      </w:tr>
      <w:tr>
        <w:trPr>
          <w:cantSplit/>
          <w:tblHeader w:val="false"/>
        </w:trPr>
        <w:tc>
          <w:tcPr>
            <w:tcW w:type="dxa" w:w="923"/>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SAG-F06</w:t>
            </w:r>
          </w:p>
        </w:tc>
        <w:tc>
          <w:tcPr>
            <w:tcW w:type="dxa" w:w="3693"/>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Assessment review pages: list, drawer, review actions, reason modal</w:t>
            </w:r>
          </w:p>
        </w:tc>
        <w:tc>
          <w:tcPr>
            <w:tcW w:type="dxa" w:w="2256"/>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admin/assessments.html</w:t>
            </w:r>
          </w:p>
        </w:tc>
        <w:tc>
          <w:tcPr>
            <w:tcW w:type="dxa" w:w="615"/>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4</w:t>
            </w:r>
          </w:p>
        </w:tc>
        <w:tc>
          <w:tcPr>
            <w:tcW w:type="dxa" w:w="1436"/>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SAG-F05, SAG-B05</w:t>
            </w:r>
          </w:p>
        </w:tc>
        <w:tc>
          <w:tcPr>
            <w:tcW w:type="dxa" w:w="823"/>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3</w:t>
            </w:r>
          </w:p>
        </w:tc>
      </w:tr>
      <w:tr>
        <w:trPr>
          <w:cantSplit/>
          <w:tblHeader w:val="false"/>
        </w:trPr>
        <w:tc>
          <w:tcPr>
            <w:tcW w:type="dxa" w:w="92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SAG-F07</w:t>
            </w:r>
          </w:p>
        </w:tc>
        <w:tc>
          <w:tcPr>
            <w:tcW w:type="dxa" w:w="369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Audit logs page</w:t>
            </w:r>
          </w:p>
        </w:tc>
        <w:tc>
          <w:tcPr>
            <w:tcW w:type="dxa" w:w="225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admin/audit-logs.html</w:t>
            </w:r>
          </w:p>
        </w:tc>
        <w:tc>
          <w:tcPr>
            <w:tcW w:type="dxa" w:w="61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2</w:t>
            </w:r>
          </w:p>
        </w:tc>
        <w:tc>
          <w:tcPr>
            <w:tcW w:type="dxa" w:w="143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SAG-B07</w:t>
            </w:r>
          </w:p>
        </w:tc>
        <w:tc>
          <w:tcPr>
            <w:tcW w:type="dxa" w:w="82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4 (later)</w:t>
            </w:r>
          </w:p>
        </w:tc>
      </w:tr>
      <w:tr>
        <w:trPr>
          <w:cantSplit/>
          <w:tblHeader w:val="false"/>
        </w:trPr>
        <w:tc>
          <w:tcPr>
            <w:tcW w:type="dxa" w:w="923"/>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SAG-F08</w:t>
            </w:r>
          </w:p>
        </w:tc>
        <w:tc>
          <w:tcPr>
            <w:tcW w:type="dxa" w:w="3693"/>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New features (compare areas, CSV export, shortcuts, waiting chips), polish, accessibility</w:t>
            </w:r>
          </w:p>
        </w:tc>
        <w:tc>
          <w:tcPr>
            <w:tcW w:type="dxa" w:w="2256"/>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Polish</w:t>
            </w:r>
          </w:p>
        </w:tc>
        <w:tc>
          <w:tcPr>
            <w:tcW w:type="dxa" w:w="615"/>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3</w:t>
            </w:r>
          </w:p>
        </w:tc>
        <w:tc>
          <w:tcPr>
            <w:tcW w:type="dxa" w:w="1436"/>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SAG-F06</w:t>
            </w:r>
          </w:p>
        </w:tc>
        <w:tc>
          <w:tcPr>
            <w:tcW w:type="dxa" w:w="823"/>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4</w:t>
            </w:r>
          </w:p>
        </w:tc>
      </w:tr>
      <w:tr>
        <w:trPr>
          <w:cantSplit/>
          <w:tblHeader w:val="false"/>
        </w:trPr>
        <w:tc>
          <w:tcPr>
            <w:tcW w:type="dxa" w:w="92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SAG-F09</w:t>
            </w:r>
          </w:p>
        </w:tc>
        <w:tc>
          <w:tcPr>
            <w:tcW w:type="dxa" w:w="369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Setup and first pull request (paired with Sakthivel): run frontend and backend locally, follow Git workflow, build one small component</w:t>
            </w:r>
          </w:p>
        </w:tc>
        <w:tc>
          <w:tcPr>
            <w:tcW w:type="dxa" w:w="225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First merged PR</w:t>
            </w:r>
          </w:p>
        </w:tc>
        <w:tc>
          <w:tcPr>
            <w:tcW w:type="dxa" w:w="61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2</w:t>
            </w:r>
          </w:p>
        </w:tc>
        <w:tc>
          <w:tcPr>
            <w:tcW w:type="dxa" w:w="143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SAK-F01, SAK-B01</w:t>
            </w:r>
          </w:p>
        </w:tc>
        <w:tc>
          <w:tcPr>
            <w:tcW w:type="dxa" w:w="82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1</w:t>
            </w:r>
          </w:p>
        </w:tc>
      </w:tr>
      <w:tr>
        <w:trPr>
          <w:cantSplit/>
          <w:tblHeader w:val="false"/>
        </w:trPr>
        <w:tc>
          <w:tcPr>
            <w:tcW w:type="dxa" w:w="923"/>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SAG-F10</w:t>
            </w:r>
          </w:p>
        </w:tc>
        <w:tc>
          <w:tcPr>
            <w:tcW w:type="dxa" w:w="3693"/>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Styleguide page showing every component and state</w:t>
            </w:r>
          </w:p>
        </w:tc>
        <w:tc>
          <w:tcPr>
            <w:tcW w:type="dxa" w:w="2256"/>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styleguide.html</w:t>
            </w:r>
          </w:p>
        </w:tc>
        <w:tc>
          <w:tcPr>
            <w:tcW w:type="dxa" w:w="615"/>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1</w:t>
            </w:r>
          </w:p>
        </w:tc>
        <w:tc>
          <w:tcPr>
            <w:tcW w:type="dxa" w:w="1436"/>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SAK-F03</w:t>
            </w:r>
          </w:p>
        </w:tc>
        <w:tc>
          <w:tcPr>
            <w:tcW w:type="dxa" w:w="823"/>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2</w:t>
            </w:r>
          </w:p>
        </w:tc>
      </w:tr>
      <w:tr>
        <w:trPr>
          <w:cantSplit/>
          <w:tblHeader w:val="false"/>
        </w:trPr>
        <w:tc>
          <w:tcPr>
            <w:tcW w:type="dxa" w:w="92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SAG-B01</w:t>
            </w:r>
          </w:p>
        </w:tc>
        <w:tc>
          <w:tcPr>
            <w:tcW w:type="dxa" w:w="369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Saved areas, notification preferences and user dashboard aggregation API</w:t>
            </w:r>
          </w:p>
        </w:tc>
        <w:tc>
          <w:tcPr>
            <w:tcW w:type="dxa" w:w="225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/api/user endpoints</w:t>
            </w:r>
          </w:p>
        </w:tc>
        <w:tc>
          <w:tcPr>
            <w:tcW w:type="dxa" w:w="61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4</w:t>
            </w:r>
          </w:p>
        </w:tc>
        <w:tc>
          <w:tcPr>
            <w:tcW w:type="dxa" w:w="143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SAK-B04, SAK-B05</w:t>
            </w:r>
          </w:p>
        </w:tc>
        <w:tc>
          <w:tcPr>
            <w:tcW w:type="dxa" w:w="82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2</w:t>
            </w:r>
          </w:p>
        </w:tc>
      </w:tr>
      <w:tr>
        <w:trPr>
          <w:cantSplit/>
          <w:tblHeader w:val="false"/>
        </w:trPr>
        <w:tc>
          <w:tcPr>
            <w:tcW w:type="dxa" w:w="923"/>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SAG-B02</w:t>
            </w:r>
          </w:p>
        </w:tc>
        <w:tc>
          <w:tcPr>
            <w:tcW w:type="dxa" w:w="3693"/>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Assessments API: list, detail, history, rainfall observations</w:t>
            </w:r>
          </w:p>
        </w:tc>
        <w:tc>
          <w:tcPr>
            <w:tcW w:type="dxa" w:w="2256"/>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/api/assessments endpoints</w:t>
            </w:r>
          </w:p>
        </w:tc>
        <w:tc>
          <w:tcPr>
            <w:tcW w:type="dxa" w:w="615"/>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4</w:t>
            </w:r>
          </w:p>
        </w:tc>
        <w:tc>
          <w:tcPr>
            <w:tcW w:type="dxa" w:w="1436"/>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SAK-B04</w:t>
            </w:r>
          </w:p>
        </w:tc>
        <w:tc>
          <w:tcPr>
            <w:tcW w:type="dxa" w:w="823"/>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2</w:t>
            </w:r>
          </w:p>
        </w:tc>
      </w:tr>
      <w:tr>
        <w:trPr>
          <w:cantSplit/>
          <w:tblHeader w:val="false"/>
        </w:trPr>
        <w:tc>
          <w:tcPr>
            <w:tcW w:type="dxa" w:w="92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SAG-B03</w:t>
            </w:r>
          </w:p>
        </w:tc>
        <w:tc>
          <w:tcPr>
            <w:tcW w:type="dxa" w:w="369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Reports API: preview and PDF export (OpenPDF)</w:t>
            </w:r>
          </w:p>
        </w:tc>
        <w:tc>
          <w:tcPr>
            <w:tcW w:type="dxa" w:w="225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/api/reports endpoints</w:t>
            </w:r>
          </w:p>
        </w:tc>
        <w:tc>
          <w:tcPr>
            <w:tcW w:type="dxa" w:w="61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4</w:t>
            </w:r>
          </w:p>
        </w:tc>
        <w:tc>
          <w:tcPr>
            <w:tcW w:type="dxa" w:w="143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SAG-B02</w:t>
            </w:r>
          </w:p>
        </w:tc>
        <w:tc>
          <w:tcPr>
            <w:tcW w:type="dxa" w:w="82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3</w:t>
            </w:r>
          </w:p>
        </w:tc>
      </w:tr>
      <w:tr>
        <w:trPr>
          <w:cantSplit/>
          <w:tblHeader w:val="false"/>
        </w:trPr>
        <w:tc>
          <w:tcPr>
            <w:tcW w:type="dxa" w:w="923"/>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SAG-B04</w:t>
            </w:r>
          </w:p>
        </w:tc>
        <w:tc>
          <w:tcPr>
            <w:tcW w:type="dxa" w:w="3693"/>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Data sources, file import, validation and import errors API</w:t>
            </w:r>
          </w:p>
        </w:tc>
        <w:tc>
          <w:tcPr>
            <w:tcW w:type="dxa" w:w="2256"/>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/api/admin/data-sources and imports</w:t>
            </w:r>
          </w:p>
        </w:tc>
        <w:tc>
          <w:tcPr>
            <w:tcW w:type="dxa" w:w="615"/>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5</w:t>
            </w:r>
          </w:p>
        </w:tc>
        <w:tc>
          <w:tcPr>
            <w:tcW w:type="dxa" w:w="1436"/>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SAK-B04</w:t>
            </w:r>
          </w:p>
        </w:tc>
        <w:tc>
          <w:tcPr>
            <w:tcW w:type="dxa" w:w="823"/>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3</w:t>
            </w:r>
          </w:p>
        </w:tc>
      </w:tr>
      <w:tr>
        <w:trPr>
          <w:cantSplit/>
          <w:tblHeader w:val="false"/>
        </w:trPr>
        <w:tc>
          <w:tcPr>
            <w:tcW w:type="dxa" w:w="92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SAG-B05</w:t>
            </w:r>
          </w:p>
        </w:tc>
        <w:tc>
          <w:tcPr>
            <w:tcW w:type="dxa" w:w="369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Assessment review workflow API (assign, under review, approve, reject, more data)</w:t>
            </w:r>
          </w:p>
        </w:tc>
        <w:tc>
          <w:tcPr>
            <w:tcW w:type="dxa" w:w="225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/api/admin/assessments endpoints</w:t>
            </w:r>
          </w:p>
        </w:tc>
        <w:tc>
          <w:tcPr>
            <w:tcW w:type="dxa" w:w="61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3</w:t>
            </w:r>
          </w:p>
        </w:tc>
        <w:tc>
          <w:tcPr>
            <w:tcW w:type="dxa" w:w="143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SAG-B02, SAK-B06</w:t>
            </w:r>
          </w:p>
        </w:tc>
        <w:tc>
          <w:tcPr>
            <w:tcW w:type="dxa" w:w="82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3</w:t>
            </w:r>
          </w:p>
        </w:tc>
      </w:tr>
      <w:tr>
        <w:trPr>
          <w:cantSplit/>
          <w:tblHeader w:val="false"/>
        </w:trPr>
        <w:tc>
          <w:tcPr>
            <w:tcW w:type="dxa" w:w="923"/>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SAG-B06</w:t>
            </w:r>
          </w:p>
        </w:tc>
        <w:tc>
          <w:tcPr>
            <w:tcW w:type="dxa" w:w="3693"/>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Operations dashboard aggregation API</w:t>
            </w:r>
          </w:p>
        </w:tc>
        <w:tc>
          <w:tcPr>
            <w:tcW w:type="dxa" w:w="2256"/>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/api/admin/dashboard</w:t>
            </w:r>
          </w:p>
        </w:tc>
        <w:tc>
          <w:tcPr>
            <w:tcW w:type="dxa" w:w="615"/>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3</w:t>
            </w:r>
          </w:p>
        </w:tc>
        <w:tc>
          <w:tcPr>
            <w:tcW w:type="dxa" w:w="1436"/>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SAG-B02, RAG-B07</w:t>
            </w:r>
          </w:p>
        </w:tc>
        <w:tc>
          <w:tcPr>
            <w:tcW w:type="dxa" w:w="823"/>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3</w:t>
            </w:r>
          </w:p>
        </w:tc>
      </w:tr>
      <w:tr>
        <w:trPr>
          <w:cantSplit/>
          <w:tblHeader w:val="false"/>
        </w:trPr>
        <w:tc>
          <w:tcPr>
            <w:tcW w:type="dxa" w:w="92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SAG-B07</w:t>
            </w:r>
          </w:p>
        </w:tc>
        <w:tc>
          <w:tcPr>
            <w:tcW w:type="dxa" w:w="369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Audit logs read API with filters</w:t>
            </w:r>
          </w:p>
        </w:tc>
        <w:tc>
          <w:tcPr>
            <w:tcW w:type="dxa" w:w="225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/api/admin/audit-logs</w:t>
            </w:r>
          </w:p>
        </w:tc>
        <w:tc>
          <w:tcPr>
            <w:tcW w:type="dxa" w:w="61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2</w:t>
            </w:r>
          </w:p>
        </w:tc>
        <w:tc>
          <w:tcPr>
            <w:tcW w:type="dxa" w:w="143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SAK-B06</w:t>
            </w:r>
          </w:p>
        </w:tc>
        <w:tc>
          <w:tcPr>
            <w:tcW w:type="dxa" w:w="82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4 (later)</w:t>
            </w:r>
          </w:p>
        </w:tc>
      </w:tr>
      <w:tr>
        <w:trPr>
          <w:cantSplit/>
          <w:tblHeader w:val="false"/>
        </w:trPr>
        <w:tc>
          <w:tcPr>
            <w:tcW w:type="dxa" w:w="923"/>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SAG-B08</w:t>
            </w:r>
          </w:p>
        </w:tc>
        <w:tc>
          <w:tcPr>
            <w:tcW w:type="dxa" w:w="3693"/>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Notifications API: feed, read, unread, read-all, since cursor, unread_count, fan-out on publish</w:t>
            </w:r>
          </w:p>
        </w:tc>
        <w:tc>
          <w:tcPr>
            <w:tcW w:type="dxa" w:w="2256"/>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/api/notifications endpoints</w:t>
            </w:r>
          </w:p>
        </w:tc>
        <w:tc>
          <w:tcPr>
            <w:tcW w:type="dxa" w:w="615"/>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3</w:t>
            </w:r>
          </w:p>
        </w:tc>
        <w:tc>
          <w:tcPr>
            <w:tcW w:type="dxa" w:w="1436"/>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SAK-B04</w:t>
            </w:r>
          </w:p>
        </w:tc>
        <w:tc>
          <w:tcPr>
            <w:tcW w:type="dxa" w:w="823"/>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2</w:t>
            </w:r>
          </w:p>
        </w:tc>
      </w:tr>
      <w:tr>
        <w:trPr>
          <w:cantSplit/>
          <w:tblHeader w:val="false"/>
        </w:trPr>
        <w:tc>
          <w:tcPr>
            <w:tcW w:type="dxa" w:w="92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p>
        </w:tc>
        <w:tc>
          <w:tcPr>
            <w:tcW w:type="dxa" w:w="369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bCs/>
                <w:color w:val="1E293B"/>
                <w:sz w:val="19"/>
                <w:szCs w:val="19"/>
              </w:rPr>
              <w:t xml:space="preserve">Total estimated effort</w:t>
            </w:r>
          </w:p>
        </w:tc>
        <w:tc>
          <w:tcPr>
            <w:tcW w:type="dxa" w:w="225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p>
        </w:tc>
        <w:tc>
          <w:tcPr>
            <w:tcW w:type="dxa" w:w="61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bCs/>
                <w:color w:val="1E293B"/>
                <w:sz w:val="19"/>
                <w:szCs w:val="19"/>
              </w:rPr>
              <w:t xml:space="preserve">58</w:t>
            </w:r>
          </w:p>
        </w:tc>
        <w:tc>
          <w:tcPr>
            <w:tcW w:type="dxa" w:w="143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p>
        </w:tc>
        <w:tc>
          <w:tcPr>
            <w:tcW w:type="dxa" w:w="82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p>
        </w:tc>
      </w:tr>
    </w:tbl>
    <w:p>
      <w:pPr>
        <w:spacing w:after="160"/>
      </w:pPr>
    </w:p>
    <w:p>
      <w:pPr>
        <w:pStyle w:val="Heading1"/>
      </w:pPr>
      <w:r>
        <w:t xml:space="preserve">8. What This Module Does NOT Do</w:t>
      </w:r>
    </w:p>
    <w:p>
      <w:pPr>
        <w:pStyle w:val="ListParagraph"/>
        <w:numPr>
          <w:ilvl w:val="0"/>
          <w:numId w:val="2"/>
        </w:numPr>
        <w:spacing w:after="60" w:line="264"/>
      </w:pPr>
      <w:r>
        <w:t xml:space="preserve">Does not build the map, region picker, notification engine, service worker or push (Sakthivel).</w:t>
      </w:r>
    </w:p>
    <w:p>
      <w:pPr>
        <w:pStyle w:val="ListParagraph"/>
        <w:numPr>
          <w:ilvl w:val="0"/>
          <w:numId w:val="2"/>
        </w:numPr>
        <w:spacing w:after="60" w:line="264"/>
      </w:pPr>
      <w:r>
        <w:t xml:space="preserve">Does not own login, alert workflow or public pages (Ragul).</w:t>
      </w:r>
    </w:p>
    <w:p>
      <w:pPr>
        <w:pStyle w:val="ListParagraph"/>
        <w:numPr>
          <w:ilvl w:val="0"/>
          <w:numId w:val="2"/>
        </w:numPr>
        <w:spacing w:after="60" w:line="264"/>
      </w:pPr>
      <w:r>
        <w:t xml:space="preserve">Does not compute risk or run the AI model. It stores, shows and reviews assessments.</w:t>
      </w:r>
    </w:p>
    <w:p>
      <w:pPr>
        <w:pStyle w:val="ListParagraph"/>
        <w:numPr>
          <w:ilvl w:val="0"/>
          <w:numId w:val="2"/>
        </w:numPr>
        <w:spacing w:after="60" w:line="264"/>
      </w:pPr>
      <w:r>
        <w:t xml:space="preserve">Does not send SMS or other channels in the first version.</w:t>
      </w:r>
    </w:p>
    <w:p>
      <w:pPr>
        <w:pStyle w:val="ListParagraph"/>
        <w:numPr>
          <w:ilvl w:val="0"/>
          <w:numId w:val="2"/>
        </w:numPr>
        <w:spacing w:after="60" w:line="264"/>
      </w:pPr>
      <w:r>
        <w:t xml:space="preserve">Does not treat missing or failed data as low risk, and does not label reports as official government reports.</w:t>
      </w:r>
    </w:p>
    <w:p>
      <w:pPr>
        <w:pStyle w:val="ListParagraph"/>
        <w:numPr>
          <w:ilvl w:val="0"/>
          <w:numId w:val="2"/>
        </w:numPr>
        <w:spacing w:after="60" w:line="264"/>
      </w:pPr>
      <w:r>
        <w:t xml:space="preserve">Does not run GIS analysis, forecasting or automated multi-source ingestion in the first version.</w:t>
      </w:r>
    </w:p>
    <w:p>
      <w:pPr>
        <w:pStyle w:val="Heading1"/>
      </w:pPr>
      <w:r>
        <w:t xml:space="preserve">9. Acceptance Checklist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09"/>
        <w:gridCol w:w="9137"/>
      </w:tblGrid>
      <w:tr>
        <w:trPr>
          <w:cantSplit/>
          <w:tblHeader/>
        </w:trPr>
        <w:tc>
          <w:tcPr>
            <w:tcW w:type="dxa" w:w="609"/>
            <w:tcBorders>
              <w:top w:val="single" w:color="CBD5E1" w:sz="4"/>
              <w:left w:val="single" w:color="CBD5E1" w:sz="4"/>
              <w:bottom w:val="single" w:color="CBD5E1" w:sz="4"/>
              <w:right w:val="single" w:color="CBD5E1" w:sz="4"/>
            </w:tcBorders>
            <w:shd w:fill="1E293B" w:color="auto" w:val="clear"/>
            <w:tcMar>
              <w:top w:type="dxa" w:w="70"/>
              <w:left w:type="dxa" w:w="110"/>
              <w:bottom w:type="dxa" w:w="70"/>
              <w:right w:type="dxa" w:w="110"/>
            </w:tcMar>
          </w:tcPr>
          <w:p>
            <w:pPr>
              <w:spacing w:after="40" w:line="252"/>
            </w:pPr>
          </w:p>
        </w:tc>
        <w:tc>
          <w:tcPr>
            <w:tcW w:type="dxa" w:w="9137"/>
            <w:tcBorders>
              <w:top w:val="single" w:color="CBD5E1" w:sz="4"/>
              <w:left w:val="single" w:color="CBD5E1" w:sz="4"/>
              <w:bottom w:val="single" w:color="CBD5E1" w:sz="4"/>
              <w:right w:val="single" w:color="CBD5E1" w:sz="4"/>
            </w:tcBorders>
            <w:shd w:fill="1E293B" w:color="auto" w:val="clear"/>
            <w:tcMar>
              <w:top w:type="dxa" w:w="70"/>
              <w:left w:type="dxa" w:w="110"/>
              <w:bottom w:type="dxa" w:w="70"/>
              <w:right w:type="dxa" w:w="110"/>
            </w:tcMar>
          </w:tcPr>
          <w:p>
            <w:pPr>
              <w:spacing w:after="40" w:line="252"/>
            </w:pPr>
            <w:r>
              <w:rPr>
                <w:b/>
                <w:bCs/>
                <w:color w:val="FFFFFF"/>
                <w:sz w:val="19"/>
                <w:szCs w:val="19"/>
              </w:rPr>
              <w:t xml:space="preserve">Check</w:t>
            </w:r>
          </w:p>
        </w:tc>
      </w:tr>
      <w:tr>
        <w:trPr>
          <w:cantSplit/>
          <w:tblHeader w:val="false"/>
        </w:trPr>
        <w:tc>
          <w:tcPr>
            <w:tcW w:type="dxa" w:w="60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w:t>
            </w:r>
          </w:p>
        </w:tc>
        <w:tc>
          <w:tcPr>
            <w:tcW w:type="dxa" w:w="913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Add, remove and preference changes work; duplicate add shows the spec message; offline changes show Pending sync.</w:t>
            </w:r>
          </w:p>
        </w:tc>
      </w:tr>
      <w:tr>
        <w:trPr>
          <w:cantSplit/>
          <w:tblHeader w:val="false"/>
        </w:trPr>
        <w:tc>
          <w:tcPr>
            <w:tcW w:type="dxa" w:w="609"/>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w:t>
            </w:r>
          </w:p>
        </w:tc>
        <w:tc>
          <w:tcPr>
            <w:tcW w:type="dxa" w:w="9137"/>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History filters update list and charts; insufficient-data message appears when needed; report preview shows sources, limitations and disclaimer.</w:t>
            </w:r>
          </w:p>
        </w:tc>
      </w:tr>
      <w:tr>
        <w:trPr>
          <w:cantSplit/>
          <w:tblHeader w:val="false"/>
        </w:trPr>
        <w:tc>
          <w:tcPr>
            <w:tcW w:type="dxa" w:w="60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w:t>
            </w:r>
          </w:p>
        </w:tc>
        <w:tc>
          <w:tcPr>
            <w:tcW w:type="dxa" w:w="913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Import rejects wrong type and oversized files, records every rejected row, never exposes secrets.</w:t>
            </w:r>
          </w:p>
        </w:tc>
      </w:tr>
      <w:tr>
        <w:trPr>
          <w:cantSplit/>
          <w:tblHeader w:val="false"/>
        </w:trPr>
        <w:tc>
          <w:tcPr>
            <w:tcW w:type="dxa" w:w="609"/>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w:t>
            </w:r>
          </w:p>
        </w:tc>
        <w:tc>
          <w:tcPr>
            <w:tcW w:type="dxa" w:w="9137"/>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Review actions need a reason for reject and request more data; assessments are never overwritten.</w:t>
            </w:r>
          </w:p>
        </w:tc>
      </w:tr>
      <w:tr>
        <w:trPr>
          <w:cantSplit/>
          <w:tblHeader w:val="false"/>
        </w:trPr>
        <w:tc>
          <w:tcPr>
            <w:tcW w:type="dxa" w:w="60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w:t>
            </w:r>
          </w:p>
        </w:tc>
        <w:tc>
          <w:tcPr>
            <w:tcW w:type="dxa" w:w="913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Dashboard shows real counts or an unavailable status, never invented numbers.</w:t>
            </w:r>
          </w:p>
        </w:tc>
      </w:tr>
      <w:tr>
        <w:trPr>
          <w:cantSplit/>
          <w:tblHeader w:val="false"/>
        </w:trPr>
        <w:tc>
          <w:tcPr>
            <w:tcW w:type="dxa" w:w="609"/>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w:t>
            </w:r>
          </w:p>
        </w:tc>
        <w:tc>
          <w:tcPr>
            <w:tcW w:type="dxa" w:w="9137"/>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Notifications feed always returns unread_count; fan-out creates no duplicates when run twice.</w:t>
            </w:r>
          </w:p>
        </w:tc>
      </w:tr>
      <w:tr>
        <w:trPr>
          <w:cantSplit/>
          <w:tblHeader w:val="false"/>
        </w:trPr>
        <w:tc>
          <w:tcPr>
            <w:tcW w:type="dxa" w:w="60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w:t>
            </w:r>
          </w:p>
        </w:tc>
        <w:tc>
          <w:tcPr>
            <w:tcW w:type="dxa" w:w="913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A normal user cannot read another user's areas or notifications (404).</w:t>
            </w:r>
          </w:p>
        </w:tc>
      </w:tr>
      <w:tr>
        <w:trPr>
          <w:cantSplit/>
          <w:tblHeader w:val="false"/>
        </w:trPr>
        <w:tc>
          <w:tcPr>
            <w:tcW w:type="dxa" w:w="609"/>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w:t>
            </w:r>
          </w:p>
        </w:tc>
        <w:tc>
          <w:tcPr>
            <w:tcW w:type="dxa" w:w="9137"/>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Backend tests pass; every endpoint has 200, 400, 401 and 403 tests.</w:t>
            </w:r>
          </w:p>
        </w:tc>
      </w:tr>
      <w:tr>
        <w:trPr>
          <w:cantSplit/>
          <w:tblHeader w:val="false"/>
        </w:trPr>
        <w:tc>
          <w:tcPr>
            <w:tcW w:type="dxa" w:w="60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w:t>
            </w:r>
          </w:p>
        </w:tc>
        <w:tc>
          <w:tcPr>
            <w:tcW w:type="dxa" w:w="913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Frontend passes the Module 0 checklist at 360, 768 and 1280 px.</w:t>
            </w:r>
          </w:p>
        </w:tc>
      </w:tr>
    </w:tbl>
    <w:p>
      <w:pPr>
        <w:spacing w:after="160"/>
      </w:pPr>
    </w:p>
    <w:p>
      <w:pPr>
        <w:pStyle w:val="Heading1"/>
      </w:pPr>
      <w:r>
        <w:t xml:space="preserve">10. Git Workflow: Sagin</w:t>
      </w:r>
    </w:p>
    <w:p>
      <w:pPr>
        <w:spacing w:after="120" w:line="276"/>
      </w:pPr>
      <w:r>
        <w:t xml:space="preserve">This section applies the project Git workflow (full rules in Module 0 and in the standalone Git Workflow document) to Module 2 (monitoring workflows). It covers both frontend and backend.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36"/>
        <w:gridCol w:w="7310"/>
      </w:tblGrid>
      <w:tr>
        <w:trPr>
          <w:cantSplit/>
          <w:tblHeader/>
        </w:trPr>
        <w:tc>
          <w:tcPr>
            <w:tcW w:type="dxa" w:w="2436"/>
            <w:tcBorders>
              <w:top w:val="single" w:color="CBD5E1" w:sz="4"/>
              <w:left w:val="single" w:color="CBD5E1" w:sz="4"/>
              <w:bottom w:val="single" w:color="CBD5E1" w:sz="4"/>
              <w:right w:val="single" w:color="CBD5E1" w:sz="4"/>
            </w:tcBorders>
            <w:shd w:fill="1E293B" w:color="auto" w:val="clear"/>
            <w:tcMar>
              <w:top w:type="dxa" w:w="70"/>
              <w:left w:type="dxa" w:w="110"/>
              <w:bottom w:type="dxa" w:w="70"/>
              <w:right w:type="dxa" w:w="110"/>
            </w:tcMar>
          </w:tcPr>
          <w:p>
            <w:pPr>
              <w:spacing w:after="40" w:line="252"/>
            </w:pPr>
            <w:r>
              <w:rPr>
                <w:b/>
                <w:bCs/>
                <w:color w:val="FFFFFF"/>
                <w:sz w:val="19"/>
                <w:szCs w:val="19"/>
              </w:rPr>
              <w:t xml:space="preserve">Item</w:t>
            </w:r>
          </w:p>
        </w:tc>
        <w:tc>
          <w:tcPr>
            <w:tcW w:type="dxa" w:w="7310"/>
            <w:tcBorders>
              <w:top w:val="single" w:color="CBD5E1" w:sz="4"/>
              <w:left w:val="single" w:color="CBD5E1" w:sz="4"/>
              <w:bottom w:val="single" w:color="CBD5E1" w:sz="4"/>
              <w:right w:val="single" w:color="CBD5E1" w:sz="4"/>
            </w:tcBorders>
            <w:shd w:fill="1E293B" w:color="auto" w:val="clear"/>
            <w:tcMar>
              <w:top w:type="dxa" w:w="70"/>
              <w:left w:type="dxa" w:w="110"/>
              <w:bottom w:type="dxa" w:w="70"/>
              <w:right w:type="dxa" w:w="110"/>
            </w:tcMar>
          </w:tcPr>
          <w:p>
            <w:pPr>
              <w:spacing w:after="40" w:line="252"/>
            </w:pPr>
            <w:r>
              <w:rPr>
                <w:b/>
                <w:bCs/>
                <w:color w:val="FFFFFF"/>
                <w:sz w:val="19"/>
                <w:szCs w:val="19"/>
              </w:rPr>
              <w:t xml:space="preserve">Detail</w:t>
            </w:r>
          </w:p>
        </w:tc>
      </w:tr>
      <w:tr>
        <w:trPr>
          <w:cantSplit/>
          <w:tblHeader w:val="false"/>
        </w:trPr>
        <w:tc>
          <w:tcPr>
            <w:tcW w:type="dxa" w:w="243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Repository</w:t>
            </w:r>
          </w:p>
        </w:tc>
        <w:tc>
          <w:tcPr>
            <w:tcW w:type="dxa" w:w="731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rFonts w:ascii="Consolas" w:cs="Consolas" w:eastAsia="Consolas" w:hAnsi="Consolas"/>
                <w:b w:val="false"/>
                <w:bCs w:val="false"/>
                <w:color w:val="1E293B"/>
                <w:sz w:val="17"/>
                <w:szCs w:val="17"/>
              </w:rPr>
              <w:t xml:space="preserve">https://github.com/sakthivel-rajendhran/Land-Slide_Monitoring-System.git</w:t>
            </w:r>
          </w:p>
        </w:tc>
      </w:tr>
      <w:tr>
        <w:trPr>
          <w:cantSplit/>
          <w:tblHeader w:val="false"/>
        </w:trPr>
        <w:tc>
          <w:tcPr>
            <w:tcW w:type="dxa" w:w="2436"/>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Your branch</w:t>
            </w:r>
          </w:p>
        </w:tc>
        <w:tc>
          <w:tcPr>
            <w:tcW w:type="dxa" w:w="7310"/>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rFonts w:ascii="Consolas" w:cs="Consolas" w:eastAsia="Consolas" w:hAnsi="Consolas"/>
                <w:b w:val="false"/>
                <w:bCs w:val="false"/>
                <w:color w:val="1E293B"/>
                <w:sz w:val="17"/>
                <w:szCs w:val="17"/>
              </w:rPr>
              <w:t xml:space="preserve">feature/sagin</w:t>
            </w:r>
            <w:r>
              <w:rPr>
                <w:b w:val="false"/>
                <w:bCs w:val="false"/>
                <w:color w:val="1E293B"/>
                <w:sz w:val="19"/>
                <w:szCs w:val="19"/>
              </w:rPr>
              <w:t xml:space="preserve"> (already on origin). Only Sagin commits to it.</w:t>
            </w:r>
          </w:p>
        </w:tc>
      </w:tr>
      <w:tr>
        <w:trPr>
          <w:cantSplit/>
          <w:tblHeader w:val="false"/>
        </w:trPr>
        <w:tc>
          <w:tcPr>
            <w:tcW w:type="dxa" w:w="243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Integration branch</w:t>
            </w:r>
          </w:p>
        </w:tc>
        <w:tc>
          <w:tcPr>
            <w:tcW w:type="dxa" w:w="731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rFonts w:ascii="Consolas" w:cs="Consolas" w:eastAsia="Consolas" w:hAnsi="Consolas"/>
                <w:b w:val="false"/>
                <w:bCs w:val="false"/>
                <w:color w:val="1E293B"/>
                <w:sz w:val="17"/>
                <w:szCs w:val="17"/>
              </w:rPr>
              <w:t xml:space="preserve">dev</w:t>
            </w:r>
            <w:r>
              <w:rPr>
                <w:b w:val="false"/>
                <w:bCs w:val="false"/>
                <w:color w:val="1E293B"/>
                <w:sz w:val="19"/>
                <w:szCs w:val="19"/>
              </w:rPr>
              <w:t xml:space="preserve">. Every pull request targets </w:t>
            </w:r>
            <w:r>
              <w:rPr>
                <w:rFonts w:ascii="Consolas" w:cs="Consolas" w:eastAsia="Consolas" w:hAnsi="Consolas"/>
                <w:b w:val="false"/>
                <w:bCs w:val="false"/>
                <w:color w:val="1E293B"/>
                <w:sz w:val="17"/>
                <w:szCs w:val="17"/>
              </w:rPr>
              <w:t xml:space="preserve">dev</w:t>
            </w:r>
            <w:r>
              <w:rPr>
                <w:b w:val="false"/>
                <w:bCs w:val="false"/>
                <w:color w:val="1E293B"/>
                <w:sz w:val="19"/>
                <w:szCs w:val="19"/>
              </w:rPr>
              <w:t xml:space="preserve">, never </w:t>
            </w:r>
            <w:r>
              <w:rPr>
                <w:rFonts w:ascii="Consolas" w:cs="Consolas" w:eastAsia="Consolas" w:hAnsi="Consolas"/>
                <w:b w:val="false"/>
                <w:bCs w:val="false"/>
                <w:color w:val="1E293B"/>
                <w:sz w:val="17"/>
                <w:szCs w:val="17"/>
              </w:rPr>
              <w:t xml:space="preserve">main</w:t>
            </w:r>
            <w:r>
              <w:rPr>
                <w:b w:val="false"/>
                <w:bCs w:val="false"/>
                <w:color w:val="1E293B"/>
                <w:sz w:val="19"/>
                <w:szCs w:val="19"/>
              </w:rPr>
              <w:t xml:space="preserve">.</w:t>
            </w:r>
          </w:p>
        </w:tc>
      </w:tr>
      <w:tr>
        <w:trPr>
          <w:cantSplit/>
          <w:tblHeader w:val="false"/>
        </w:trPr>
        <w:tc>
          <w:tcPr>
            <w:tcW w:type="dxa" w:w="2436"/>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Commit scopes</w:t>
            </w:r>
          </w:p>
        </w:tc>
        <w:tc>
          <w:tcPr>
            <w:tcW w:type="dxa" w:w="7310"/>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rFonts w:ascii="Consolas" w:cs="Consolas" w:eastAsia="Consolas" w:hAnsi="Consolas"/>
                <w:b w:val="false"/>
                <w:bCs w:val="false"/>
                <w:color w:val="1E293B"/>
                <w:sz w:val="17"/>
                <w:szCs w:val="17"/>
              </w:rPr>
              <w:t xml:space="preserve">areas, history, report, data, ops, assess, audit, ds, be/userarea, be/assessment, be/report, be/data, be/review, be/ops, be/audit, be/notif</w:t>
            </w:r>
          </w:p>
        </w:tc>
      </w:tr>
      <w:tr>
        <w:trPr>
          <w:cantSplit/>
          <w:tblHeader w:val="false"/>
        </w:trPr>
        <w:tc>
          <w:tcPr>
            <w:tcW w:type="dxa" w:w="243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Your pull requests are reviewed by</w:t>
            </w:r>
          </w:p>
        </w:tc>
        <w:tc>
          <w:tcPr>
            <w:tcW w:type="dxa" w:w="731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bCs/>
                <w:color w:val="1E293B"/>
                <w:sz w:val="19"/>
                <w:szCs w:val="19"/>
              </w:rPr>
              <w:t xml:space="preserve">Sakthivel</w:t>
            </w:r>
          </w:p>
        </w:tc>
      </w:tr>
      <w:tr>
        <w:trPr>
          <w:cantSplit/>
          <w:tblHeader w:val="false"/>
        </w:trPr>
        <w:tc>
          <w:tcPr>
            <w:tcW w:type="dxa" w:w="2436"/>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You review</w:t>
            </w:r>
          </w:p>
        </w:tc>
        <w:tc>
          <w:tcPr>
            <w:tcW w:type="dxa" w:w="7310"/>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bCs/>
                <w:color w:val="1E293B"/>
                <w:sz w:val="19"/>
                <w:szCs w:val="19"/>
              </w:rPr>
              <w:t xml:space="preserve">Ragul</w:t>
            </w:r>
          </w:p>
        </w:tc>
      </w:tr>
    </w:tbl>
    <w:p>
      <w:pPr>
        <w:spacing w:after="160"/>
      </w:pPr>
    </w:p>
    <w:p>
      <w:pPr>
        <w:pStyle w:val="Heading2"/>
      </w:pPr>
      <w:r>
        <w:t xml:space="preserve">10.1 Folders and files you own</w:t>
      </w:r>
    </w:p>
    <w:p>
      <w:pPr>
        <w:spacing w:after="120" w:line="276"/>
      </w:pPr>
      <w:r>
        <w:t xml:space="preserve">Edit only these paths. A change to someone else's file goes through that owner (comment on the PR or open an issue). Frontend paths are inside </w:t>
      </w:r>
      <w:r>
        <w:rPr>
          <w:rFonts w:ascii="Consolas" w:cs="Consolas" w:eastAsia="Consolas" w:hAnsi="Consolas"/>
          <w:color w:val="334E68"/>
          <w:sz w:val="19"/>
          <w:szCs w:val="19"/>
        </w:rPr>
        <w:t xml:space="preserve">frontend/</w:t>
      </w:r>
      <w:r>
        <w:t xml:space="preserve"> and backend paths inside </w:t>
      </w:r>
      <w:r>
        <w:rPr>
          <w:rFonts w:ascii="Consolas" w:cs="Consolas" w:eastAsia="Consolas" w:hAnsi="Consolas"/>
          <w:color w:val="334E68"/>
          <w:sz w:val="19"/>
          <w:szCs w:val="19"/>
        </w:rPr>
        <w:t xml:space="preserve">backend/</w:t>
      </w:r>
      <w:r>
        <w:t xml:space="preserve">. This keeps merge conflicts rare.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80"/>
        <w:gridCol w:w="7066"/>
      </w:tblGrid>
      <w:tr>
        <w:trPr>
          <w:cantSplit/>
          <w:tblHeader/>
        </w:trPr>
        <w:tc>
          <w:tcPr>
            <w:tcW w:type="dxa" w:w="2680"/>
            <w:tcBorders>
              <w:top w:val="single" w:color="CBD5E1" w:sz="4"/>
              <w:left w:val="single" w:color="CBD5E1" w:sz="4"/>
              <w:bottom w:val="single" w:color="CBD5E1" w:sz="4"/>
              <w:right w:val="single" w:color="CBD5E1" w:sz="4"/>
            </w:tcBorders>
            <w:shd w:fill="1E293B" w:color="auto" w:val="clear"/>
            <w:tcMar>
              <w:top w:type="dxa" w:w="70"/>
              <w:left w:type="dxa" w:w="110"/>
              <w:bottom w:type="dxa" w:w="70"/>
              <w:right w:type="dxa" w:w="110"/>
            </w:tcMar>
          </w:tcPr>
          <w:p>
            <w:pPr>
              <w:spacing w:after="40" w:line="252"/>
            </w:pPr>
            <w:r>
              <w:rPr>
                <w:b/>
                <w:bCs/>
                <w:color w:val="FFFFFF"/>
                <w:sz w:val="19"/>
                <w:szCs w:val="19"/>
              </w:rPr>
              <w:t xml:space="preserve">Area</w:t>
            </w:r>
          </w:p>
        </w:tc>
        <w:tc>
          <w:tcPr>
            <w:tcW w:type="dxa" w:w="7066"/>
            <w:tcBorders>
              <w:top w:val="single" w:color="CBD5E1" w:sz="4"/>
              <w:left w:val="single" w:color="CBD5E1" w:sz="4"/>
              <w:bottom w:val="single" w:color="CBD5E1" w:sz="4"/>
              <w:right w:val="single" w:color="CBD5E1" w:sz="4"/>
            </w:tcBorders>
            <w:shd w:fill="1E293B" w:color="auto" w:val="clear"/>
            <w:tcMar>
              <w:top w:type="dxa" w:w="70"/>
              <w:left w:type="dxa" w:w="110"/>
              <w:bottom w:type="dxa" w:w="70"/>
              <w:right w:type="dxa" w:w="110"/>
            </w:tcMar>
          </w:tcPr>
          <w:p>
            <w:pPr>
              <w:spacing w:after="40" w:line="252"/>
            </w:pPr>
            <w:r>
              <w:rPr>
                <w:b/>
                <w:bCs/>
                <w:color w:val="FFFFFF"/>
                <w:sz w:val="19"/>
                <w:szCs w:val="19"/>
              </w:rPr>
              <w:t xml:space="preserve">Paths</w:t>
            </w:r>
          </w:p>
        </w:tc>
      </w:tr>
      <w:tr>
        <w:trPr>
          <w:cantSplit/>
          <w:tblHeader w:val="false"/>
        </w:trPr>
        <w:tc>
          <w:tcPr>
            <w:tcW w:type="dxa" w:w="268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Frontend: user pages</w:t>
            </w:r>
          </w:p>
        </w:tc>
        <w:tc>
          <w:tcPr>
            <w:tcW w:type="dxa" w:w="706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rFonts w:ascii="Consolas" w:cs="Consolas" w:eastAsia="Consolas" w:hAnsi="Consolas"/>
                <w:b w:val="false"/>
                <w:bCs w:val="false"/>
                <w:color w:val="1E293B"/>
                <w:sz w:val="17"/>
                <w:szCs w:val="17"/>
              </w:rPr>
              <w:t xml:space="preserve">my-areas.html</w:t>
            </w:r>
            <w:r>
              <w:rPr>
                <w:b w:val="false"/>
                <w:bCs w:val="false"/>
                <w:color w:val="1E293B"/>
                <w:sz w:val="19"/>
                <w:szCs w:val="19"/>
              </w:rPr>
              <w:t xml:space="preserve">, </w:t>
            </w:r>
            <w:r>
              <w:rPr>
                <w:rFonts w:ascii="Consolas" w:cs="Consolas" w:eastAsia="Consolas" w:hAnsi="Consolas"/>
                <w:b w:val="false"/>
                <w:bCs w:val="false"/>
                <w:color w:val="1E293B"/>
                <w:sz w:val="17"/>
                <w:szCs w:val="17"/>
              </w:rPr>
              <w:t xml:space="preserve">history.html</w:t>
            </w:r>
            <w:r>
              <w:rPr>
                <w:b w:val="false"/>
                <w:bCs w:val="false"/>
                <w:color w:val="1E293B"/>
                <w:sz w:val="19"/>
                <w:szCs w:val="19"/>
              </w:rPr>
              <w:t xml:space="preserve">, </w:t>
            </w:r>
            <w:r>
              <w:rPr>
                <w:rFonts w:ascii="Consolas" w:cs="Consolas" w:eastAsia="Consolas" w:hAnsi="Consolas"/>
                <w:b w:val="false"/>
                <w:bCs w:val="false"/>
                <w:color w:val="1E293B"/>
                <w:sz w:val="17"/>
                <w:szCs w:val="17"/>
              </w:rPr>
              <w:t xml:space="preserve">assets/js/components/(charts|report-preview).js</w:t>
            </w:r>
            <w:r>
              <w:rPr>
                <w:b w:val="false"/>
                <w:bCs w:val="false"/>
                <w:color w:val="1E293B"/>
                <w:sz w:val="19"/>
                <w:szCs w:val="19"/>
              </w:rPr>
              <w:t xml:space="preserve">, </w:t>
            </w:r>
            <w:r>
              <w:rPr>
                <w:rFonts w:ascii="Consolas" w:cs="Consolas" w:eastAsia="Consolas" w:hAnsi="Consolas"/>
                <w:b w:val="false"/>
                <w:bCs w:val="false"/>
                <w:color w:val="1E293B"/>
                <w:sz w:val="17"/>
                <w:szCs w:val="17"/>
              </w:rPr>
              <w:t xml:space="preserve">assets/js/services/(areas|history)-service.js</w:t>
            </w:r>
          </w:p>
        </w:tc>
      </w:tr>
      <w:tr>
        <w:trPr>
          <w:cantSplit/>
          <w:tblHeader w:val="false"/>
        </w:trPr>
        <w:tc>
          <w:tcPr>
            <w:tcW w:type="dxa" w:w="2680"/>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Frontend: admin pages</w:t>
            </w:r>
          </w:p>
        </w:tc>
        <w:tc>
          <w:tcPr>
            <w:tcW w:type="dxa" w:w="7066"/>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rFonts w:ascii="Consolas" w:cs="Consolas" w:eastAsia="Consolas" w:hAnsi="Consolas"/>
                <w:b w:val="false"/>
                <w:bCs w:val="false"/>
                <w:color w:val="1E293B"/>
                <w:sz w:val="17"/>
                <w:szCs w:val="17"/>
              </w:rPr>
              <w:t xml:space="preserve">admin/data.html</w:t>
            </w:r>
            <w:r>
              <w:rPr>
                <w:b w:val="false"/>
                <w:bCs w:val="false"/>
                <w:color w:val="1E293B"/>
                <w:sz w:val="19"/>
                <w:szCs w:val="19"/>
              </w:rPr>
              <w:t xml:space="preserve">, </w:t>
            </w:r>
            <w:r>
              <w:rPr>
                <w:rFonts w:ascii="Consolas" w:cs="Consolas" w:eastAsia="Consolas" w:hAnsi="Consolas"/>
                <w:b w:val="false"/>
                <w:bCs w:val="false"/>
                <w:color w:val="1E293B"/>
                <w:sz w:val="17"/>
                <w:szCs w:val="17"/>
              </w:rPr>
              <w:t xml:space="preserve">admin/dashboard.html</w:t>
            </w:r>
            <w:r>
              <w:rPr>
                <w:b w:val="false"/>
                <w:bCs w:val="false"/>
                <w:color w:val="1E293B"/>
                <w:sz w:val="19"/>
                <w:szCs w:val="19"/>
              </w:rPr>
              <w:t xml:space="preserve">, </w:t>
            </w:r>
            <w:r>
              <w:rPr>
                <w:rFonts w:ascii="Consolas" w:cs="Consolas" w:eastAsia="Consolas" w:hAnsi="Consolas"/>
                <w:b w:val="false"/>
                <w:bCs w:val="false"/>
                <w:color w:val="1E293B"/>
                <w:sz w:val="17"/>
                <w:szCs w:val="17"/>
              </w:rPr>
              <w:t xml:space="preserve">admin/assessments.html</w:t>
            </w:r>
            <w:r>
              <w:rPr>
                <w:b w:val="false"/>
                <w:bCs w:val="false"/>
                <w:color w:val="1E293B"/>
                <w:sz w:val="19"/>
                <w:szCs w:val="19"/>
              </w:rPr>
              <w:t xml:space="preserve">, </w:t>
            </w:r>
            <w:r>
              <w:rPr>
                <w:rFonts w:ascii="Consolas" w:cs="Consolas" w:eastAsia="Consolas" w:hAnsi="Consolas"/>
                <w:b w:val="false"/>
                <w:bCs w:val="false"/>
                <w:color w:val="1E293B"/>
                <w:sz w:val="17"/>
                <w:szCs w:val="17"/>
              </w:rPr>
              <w:t xml:space="preserve">admin/audit-logs.html</w:t>
            </w:r>
            <w:r>
              <w:rPr>
                <w:b w:val="false"/>
                <w:bCs w:val="false"/>
                <w:color w:val="1E293B"/>
                <w:sz w:val="19"/>
                <w:szCs w:val="19"/>
              </w:rPr>
              <w:t xml:space="preserve">, </w:t>
            </w:r>
            <w:r>
              <w:rPr>
                <w:rFonts w:ascii="Consolas" w:cs="Consolas" w:eastAsia="Consolas" w:hAnsi="Consolas"/>
                <w:b w:val="false"/>
                <w:bCs w:val="false"/>
                <w:color w:val="1E293B"/>
                <w:sz w:val="17"/>
                <w:szCs w:val="17"/>
              </w:rPr>
              <w:t xml:space="preserve">assets/js/components/(file-drop|review-queue|assessment-detail|attention-list|activity-feed|shortcuts).js</w:t>
            </w:r>
            <w:r>
              <w:rPr>
                <w:b w:val="false"/>
                <w:bCs w:val="false"/>
                <w:color w:val="1E293B"/>
                <w:sz w:val="19"/>
                <w:szCs w:val="19"/>
              </w:rPr>
              <w:t xml:space="preserve">, </w:t>
            </w:r>
            <w:r>
              <w:rPr>
                <w:rFonts w:ascii="Consolas" w:cs="Consolas" w:eastAsia="Consolas" w:hAnsi="Consolas"/>
                <w:b w:val="false"/>
                <w:bCs w:val="false"/>
                <w:color w:val="1E293B"/>
                <w:sz w:val="17"/>
                <w:szCs w:val="17"/>
              </w:rPr>
              <w:t xml:space="preserve">assets/js/services/(data|admin|audit)-service.js</w:t>
            </w:r>
          </w:p>
        </w:tc>
      </w:tr>
      <w:tr>
        <w:trPr>
          <w:cantSplit/>
          <w:tblHeader w:val="false"/>
        </w:trPr>
        <w:tc>
          <w:tcPr>
            <w:tcW w:type="dxa" w:w="268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Frontend: styleguide</w:t>
            </w:r>
          </w:p>
        </w:tc>
        <w:tc>
          <w:tcPr>
            <w:tcW w:type="dxa" w:w="706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rFonts w:ascii="Consolas" w:cs="Consolas" w:eastAsia="Consolas" w:hAnsi="Consolas"/>
                <w:b w:val="false"/>
                <w:bCs w:val="false"/>
                <w:color w:val="1E293B"/>
                <w:sz w:val="17"/>
                <w:szCs w:val="17"/>
              </w:rPr>
              <w:t xml:space="preserve">styleguide.html</w:t>
            </w:r>
          </w:p>
        </w:tc>
      </w:tr>
      <w:tr>
        <w:trPr>
          <w:cantSplit/>
          <w:tblHeader w:val="false"/>
        </w:trPr>
        <w:tc>
          <w:tcPr>
            <w:tcW w:type="dxa" w:w="2680"/>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Frontend: styles and page scripts</w:t>
            </w:r>
          </w:p>
        </w:tc>
        <w:tc>
          <w:tcPr>
            <w:tcW w:type="dxa" w:w="7066"/>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Matching files in </w:t>
            </w:r>
            <w:r>
              <w:rPr>
                <w:rFonts w:ascii="Consolas" w:cs="Consolas" w:eastAsia="Consolas" w:hAnsi="Consolas"/>
                <w:b w:val="false"/>
                <w:bCs w:val="false"/>
                <w:color w:val="1E293B"/>
                <w:sz w:val="17"/>
                <w:szCs w:val="17"/>
              </w:rPr>
              <w:t xml:space="preserve">assets/css/pages</w:t>
            </w:r>
            <w:r>
              <w:rPr>
                <w:b w:val="false"/>
                <w:bCs w:val="false"/>
                <w:color w:val="1E293B"/>
                <w:sz w:val="19"/>
                <w:szCs w:val="19"/>
              </w:rPr>
              <w:t xml:space="preserve"> and </w:t>
            </w:r>
            <w:r>
              <w:rPr>
                <w:rFonts w:ascii="Consolas" w:cs="Consolas" w:eastAsia="Consolas" w:hAnsi="Consolas"/>
                <w:b w:val="false"/>
                <w:bCs w:val="false"/>
                <w:color w:val="1E293B"/>
                <w:sz w:val="17"/>
                <w:szCs w:val="17"/>
              </w:rPr>
              <w:t xml:space="preserve">assets/js/pages</w:t>
            </w:r>
          </w:p>
        </w:tc>
      </w:tr>
      <w:tr>
        <w:trPr>
          <w:cantSplit/>
          <w:tblHeader w:val="false"/>
        </w:trPr>
        <w:tc>
          <w:tcPr>
            <w:tcW w:type="dxa" w:w="268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Backend</w:t>
            </w:r>
          </w:p>
        </w:tc>
        <w:tc>
          <w:tcPr>
            <w:tcW w:type="dxa" w:w="706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Packages </w:t>
            </w:r>
            <w:r>
              <w:rPr>
                <w:rFonts w:ascii="Consolas" w:cs="Consolas" w:eastAsia="Consolas" w:hAnsi="Consolas"/>
                <w:b w:val="false"/>
                <w:bCs w:val="false"/>
                <w:color w:val="1E293B"/>
                <w:sz w:val="17"/>
                <w:szCs w:val="17"/>
              </w:rPr>
              <w:t xml:space="preserve">userarea</w:t>
            </w:r>
            <w:r>
              <w:rPr>
                <w:b w:val="false"/>
                <w:bCs w:val="false"/>
                <w:color w:val="1E293B"/>
                <w:sz w:val="19"/>
                <w:szCs w:val="19"/>
              </w:rPr>
              <w:t xml:space="preserve">, </w:t>
            </w:r>
            <w:r>
              <w:rPr>
                <w:rFonts w:ascii="Consolas" w:cs="Consolas" w:eastAsia="Consolas" w:hAnsi="Consolas"/>
                <w:b w:val="false"/>
                <w:bCs w:val="false"/>
                <w:color w:val="1E293B"/>
                <w:sz w:val="17"/>
                <w:szCs w:val="17"/>
              </w:rPr>
              <w:t xml:space="preserve">assessment</w:t>
            </w:r>
            <w:r>
              <w:rPr>
                <w:b w:val="false"/>
                <w:bCs w:val="false"/>
                <w:color w:val="1E293B"/>
                <w:sz w:val="19"/>
                <w:szCs w:val="19"/>
              </w:rPr>
              <w:t xml:space="preserve">, </w:t>
            </w:r>
            <w:r>
              <w:rPr>
                <w:rFonts w:ascii="Consolas" w:cs="Consolas" w:eastAsia="Consolas" w:hAnsi="Consolas"/>
                <w:b w:val="false"/>
                <w:bCs w:val="false"/>
                <w:color w:val="1E293B"/>
                <w:sz w:val="17"/>
                <w:szCs w:val="17"/>
              </w:rPr>
              <w:t xml:space="preserve">report</w:t>
            </w:r>
            <w:r>
              <w:rPr>
                <w:b w:val="false"/>
                <w:bCs w:val="false"/>
                <w:color w:val="1E293B"/>
                <w:sz w:val="19"/>
                <w:szCs w:val="19"/>
              </w:rPr>
              <w:t xml:space="preserve">, </w:t>
            </w:r>
            <w:r>
              <w:rPr>
                <w:rFonts w:ascii="Consolas" w:cs="Consolas" w:eastAsia="Consolas" w:hAnsi="Consolas"/>
                <w:b w:val="false"/>
                <w:bCs w:val="false"/>
                <w:color w:val="1E293B"/>
                <w:sz w:val="17"/>
                <w:szCs w:val="17"/>
              </w:rPr>
              <w:t xml:space="preserve">datasource</w:t>
            </w:r>
            <w:r>
              <w:rPr>
                <w:b w:val="false"/>
                <w:bCs w:val="false"/>
                <w:color w:val="1E293B"/>
                <w:sz w:val="19"/>
                <w:szCs w:val="19"/>
              </w:rPr>
              <w:t xml:space="preserve">, </w:t>
            </w:r>
            <w:r>
              <w:rPr>
                <w:rFonts w:ascii="Consolas" w:cs="Consolas" w:eastAsia="Consolas" w:hAnsi="Consolas"/>
                <w:b w:val="false"/>
                <w:bCs w:val="false"/>
                <w:color w:val="1E293B"/>
                <w:sz w:val="17"/>
                <w:szCs w:val="17"/>
              </w:rPr>
              <w:t xml:space="preserve">imports</w:t>
            </w:r>
            <w:r>
              <w:rPr>
                <w:b w:val="false"/>
                <w:bCs w:val="false"/>
                <w:color w:val="1E293B"/>
                <w:sz w:val="19"/>
                <w:szCs w:val="19"/>
              </w:rPr>
              <w:t xml:space="preserve">, </w:t>
            </w:r>
            <w:r>
              <w:rPr>
                <w:rFonts w:ascii="Consolas" w:cs="Consolas" w:eastAsia="Consolas" w:hAnsi="Consolas"/>
                <w:b w:val="false"/>
                <w:bCs w:val="false"/>
                <w:color w:val="1E293B"/>
                <w:sz w:val="17"/>
                <w:szCs w:val="17"/>
              </w:rPr>
              <w:t xml:space="preserve">review</w:t>
            </w:r>
            <w:r>
              <w:rPr>
                <w:b w:val="false"/>
                <w:bCs w:val="false"/>
                <w:color w:val="1E293B"/>
                <w:sz w:val="19"/>
                <w:szCs w:val="19"/>
              </w:rPr>
              <w:t xml:space="preserve">, </w:t>
            </w:r>
            <w:r>
              <w:rPr>
                <w:rFonts w:ascii="Consolas" w:cs="Consolas" w:eastAsia="Consolas" w:hAnsi="Consolas"/>
                <w:b w:val="false"/>
                <w:bCs w:val="false"/>
                <w:color w:val="1E293B"/>
                <w:sz w:val="17"/>
                <w:szCs w:val="17"/>
              </w:rPr>
              <w:t xml:space="preserve">ops</w:t>
            </w:r>
            <w:r>
              <w:rPr>
                <w:b w:val="false"/>
                <w:bCs w:val="false"/>
                <w:color w:val="1E293B"/>
                <w:sz w:val="19"/>
                <w:szCs w:val="19"/>
              </w:rPr>
              <w:t xml:space="preserve">, </w:t>
            </w:r>
            <w:r>
              <w:rPr>
                <w:rFonts w:ascii="Consolas" w:cs="Consolas" w:eastAsia="Consolas" w:hAnsi="Consolas"/>
                <w:b w:val="false"/>
                <w:bCs w:val="false"/>
                <w:color w:val="1E293B"/>
                <w:sz w:val="17"/>
                <w:szCs w:val="17"/>
              </w:rPr>
              <w:t xml:space="preserve">notification</w:t>
            </w:r>
            <w:r>
              <w:rPr>
                <w:b w:val="false"/>
                <w:bCs w:val="false"/>
                <w:color w:val="1E293B"/>
                <w:sz w:val="19"/>
                <w:szCs w:val="19"/>
              </w:rPr>
              <w:t xml:space="preserve">, </w:t>
            </w:r>
            <w:r>
              <w:rPr>
                <w:rFonts w:ascii="Consolas" w:cs="Consolas" w:eastAsia="Consolas" w:hAnsi="Consolas"/>
                <w:b w:val="false"/>
                <w:bCs w:val="false"/>
                <w:color w:val="1E293B"/>
                <w:sz w:val="17"/>
                <w:szCs w:val="17"/>
              </w:rPr>
              <w:t xml:space="preserve">rainfall</w:t>
            </w:r>
            <w:r>
              <w:rPr>
                <w:b w:val="false"/>
                <w:bCs w:val="false"/>
                <w:color w:val="1E293B"/>
                <w:sz w:val="19"/>
                <w:szCs w:val="19"/>
              </w:rPr>
              <w:t xml:space="preserve"> and their tests; migrations V200 to V299</w:t>
            </w:r>
          </w:p>
        </w:tc>
      </w:tr>
    </w:tbl>
    <w:p>
      <w:pPr>
        <w:spacing w:after="160"/>
      </w:pPr>
    </w:p>
    <w:p>
      <w:pPr>
        <w:pStyle w:val="Heading2"/>
      </w:pPr>
      <w:r>
        <w:t xml:space="preserve">10.2 Pull request plan by phase</w:t>
      </w:r>
    </w:p>
    <w:p>
      <w:pPr>
        <w:spacing w:after="120" w:line="276"/>
      </w:pPr>
      <w:r>
        <w:t xml:space="preserve">One pull request per task or small group of tasks. Titles follow the commit format and contain the task ID from the Task Tracker.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92"/>
        <w:gridCol w:w="2680"/>
        <w:gridCol w:w="4874"/>
      </w:tblGrid>
      <w:tr>
        <w:trPr>
          <w:cantSplit/>
          <w:tblHeader/>
        </w:trPr>
        <w:tc>
          <w:tcPr>
            <w:tcW w:type="dxa" w:w="2192"/>
            <w:tcBorders>
              <w:top w:val="single" w:color="CBD5E1" w:sz="4"/>
              <w:left w:val="single" w:color="CBD5E1" w:sz="4"/>
              <w:bottom w:val="single" w:color="CBD5E1" w:sz="4"/>
              <w:right w:val="single" w:color="CBD5E1" w:sz="4"/>
            </w:tcBorders>
            <w:shd w:fill="1E293B" w:color="auto" w:val="clear"/>
            <w:tcMar>
              <w:top w:type="dxa" w:w="70"/>
              <w:left w:type="dxa" w:w="110"/>
              <w:bottom w:type="dxa" w:w="70"/>
              <w:right w:type="dxa" w:w="110"/>
            </w:tcMar>
          </w:tcPr>
          <w:p>
            <w:pPr>
              <w:spacing w:after="40" w:line="252"/>
            </w:pPr>
            <w:r>
              <w:rPr>
                <w:b/>
                <w:bCs/>
                <w:color w:val="FFFFFF"/>
                <w:sz w:val="19"/>
                <w:szCs w:val="19"/>
              </w:rPr>
              <w:t xml:space="preserve">Phase</w:t>
            </w:r>
          </w:p>
        </w:tc>
        <w:tc>
          <w:tcPr>
            <w:tcW w:type="dxa" w:w="2680"/>
            <w:tcBorders>
              <w:top w:val="single" w:color="CBD5E1" w:sz="4"/>
              <w:left w:val="single" w:color="CBD5E1" w:sz="4"/>
              <w:bottom w:val="single" w:color="CBD5E1" w:sz="4"/>
              <w:right w:val="single" w:color="CBD5E1" w:sz="4"/>
            </w:tcBorders>
            <w:shd w:fill="1E293B" w:color="auto" w:val="clear"/>
            <w:tcMar>
              <w:top w:type="dxa" w:w="70"/>
              <w:left w:type="dxa" w:w="110"/>
              <w:bottom w:type="dxa" w:w="70"/>
              <w:right w:type="dxa" w:w="110"/>
            </w:tcMar>
          </w:tcPr>
          <w:p>
            <w:pPr>
              <w:spacing w:after="40" w:line="252"/>
            </w:pPr>
            <w:r>
              <w:rPr>
                <w:b/>
                <w:bCs/>
                <w:color w:val="FFFFFF"/>
                <w:sz w:val="19"/>
                <w:szCs w:val="19"/>
              </w:rPr>
              <w:t xml:space="preserve">Tasks</w:t>
            </w:r>
          </w:p>
        </w:tc>
        <w:tc>
          <w:tcPr>
            <w:tcW w:type="dxa" w:w="4874"/>
            <w:tcBorders>
              <w:top w:val="single" w:color="CBD5E1" w:sz="4"/>
              <w:left w:val="single" w:color="CBD5E1" w:sz="4"/>
              <w:bottom w:val="single" w:color="CBD5E1" w:sz="4"/>
              <w:right w:val="single" w:color="CBD5E1" w:sz="4"/>
            </w:tcBorders>
            <w:shd w:fill="1E293B" w:color="auto" w:val="clear"/>
            <w:tcMar>
              <w:top w:type="dxa" w:w="70"/>
              <w:left w:type="dxa" w:w="110"/>
              <w:bottom w:type="dxa" w:w="70"/>
              <w:right w:type="dxa" w:w="110"/>
            </w:tcMar>
          </w:tcPr>
          <w:p>
            <w:pPr>
              <w:spacing w:after="40" w:line="252"/>
            </w:pPr>
            <w:r>
              <w:rPr>
                <w:b/>
                <w:bCs/>
                <w:color w:val="FFFFFF"/>
                <w:sz w:val="19"/>
                <w:szCs w:val="19"/>
              </w:rPr>
              <w:t xml:space="preserve">Example PR titles</w:t>
            </w:r>
          </w:p>
        </w:tc>
      </w:tr>
      <w:tr>
        <w:trPr>
          <w:cantSplit/>
          <w:tblHeader w:val="false"/>
        </w:trPr>
        <w:tc>
          <w:tcPr>
            <w:tcW w:type="dxa" w:w="219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Phase 1: Foundation</w:t>
            </w:r>
          </w:p>
        </w:tc>
        <w:tc>
          <w:tcPr>
            <w:tcW w:type="dxa" w:w="268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SAG-F09</w:t>
            </w:r>
          </w:p>
        </w:tc>
        <w:tc>
          <w:tcPr>
            <w:tcW w:type="dxa" w:w="487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chore(ci): SAG-F09 setup and first pull request</w:t>
            </w:r>
          </w:p>
        </w:tc>
      </w:tr>
      <w:tr>
        <w:trPr>
          <w:cantSplit/>
          <w:tblHeader w:val="false"/>
        </w:trPr>
        <w:tc>
          <w:tcPr>
            <w:tcW w:type="dxa" w:w="2192"/>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Phase 2: Core journey</w:t>
            </w:r>
          </w:p>
        </w:tc>
        <w:tc>
          <w:tcPr>
            <w:tcW w:type="dxa" w:w="2680"/>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SAG-F01, SAG-F10, SAG-B01, SAG-B02, SAG-B08</w:t>
            </w:r>
          </w:p>
        </w:tc>
        <w:tc>
          <w:tcPr>
            <w:tcW w:type="dxa" w:w="4874"/>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feat(areas): SAG-F01 my monitored areas / feat(ds): SAG-F10 styleguide page showing every component and state / feat(be/userarea): SAG-B01 saved areas, notification preferences and user</w:t>
            </w:r>
          </w:p>
        </w:tc>
      </w:tr>
      <w:tr>
        <w:trPr>
          <w:cantSplit/>
          <w:tblHeader w:val="false"/>
        </w:trPr>
        <w:tc>
          <w:tcPr>
            <w:tcW w:type="dxa" w:w="219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Phase 3: Operations and depth</w:t>
            </w:r>
          </w:p>
        </w:tc>
        <w:tc>
          <w:tcPr>
            <w:tcW w:type="dxa" w:w="268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SAG-F02, SAG-F03, SAG-F04, SAG-F05, SAG-F06, SAG-B03, SAG-B04, SAG-B05, SAG-B06</w:t>
            </w:r>
          </w:p>
        </w:tc>
        <w:tc>
          <w:tcPr>
            <w:tcW w:type="dxa" w:w="487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feat(history): SAG-F02 risk history / feat(report): SAG-F03 reports / feat(data): SAG-F04 admin data management</w:t>
            </w:r>
          </w:p>
        </w:tc>
      </w:tr>
      <w:tr>
        <w:trPr>
          <w:cantSplit/>
          <w:tblHeader w:val="false"/>
        </w:trPr>
        <w:tc>
          <w:tcPr>
            <w:tcW w:type="dxa" w:w="2192"/>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Phase 4: Polish and extras</w:t>
            </w:r>
          </w:p>
        </w:tc>
        <w:tc>
          <w:tcPr>
            <w:tcW w:type="dxa" w:w="2680"/>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SAG-F07, SAG-F08, SAG-B07</w:t>
            </w:r>
          </w:p>
        </w:tc>
        <w:tc>
          <w:tcPr>
            <w:tcW w:type="dxa" w:w="4874"/>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feat(audit): SAG-F07 audit logs page / feat(ops): SAG-F08 new features, polish, accessibility / feat(be/audit): SAG-B07 audit logs read api with filters</w:t>
            </w:r>
          </w:p>
        </w:tc>
      </w:tr>
    </w:tbl>
    <w:p>
      <w:pPr>
        <w:spacing w:after="160"/>
      </w:pPr>
    </w:p>
    <w:p>
      <w:pPr>
        <w:pStyle w:val="Heading2"/>
      </w:pPr>
      <w:r>
        <w:t xml:space="preserve">10.3 Your daily commands</w:t>
      </w:r>
    </w:p>
    <w:p>
      <w:pPr>
        <w:pBdr>
          <w:top w:val="single" w:color="CBD5E1" w:sz="4"/>
        </w:pBdr>
        <w:shd w:fill="F1F5F9" w:val="clear"/>
        <w:spacing w:after="0" w:line="240"/>
        <w:ind w:left="120" w:right="120"/>
      </w:pPr>
      <w:r>
        <w:rPr>
          <w:rFonts w:ascii="Consolas" w:cs="Consolas" w:eastAsia="Consolas" w:hAnsi="Consolas"/>
          <w:color w:val="1E293B"/>
          <w:sz w:val="17"/>
          <w:szCs w:val="17"/>
        </w:rPr>
        <w:t xml:space="preserve"># first time only</w:t>
      </w:r>
    </w:p>
    <w:p>
      <w:pPr>
        <w:shd w:fill="F1F5F9" w:val="clear"/>
        <w:spacing w:after="0" w:line="240"/>
        <w:ind w:left="120" w:right="120"/>
      </w:pPr>
      <w:r>
        <w:rPr>
          <w:rFonts w:ascii="Consolas" w:cs="Consolas" w:eastAsia="Consolas" w:hAnsi="Consolas"/>
          <w:color w:val="1E293B"/>
          <w:sz w:val="17"/>
          <w:szCs w:val="17"/>
        </w:rPr>
        <w:t xml:space="preserve">git clone https://github.com/sakthivel-rajendhran/Land-Slide_Monitoring-System.git</w:t>
      </w:r>
    </w:p>
    <w:p>
      <w:pPr>
        <w:shd w:fill="F1F5F9" w:val="clear"/>
        <w:spacing w:after="0" w:line="240"/>
        <w:ind w:left="120" w:right="120"/>
      </w:pPr>
      <w:r>
        <w:rPr>
          <w:rFonts w:ascii="Consolas" w:cs="Consolas" w:eastAsia="Consolas" w:hAnsi="Consolas"/>
          <w:color w:val="1E293B"/>
          <w:sz w:val="17"/>
          <w:szCs w:val="17"/>
        </w:rPr>
        <w:t xml:space="preserve">cd Land-Slide_Monitoring-System</w:t>
      </w:r>
    </w:p>
    <w:p>
      <w:pPr>
        <w:shd w:fill="F1F5F9" w:val="clear"/>
        <w:spacing w:after="0" w:line="240"/>
        <w:ind w:left="120" w:right="120"/>
      </w:pPr>
      <w:r>
        <w:rPr>
          <w:rFonts w:ascii="Consolas" w:cs="Consolas" w:eastAsia="Consolas" w:hAnsi="Consolas"/>
          <w:color w:val="1E293B"/>
          <w:sz w:val="17"/>
          <w:szCs w:val="17"/>
        </w:rPr>
        <w:t xml:space="preserve">git config user.name  "Sagin"</w:t>
      </w:r>
    </w:p>
    <w:p>
      <w:pPr>
        <w:shd w:fill="F1F5F9" w:val="clear"/>
        <w:spacing w:after="0" w:line="240"/>
        <w:ind w:left="120" w:right="120"/>
      </w:pPr>
      <w:r>
        <w:rPr>
          <w:rFonts w:ascii="Consolas" w:cs="Consolas" w:eastAsia="Consolas" w:hAnsi="Consolas"/>
          <w:color w:val="1E293B"/>
          <w:sz w:val="17"/>
          <w:szCs w:val="17"/>
        </w:rPr>
        <w:t xml:space="preserve">git config user.email "&lt;your GitHub email&gt;"</w:t>
      </w:r>
    </w:p>
    <w:p>
      <w:pPr>
        <w:shd w:fill="F1F5F9" w:val="clear"/>
        <w:spacing w:after="0" w:line="240"/>
        <w:ind w:left="120" w:right="120"/>
      </w:pPr>
      <w:r>
        <w:rPr>
          <w:rFonts w:ascii="Consolas" w:cs="Consolas" w:eastAsia="Consolas" w:hAnsi="Consolas"/>
          <w:color w:val="1E293B"/>
          <w:sz w:val="17"/>
          <w:szCs w:val="17"/>
        </w:rPr>
        <w:t xml:space="preserve">git config pull.rebase false</w:t>
      </w:r>
    </w:p>
    <w:p>
      <w:pPr>
        <w:shd w:fill="F1F5F9" w:val="clear"/>
        <w:spacing w:after="0" w:line="240"/>
        <w:ind w:left="120" w:right="120"/>
      </w:pPr>
      <w:r>
        <w:rPr>
          <w:rFonts w:ascii="Consolas" w:cs="Consolas" w:eastAsia="Consolas" w:hAnsi="Consolas"/>
          <w:color w:val="1E293B"/>
          <w:sz w:val="17"/>
          <w:szCs w:val="17"/>
        </w:rPr>
        <w:t xml:space="preserve">git checkout feature/sagin</w:t>
      </w:r>
    </w:p>
    <w:p>
      <w:pPr>
        <w:shd w:fill="F1F5F9" w:val="clear"/>
        <w:spacing w:after="0" w:line="240"/>
        <w:ind w:left="120" w:right="120"/>
      </w:pPr>
      <w:r>
        <w:rPr>
          <w:rFonts w:ascii="Consolas" w:cs="Consolas" w:eastAsia="Consolas" w:hAnsi="Consolas"/>
          <w:color w:val="1E293B"/>
          <w:sz w:val="17"/>
          <w:szCs w:val="17"/>
        </w:rPr>
        <w:t xml:space="preserve"> </w:t>
      </w:r>
    </w:p>
    <w:p>
      <w:pPr>
        <w:shd w:fill="F1F5F9" w:val="clear"/>
        <w:spacing w:after="0" w:line="240"/>
        <w:ind w:left="120" w:right="120"/>
      </w:pPr>
      <w:r>
        <w:rPr>
          <w:rFonts w:ascii="Consolas" w:cs="Consolas" w:eastAsia="Consolas" w:hAnsi="Consolas"/>
          <w:color w:val="1E293B"/>
          <w:sz w:val="17"/>
          <w:szCs w:val="17"/>
        </w:rPr>
        <w:t xml:space="preserve"># every working session</w:t>
      </w:r>
    </w:p>
    <w:p>
      <w:pPr>
        <w:shd w:fill="F1F5F9" w:val="clear"/>
        <w:spacing w:after="0" w:line="240"/>
        <w:ind w:left="120" w:right="120"/>
      </w:pPr>
      <w:r>
        <w:rPr>
          <w:rFonts w:ascii="Consolas" w:cs="Consolas" w:eastAsia="Consolas" w:hAnsi="Consolas"/>
          <w:color w:val="1E293B"/>
          <w:sz w:val="17"/>
          <w:szCs w:val="17"/>
        </w:rPr>
        <w:t xml:space="preserve">git fetch origin</w:t>
      </w:r>
    </w:p>
    <w:p>
      <w:pPr>
        <w:shd w:fill="F1F5F9" w:val="clear"/>
        <w:spacing w:after="0" w:line="240"/>
        <w:ind w:left="120" w:right="120"/>
      </w:pPr>
      <w:r>
        <w:rPr>
          <w:rFonts w:ascii="Consolas" w:cs="Consolas" w:eastAsia="Consolas" w:hAnsi="Consolas"/>
          <w:color w:val="1E293B"/>
          <w:sz w:val="17"/>
          <w:szCs w:val="17"/>
        </w:rPr>
        <w:t xml:space="preserve">git merge origin/dev                  # bring in everyone else's merged work</w:t>
      </w:r>
    </w:p>
    <w:p>
      <w:pPr>
        <w:shd w:fill="F1F5F9" w:val="clear"/>
        <w:spacing w:after="0" w:line="240"/>
        <w:ind w:left="120" w:right="120"/>
      </w:pPr>
      <w:r>
        <w:rPr>
          <w:rFonts w:ascii="Consolas" w:cs="Consolas" w:eastAsia="Consolas" w:hAnsi="Consolas"/>
          <w:color w:val="1E293B"/>
          <w:sz w:val="17"/>
          <w:szCs w:val="17"/>
        </w:rPr>
        <w:t xml:space="preserve"># work; frontend: open the page at 360, 768 and 1280 px; backend: ./mvnw test</w:t>
      </w:r>
    </w:p>
    <w:p>
      <w:pPr>
        <w:shd w:fill="F1F5F9" w:val="clear"/>
        <w:spacing w:after="0" w:line="240"/>
        <w:ind w:left="120" w:right="120"/>
      </w:pPr>
      <w:r>
        <w:rPr>
          <w:rFonts w:ascii="Consolas" w:cs="Consolas" w:eastAsia="Consolas" w:hAnsi="Consolas"/>
          <w:color w:val="1E293B"/>
          <w:sz w:val="17"/>
          <w:szCs w:val="17"/>
        </w:rPr>
        <w:t xml:space="preserve">git add -p                            # review what you stage</w:t>
      </w:r>
    </w:p>
    <w:p>
      <w:pPr>
        <w:shd w:fill="F1F5F9" w:val="clear"/>
        <w:spacing w:after="0" w:line="240"/>
        <w:ind w:left="120" w:right="120"/>
      </w:pPr>
      <w:r>
        <w:rPr>
          <w:rFonts w:ascii="Consolas" w:cs="Consolas" w:eastAsia="Consolas" w:hAnsi="Consolas"/>
          <w:color w:val="1E293B"/>
          <w:sz w:val="17"/>
          <w:szCs w:val="17"/>
        </w:rPr>
        <w:t xml:space="preserve">git commit -m "feat(areas): SAG-F09 short summary"</w:t>
      </w:r>
    </w:p>
    <w:p>
      <w:pPr>
        <w:shd w:fill="F1F5F9" w:val="clear"/>
        <w:spacing w:after="0" w:line="240"/>
        <w:ind w:left="120" w:right="120"/>
      </w:pPr>
      <w:r>
        <w:rPr>
          <w:rFonts w:ascii="Consolas" w:cs="Consolas" w:eastAsia="Consolas" w:hAnsi="Consolas"/>
          <w:color w:val="1E293B"/>
          <w:sz w:val="17"/>
          <w:szCs w:val="17"/>
        </w:rPr>
        <w:t xml:space="preserve">git push origin feature/sagin</w:t>
      </w:r>
    </w:p>
    <w:p>
      <w:pPr>
        <w:shd w:fill="F1F5F9" w:val="clear"/>
        <w:spacing w:after="0" w:line="240"/>
        <w:ind w:left="120" w:right="120"/>
      </w:pPr>
      <w:r>
        <w:rPr>
          <w:rFonts w:ascii="Consolas" w:cs="Consolas" w:eastAsia="Consolas" w:hAnsi="Consolas"/>
          <w:color w:val="1E293B"/>
          <w:sz w:val="17"/>
          <w:szCs w:val="17"/>
        </w:rPr>
        <w:t xml:space="preserve"> </w:t>
      </w:r>
    </w:p>
    <w:p>
      <w:pPr>
        <w:shd w:fill="F1F5F9" w:val="clear"/>
        <w:spacing w:after="0" w:line="240"/>
        <w:ind w:left="120" w:right="120"/>
      </w:pPr>
      <w:r>
        <w:rPr>
          <w:rFonts w:ascii="Consolas" w:cs="Consolas" w:eastAsia="Consolas" w:hAnsi="Consolas"/>
          <w:color w:val="1E293B"/>
          <w:sz w:val="17"/>
          <w:szCs w:val="17"/>
        </w:rPr>
        <w:t xml:space="preserve"># then on GitHub: New pull request, base: dev, compare: feature/sagin</w:t>
      </w:r>
    </w:p>
    <w:p>
      <w:pPr>
        <w:spacing w:after="160"/>
      </w:pPr>
    </w:p>
    <w:p>
      <w:pPr>
        <w:pStyle w:val="Heading2"/>
      </w:pPr>
      <w:r>
        <w:t xml:space="preserve">10.4 Your pull request is ready when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09"/>
        <w:gridCol w:w="9137"/>
      </w:tblGrid>
      <w:tr>
        <w:trPr>
          <w:cantSplit/>
          <w:tblHeader/>
        </w:trPr>
        <w:tc>
          <w:tcPr>
            <w:tcW w:type="dxa" w:w="609"/>
            <w:tcBorders>
              <w:top w:val="single" w:color="CBD5E1" w:sz="4"/>
              <w:left w:val="single" w:color="CBD5E1" w:sz="4"/>
              <w:bottom w:val="single" w:color="CBD5E1" w:sz="4"/>
              <w:right w:val="single" w:color="CBD5E1" w:sz="4"/>
            </w:tcBorders>
            <w:shd w:fill="1E293B" w:color="auto" w:val="clear"/>
            <w:tcMar>
              <w:top w:type="dxa" w:w="70"/>
              <w:left w:type="dxa" w:w="110"/>
              <w:bottom w:type="dxa" w:w="70"/>
              <w:right w:type="dxa" w:w="110"/>
            </w:tcMar>
          </w:tcPr>
          <w:p>
            <w:pPr>
              <w:spacing w:after="40" w:line="252"/>
            </w:pPr>
          </w:p>
        </w:tc>
        <w:tc>
          <w:tcPr>
            <w:tcW w:type="dxa" w:w="9137"/>
            <w:tcBorders>
              <w:top w:val="single" w:color="CBD5E1" w:sz="4"/>
              <w:left w:val="single" w:color="CBD5E1" w:sz="4"/>
              <w:bottom w:val="single" w:color="CBD5E1" w:sz="4"/>
              <w:right w:val="single" w:color="CBD5E1" w:sz="4"/>
            </w:tcBorders>
            <w:shd w:fill="1E293B" w:color="auto" w:val="clear"/>
            <w:tcMar>
              <w:top w:type="dxa" w:w="70"/>
              <w:left w:type="dxa" w:w="110"/>
              <w:bottom w:type="dxa" w:w="70"/>
              <w:right w:type="dxa" w:w="110"/>
            </w:tcMar>
          </w:tcPr>
          <w:p>
            <w:pPr>
              <w:spacing w:after="40" w:line="252"/>
            </w:pPr>
            <w:r>
              <w:rPr>
                <w:b/>
                <w:bCs/>
                <w:color w:val="FFFFFF"/>
                <w:sz w:val="19"/>
                <w:szCs w:val="19"/>
              </w:rPr>
              <w:t xml:space="preserve">Check</w:t>
            </w:r>
          </w:p>
        </w:tc>
      </w:tr>
      <w:tr>
        <w:trPr>
          <w:cantSplit/>
          <w:tblHeader w:val="false"/>
        </w:trPr>
        <w:tc>
          <w:tcPr>
            <w:tcW w:type="dxa" w:w="60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w:t>
            </w:r>
          </w:p>
        </w:tc>
        <w:tc>
          <w:tcPr>
            <w:tcW w:type="dxa" w:w="913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The task ID is in the title and the description links the issue (Closes #number).</w:t>
            </w:r>
          </w:p>
        </w:tc>
      </w:tr>
      <w:tr>
        <w:trPr>
          <w:cantSplit/>
          <w:tblHeader w:val="false"/>
        </w:trPr>
        <w:tc>
          <w:tcPr>
            <w:tcW w:type="dxa" w:w="609"/>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w:t>
            </w:r>
          </w:p>
        </w:tc>
        <w:tc>
          <w:tcPr>
            <w:tcW w:type="dxa" w:w="9137"/>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Only files in your ownership table changed (or the owner agreed in the PR).</w:t>
            </w:r>
          </w:p>
        </w:tc>
      </w:tr>
      <w:tr>
        <w:trPr>
          <w:cantSplit/>
          <w:tblHeader w:val="false"/>
        </w:trPr>
        <w:tc>
          <w:tcPr>
            <w:tcW w:type="dxa" w:w="60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w:t>
            </w:r>
          </w:p>
        </w:tc>
        <w:tc>
          <w:tcPr>
            <w:tcW w:type="dxa" w:w="913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Frontend: the page works at 360, 768 and 1280 px, by keyboard, with loading, empty, error and offline states.</w:t>
            </w:r>
          </w:p>
        </w:tc>
      </w:tr>
      <w:tr>
        <w:trPr>
          <w:cantSplit/>
          <w:tblHeader w:val="false"/>
        </w:trPr>
        <w:tc>
          <w:tcPr>
            <w:tcW w:type="dxa" w:w="609"/>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w:t>
            </w:r>
          </w:p>
        </w:tc>
        <w:tc>
          <w:tcPr>
            <w:tcW w:type="dxa" w:w="9137"/>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Frontend: tokens from </w:t>
            </w:r>
            <w:r>
              <w:rPr>
                <w:rFonts w:ascii="Consolas" w:cs="Consolas" w:eastAsia="Consolas" w:hAnsi="Consolas"/>
                <w:b w:val="false"/>
                <w:bCs w:val="false"/>
                <w:color w:val="1E293B"/>
                <w:sz w:val="17"/>
                <w:szCs w:val="17"/>
              </w:rPr>
              <w:t xml:space="preserve">tokens.css</w:t>
            </w:r>
            <w:r>
              <w:rPr>
                <w:b w:val="false"/>
                <w:bCs w:val="false"/>
                <w:color w:val="1E293B"/>
                <w:sz w:val="19"/>
                <w:szCs w:val="19"/>
              </w:rPr>
              <w:t xml:space="preserve"> only; no hard-coded values.</w:t>
            </w:r>
          </w:p>
        </w:tc>
      </w:tr>
      <w:tr>
        <w:trPr>
          <w:cantSplit/>
          <w:tblHeader w:val="false"/>
        </w:trPr>
        <w:tc>
          <w:tcPr>
            <w:tcW w:type="dxa" w:w="60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w:t>
            </w:r>
          </w:p>
        </w:tc>
        <w:tc>
          <w:tcPr>
            <w:tcW w:type="dxa" w:w="913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Backend: </w:t>
            </w:r>
            <w:r>
              <w:rPr>
                <w:rFonts w:ascii="Consolas" w:cs="Consolas" w:eastAsia="Consolas" w:hAnsi="Consolas"/>
                <w:b w:val="false"/>
                <w:bCs w:val="false"/>
                <w:color w:val="1E293B"/>
                <w:sz w:val="17"/>
                <w:szCs w:val="17"/>
              </w:rPr>
              <w:t xml:space="preserve">./mvnw test</w:t>
            </w:r>
            <w:r>
              <w:rPr>
                <w:b w:val="false"/>
                <w:bCs w:val="false"/>
                <w:color w:val="1E293B"/>
                <w:sz w:val="19"/>
                <w:szCs w:val="19"/>
              </w:rPr>
              <w:t xml:space="preserve"> passes; new endpoints have tests for 200, 400, 401 and 403; migrations are in your own version range.</w:t>
            </w:r>
          </w:p>
        </w:tc>
      </w:tr>
      <w:tr>
        <w:trPr>
          <w:cantSplit/>
          <w:tblHeader w:val="false"/>
        </w:trPr>
        <w:tc>
          <w:tcPr>
            <w:tcW w:type="dxa" w:w="609"/>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w:t>
            </w:r>
          </w:p>
        </w:tc>
        <w:tc>
          <w:tcPr>
            <w:tcW w:type="dxa" w:w="9137"/>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No secrets, API keys, </w:t>
            </w:r>
            <w:r>
              <w:rPr>
                <w:rFonts w:ascii="Consolas" w:cs="Consolas" w:eastAsia="Consolas" w:hAnsi="Consolas"/>
                <w:b w:val="false"/>
                <w:bCs w:val="false"/>
                <w:color w:val="1E293B"/>
                <w:sz w:val="17"/>
                <w:szCs w:val="17"/>
              </w:rPr>
              <w:t xml:space="preserve">.env</w:t>
            </w:r>
            <w:r>
              <w:rPr>
                <w:b w:val="false"/>
                <w:bCs w:val="false"/>
                <w:color w:val="1E293B"/>
                <w:sz w:val="19"/>
                <w:szCs w:val="19"/>
              </w:rPr>
              <w:t xml:space="preserve"> files, passwords, </w:t>
            </w:r>
            <w:r>
              <w:rPr>
                <w:rFonts w:ascii="Consolas" w:cs="Consolas" w:eastAsia="Consolas" w:hAnsi="Consolas"/>
                <w:b w:val="false"/>
                <w:bCs w:val="false"/>
                <w:color w:val="1E293B"/>
                <w:sz w:val="17"/>
                <w:szCs w:val="17"/>
              </w:rPr>
              <w:t xml:space="preserve">node_modules</w:t>
            </w:r>
            <w:r>
              <w:rPr>
                <w:b w:val="false"/>
                <w:bCs w:val="false"/>
                <w:color w:val="1E293B"/>
                <w:sz w:val="19"/>
                <w:szCs w:val="19"/>
              </w:rPr>
              <w:t xml:space="preserve">, </w:t>
            </w:r>
            <w:r>
              <w:rPr>
                <w:rFonts w:ascii="Consolas" w:cs="Consolas" w:eastAsia="Consolas" w:hAnsi="Consolas"/>
                <w:b w:val="false"/>
                <w:bCs w:val="false"/>
                <w:color w:val="1E293B"/>
                <w:sz w:val="17"/>
                <w:szCs w:val="17"/>
              </w:rPr>
              <w:t xml:space="preserve">target/</w:t>
            </w:r>
            <w:r>
              <w:rPr>
                <w:b w:val="false"/>
                <w:bCs w:val="false"/>
                <w:color w:val="1E293B"/>
                <w:sz w:val="19"/>
                <w:szCs w:val="19"/>
              </w:rPr>
              <w:t xml:space="preserve"> or build output committed.</w:t>
            </w:r>
          </w:p>
        </w:tc>
      </w:tr>
      <w:tr>
        <w:trPr>
          <w:cantSplit/>
          <w:tblHeader w:val="false"/>
        </w:trPr>
        <w:tc>
          <w:tcPr>
            <w:tcW w:type="dxa" w:w="60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w:t>
            </w:r>
          </w:p>
        </w:tc>
        <w:tc>
          <w:tcPr>
            <w:tcW w:type="dxa" w:w="913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You merged the latest </w:t>
            </w:r>
            <w:r>
              <w:rPr>
                <w:rFonts w:ascii="Consolas" w:cs="Consolas" w:eastAsia="Consolas" w:hAnsi="Consolas"/>
                <w:b w:val="false"/>
                <w:bCs w:val="false"/>
                <w:color w:val="1E293B"/>
                <w:sz w:val="17"/>
                <w:szCs w:val="17"/>
              </w:rPr>
              <w:t xml:space="preserve">origin/dev</w:t>
            </w:r>
            <w:r>
              <w:rPr>
                <w:b w:val="false"/>
                <w:bCs w:val="false"/>
                <w:color w:val="1E293B"/>
                <w:sz w:val="19"/>
                <w:szCs w:val="19"/>
              </w:rPr>
              <w:t xml:space="preserve"> into your branch and fixed conflicts before opening the PR.</w:t>
            </w:r>
          </w:p>
        </w:tc>
      </w:tr>
      <w:tr>
        <w:trPr>
          <w:cantSplit/>
          <w:tblHeader w:val="false"/>
        </w:trPr>
        <w:tc>
          <w:tcPr>
            <w:tcW w:type="dxa" w:w="609"/>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w:t>
            </w:r>
          </w:p>
        </w:tc>
        <w:tc>
          <w:tcPr>
            <w:tcW w:type="dxa" w:w="9137"/>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Screenshots attached for visual changes; example request and response attached for API changes.</w:t>
            </w:r>
          </w:p>
        </w:tc>
      </w:tr>
    </w:tbl>
    <w:p>
      <w:pPr>
        <w:spacing w:after="160"/>
      </w:pPr>
    </w:p>
    <w:sectPr>
      <w:headerReference w:type="default" r:id="rId7"/>
      <w:footerReference w:type="default" r:id="rId8"/>
      <w:pgSz w:w="11906" w:h="16838" w:orient="portrait"/>
      <w:pgMar w:top="1200" w:right="1080" w:bottom="11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75569"/>
        <w:sz w:val="17"/>
        <w:szCs w:val="17"/>
      </w:rPr>
      <w:t xml:space="preserve">Page </w:t>
    </w:r>
    <w:r>
      <w:rPr>
        <w:color w:val="475569"/>
        <w:sz w:val="17"/>
        <w:szCs w:val="17"/>
      </w:rPr>
      <w:fldChar w:fldCharType="begin"/>
      <w:instrText xml:space="preserve">PAGE</w:instrText>
      <w:fldChar w:fldCharType="separate"/>
      <w:fldChar w:fldCharType="end"/>
    </w:r>
    <w:r>
      <w:rPr>
        <w:color w:val="475569"/>
        <w:sz w:val="17"/>
        <w:szCs w:val="17"/>
      </w:rPr>
      <w:t xml:space="preserve"> of </w:t>
    </w:r>
    <w:r>
      <w:rPr>
        <w:color w:val="475569"/>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4"/>
      </w:pBdr>
      <w:jc w:val="right"/>
    </w:pPr>
    <w:r>
      <w:rPr>
        <w:color w:val="475569"/>
        <w:sz w:val="17"/>
        <w:szCs w:val="17"/>
      </w:rPr>
      <w:t xml:space="preserve">SlopeGuard  |  Module 2, Sagin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E8710A" w:sz="8" w:space="4"/>
      </w:pBdr>
      <w:spacing w:after="160" w:before="360"/>
      <w:outlineLvl w:val="0"/>
    </w:pPr>
    <w:rPr>
      <w:rFonts w:ascii="Arial" w:cs="Arial" w:eastAsia="Arial" w:hAnsi="Arial"/>
      <w:b/>
      <w:bCs/>
      <w:color w:val="1E293B"/>
      <w:sz w:val="32"/>
      <w:szCs w:val="32"/>
    </w:rPr>
  </w:style>
  <w:style w:type="paragraph" w:styleId="Heading2">
    <w:name w:val="Heading 2"/>
    <w:basedOn w:val="Normal"/>
    <w:next w:val="Normal"/>
    <w:qFormat/>
    <w:pPr>
      <w:keepNext/>
      <w:spacing w:after="100" w:before="260"/>
      <w:outlineLvl w:val="1"/>
    </w:pPr>
    <w:rPr>
      <w:rFonts w:ascii="Arial" w:cs="Arial" w:eastAsia="Arial" w:hAnsi="Arial"/>
      <w:b/>
      <w:bCs/>
      <w:color w:val="334E68"/>
      <w:sz w:val="25"/>
      <w:szCs w:val="25"/>
    </w:rPr>
  </w:style>
  <w:style w:type="paragraph" w:styleId="Heading3">
    <w:name w:val="Heading 3"/>
    <w:basedOn w:val="Normal"/>
    <w:next w:val="Normal"/>
    <w:qFormat/>
    <w:pPr>
      <w:keepNext/>
      <w:spacing w:after="80" w:before="200"/>
      <w:outlineLvl w:val="2"/>
    </w:pPr>
    <w:rPr>
      <w:rFonts w:ascii="Arial" w:cs="Arial" w:eastAsia="Arial" w:hAnsi="Arial"/>
      <w:b/>
      <w:bCs/>
      <w:color w:val="1E293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2: Monitoring Workflows</dc:title>
  <dc:creator>SlopeGuard Team</dc:creator>
  <cp:lastModifiedBy>Un-named</cp:lastModifiedBy>
  <cp:revision>1</cp:revision>
  <dcterms:created xsi:type="dcterms:W3CDTF">2026-10-10T08:41:57.924Z</dcterms:created>
  <dcterms:modified xsi:type="dcterms:W3CDTF">2026-10-10T08:41:57.924Z</dcterms:modified>
</cp:coreProperties>
</file>

<file path=docProps/custom.xml><?xml version="1.0" encoding="utf-8"?>
<Properties xmlns="http://schemas.openxmlformats.org/officeDocument/2006/custom-properties" xmlns:vt="http://schemas.openxmlformats.org/officeDocument/2006/docPropsVTypes"/>
</file>