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8. User Management &amp; RBAC in Zoho Creator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Aim: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To configure granular User Management and Role-Based Access Control (RBAC) within a Zoho Creator application to secure modules, restrict data visibility, and assign designated operational roles.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Overview: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Role-Based Access Control restricts system access based on the organizational role of a user. In this lab, an enterprise application in Zoho Creator is configured with three distinct user tiers: Administrator (Full Create, Read, Update, Delete across all records), Manager (Read, Update, Approve Records for assigned Region/Department), and Standard Employee (Create &amp; Read own submissions only). Profiles further refine module-level permissions for form creation, report viewing, and edit/delete rights.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Procedure: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1. Access Developer Mode: Log into Zoho Creator, open the target application, and navigate to the Settings tab in the left-hand builder menu.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2. Configure Users &amp; Roles: Click on Users &amp; Permissions under the Users section. Select the Roles sub-tab and create custom roles (e.g., Manager, Employee) alongside the default Administrator role. Establish hierarchy reporting lines if required.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3. Define Profiles &amp; Permissions: Navigate to Profiles to fine-tune module-level permissions (Form creation, Report viewing, Edit/Delete rights).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4. Assign users to the appropriate roles and test access by logging in as each role type to confirm data isolation and permission boundaries.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5. Verify that Administrators see all records, Managers see only assigned regional data, and Employees see only their own submissions.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95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5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09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71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14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Result: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User management and RBAC rules were successfully configured and tested in Zoho Creator, ensuring robust application security, data isolation, and structured multi-user workflow execution.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