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11. Deploying Zoho Creator App to Production</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understand and execute the deployment lifecycle of a Zoho Creator application, moving components from the sandboxed Development Environment to the Live Production Environment safely and efficiently.</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Zoho Creator provides distinct environments to separate application building and testing from live user operations. Proper deployment ensures data integrity and seamless release management. Development (Sandbox) is used for building forms, writing Deluge scripts, and testing features without impacting live data. Production (Live) is the environment accessed by end-users, containing active transactional data and strict access controls. Migration &amp; Publish is the controlled process of pushing schema changes, workflows, and configurations from Dev to Prod.</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Pre-Deployment Validation: Open the fully tested application in the Zoho Creator development workspace. Verify that all Deluge scripts, workflow triggers, and reports are fully functional.</w:t>
      </w:r>
    </w:p>
    <w:p>
      <w:pPr>
        <w:spacing w:after="120" w:line="276" w:lineRule="auto"/>
      </w:pPr>
      <w:r>
        <w:rPr>
          <w:rFonts w:ascii="Times New Roman" w:hAnsi="Times New Roman" w:eastAsia="Times New Roman"/>
          <w:b w:val="0"/>
          <w:sz w:val="24"/>
        </w:rPr>
        <w:t>2. Initiating Migration: Navigate to the deployment manager or settings menu and select the option to push or migrate changes to the production environment.</w:t>
      </w:r>
    </w:p>
    <w:p>
      <w:pPr>
        <w:spacing w:after="120" w:line="276" w:lineRule="auto"/>
      </w:pPr>
      <w:r>
        <w:rPr>
          <w:rFonts w:ascii="Times New Roman" w:hAnsi="Times New Roman" w:eastAsia="Times New Roman"/>
          <w:b w:val="0"/>
          <w:sz w:val="24"/>
        </w:rPr>
        <w:t>3. Reviewing Schema &amp; Component Diffs: Inspect the comparison report generated by Zoho Creator, which highlights newly added forms, modified fields, or updated script blocks.</w:t>
      </w:r>
    </w:p>
    <w:p>
      <w:pPr>
        <w:spacing w:after="120" w:line="276" w:lineRule="auto"/>
      </w:pPr>
      <w:r>
        <w:rPr>
          <w:rFonts w:ascii="Times New Roman" w:hAnsi="Times New Roman" w:eastAsia="Times New Roman"/>
          <w:b w:val="0"/>
          <w:sz w:val="24"/>
        </w:rPr>
        <w:t>4. Resolve any conflicts or missing dependencies shown in the diff report.</w:t>
      </w:r>
    </w:p>
    <w:p>
      <w:pPr>
        <w:spacing w:after="120" w:line="276" w:lineRule="auto"/>
      </w:pPr>
      <w:r>
        <w:rPr>
          <w:rFonts w:ascii="Times New Roman" w:hAnsi="Times New Roman" w:eastAsia="Times New Roman"/>
          <w:b w:val="0"/>
          <w:sz w:val="24"/>
        </w:rPr>
        <w:t>5. Confirm the migration and publish the changes to the live Production environment.</w:t>
      </w:r>
    </w:p>
    <w:p>
      <w:pPr>
        <w:spacing w:after="120" w:line="276" w:lineRule="auto"/>
      </w:pPr>
      <w:r>
        <w:rPr>
          <w:rFonts w:ascii="Times New Roman" w:hAnsi="Times New Roman" w:eastAsia="Times New Roman"/>
          <w:b w:val="0"/>
          <w:sz w:val="24"/>
        </w:rPr>
        <w:t>6. Perform a post-deployment smoke test on the live application to ensure forms, workflows, and reports behave as expected.</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1691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169160"/>
                    </a:xfrm>
                    <a:prstGeom prst="rect"/>
                  </pic:spPr>
                </pic:pic>
              </a:graphicData>
            </a:graphic>
          </wp:inline>
        </w:drawing>
      </w:r>
    </w:p>
    <w:p>
      <w:pPr>
        <w:jc w:val="center"/>
      </w:pPr>
      <w:r>
        <w:drawing>
          <wp:inline xmlns:a="http://schemas.openxmlformats.org/drawingml/2006/main" xmlns:pic="http://schemas.openxmlformats.org/drawingml/2006/picture">
            <wp:extent cx="4572000" cy="230883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308835"/>
                    </a:xfrm>
                    <a:prstGeom prst="rect"/>
                  </pic:spPr>
                </pic:pic>
              </a:graphicData>
            </a:graphic>
          </wp:inline>
        </w:drawing>
      </w:r>
    </w:p>
    <w:p>
      <w:pPr>
        <w:jc w:val="center"/>
      </w:pPr>
      <w:r>
        <w:drawing>
          <wp:inline xmlns:a="http://schemas.openxmlformats.org/drawingml/2006/main" xmlns:pic="http://schemas.openxmlformats.org/drawingml/2006/picture">
            <wp:extent cx="4572000" cy="319461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572000" cy="3194613"/>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deployment lab successfully demonstrated the transition lifecycle of a low-code application from development to production in Zoho Creator, emphasizing safe release management and environment isolation.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