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Освоить дискретно-событийное моделирование с использованием пакета ConcurrentSim в Julia.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системы массового обслуживания M/M/c.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Росса с резервированием и ремонтом.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параметрические исследования моделей.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систем и проанализировать полученные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подготовить производные форматы.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проекта и установить необходимые пакеты Julia.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M/M/c.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базовое моделирование системы массового обслуживания.</w:t>
      </w:r>
    </w:p>
    <w:p>
      <w:pPr>
        <w:pStyle w:val="Compact"/>
        <w:numPr>
          <w:ilvl w:val="0"/>
          <w:numId w:val="1002"/>
        </w:numPr>
      </w:pPr>
      <w:r>
        <w:t xml:space="preserve">Исследовать влияние параметров системы M/M/c.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Росса с резервированием и ремонтом.</w:t>
      </w:r>
    </w:p>
    <w:p>
      <w:pPr>
        <w:pStyle w:val="Compact"/>
        <w:numPr>
          <w:ilvl w:val="0"/>
          <w:numId w:val="1002"/>
        </w:numPr>
      </w:pPr>
      <w:r>
        <w:t xml:space="preserve">Исследовать влияние числа ремонтников.</w:t>
      </w:r>
    </w:p>
    <w:p>
      <w:pPr>
        <w:pStyle w:val="Compact"/>
        <w:numPr>
          <w:ilvl w:val="0"/>
          <w:numId w:val="1002"/>
        </w:numPr>
      </w:pPr>
      <w:r>
        <w:t xml:space="preserve">Исследовать влияние количества основных и резервных машин.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результатов моделирования.</w:t>
      </w:r>
    </w:p>
    <w:p>
      <w:pPr>
        <w:pStyle w:val="Compact"/>
        <w:numPr>
          <w:ilvl w:val="0"/>
          <w:numId w:val="1002"/>
        </w:numPr>
      </w:pPr>
      <w:r>
        <w:t xml:space="preserve">Выполнить параметрические эксперименты.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 с использованием Literate.jl.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дискретно-событийное-моделирование"/>
    <w:p>
      <w:pPr>
        <w:pStyle w:val="Heading2"/>
      </w:pPr>
      <w:r>
        <w:t xml:space="preserve">3.1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(Discrete-Event Simulation, DES) — подход, при котором состояние системы изменяется только в дискретные моменты времени, связанные с наступлением событий.</w:t>
      </w:r>
    </w:p>
    <w:p>
      <w:pPr>
        <w:pStyle w:val="BodyText"/>
      </w:pPr>
      <w:r>
        <w:t xml:space="preserve">К таким событиям относятся прибытие заявки, начало и окончание обслуживания, отказ машины и окончание ремонта.</w:t>
      </w:r>
    </w:p>
    <w:p>
      <w:pPr>
        <w:pStyle w:val="BodyText"/>
      </w:pPr>
      <w:r>
        <w:t xml:space="preserve">Между событиями состояние системы считается неизменным. Такой подход позволяет эффективно моделировать системы массового обслуживания и системы с резервированием.</w:t>
      </w:r>
    </w:p>
    <w:bookmarkEnd w:id="11"/>
    <w:bookmarkStart w:id="12" w:name="модель-mmc"/>
    <w:p>
      <w:pPr>
        <w:pStyle w:val="Heading2"/>
      </w:pPr>
      <w:r>
        <w:t xml:space="preserve">3.2 Модель M/M/c</w:t>
      </w:r>
    </w:p>
    <w:p>
      <w:pPr>
        <w:pStyle w:val="FirstParagraph"/>
      </w:pPr>
      <w:r>
        <w:t xml:space="preserve">Система M/M/c характеризуется:</w:t>
      </w:r>
    </w:p>
    <w:p>
      <w:pPr>
        <w:pStyle w:val="Compact"/>
        <w:numPr>
          <w:ilvl w:val="0"/>
          <w:numId w:val="1003"/>
        </w:numPr>
      </w:pPr>
      <w:r>
        <w:t xml:space="preserve">пуассоновским входящим потоком с интенсивностью</w:t>
      </w:r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экспоненциальным временем обслуживания с интенсивностью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c</m:t>
        </m:r>
      </m:oMath>
      <w:r>
        <w:t xml:space="preserve"> </w:t>
      </w:r>
      <w:r>
        <w:t xml:space="preserve">параллельными обслуживающими устройствами.</w:t>
      </w:r>
    </w:p>
    <w:p>
      <w:pPr>
        <w:pStyle w:val="FirstParagraph"/>
      </w:pPr>
      <w:r>
        <w:t xml:space="preserve">Загрузка системы определяется: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c</m:t>
              </m:r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Стационарный режим существует при: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Основными показателями являются среднее время ожидания в очереди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и загрузка системы.</w:t>
      </w:r>
    </w:p>
    <w:bookmarkEnd w:id="12"/>
    <w:bookmarkStart w:id="13" w:name="модель-росса"/>
    <w:p>
      <w:pPr>
        <w:pStyle w:val="Heading2"/>
      </w:pPr>
      <w:r>
        <w:t xml:space="preserve">3.3 Модель Росса</w:t>
      </w:r>
    </w:p>
    <w:p>
      <w:pPr>
        <w:pStyle w:val="FirstParagraph"/>
      </w:pPr>
      <w:r>
        <w:t xml:space="preserve">Модель Росса описывает систему с конечным числом работающих машин, резервными машинами и ремонтниками.</w:t>
      </w:r>
    </w:p>
    <w:p>
      <w:pPr>
        <w:pStyle w:val="BodyText"/>
      </w:pPr>
      <w:r>
        <w:t xml:space="preserve">Основные параметры: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 </w:t>
      </w:r>
      <w:r>
        <w:t xml:space="preserve">— количество основных машин;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— количество резервных машин;</w:t>
      </w:r>
    </w:p>
    <w:p>
      <w:pPr>
        <w:pStyle w:val="Compact"/>
        <w:numPr>
          <w:ilvl w:val="0"/>
          <w:numId w:val="1004"/>
        </w:numPr>
      </w:pPr>
      <w:r>
        <w:t xml:space="preserve">количество ремонтников;</w:t>
      </w:r>
    </w:p>
    <w:p>
      <w:pPr>
        <w:pStyle w:val="Compact"/>
        <w:numPr>
          <w:ilvl w:val="0"/>
          <w:numId w:val="1004"/>
        </w:numPr>
      </w:pPr>
      <w:r>
        <w:t xml:space="preserve">интенсивность отказов;</w:t>
      </w:r>
    </w:p>
    <w:p>
      <w:pPr>
        <w:pStyle w:val="Compact"/>
        <w:numPr>
          <w:ilvl w:val="0"/>
          <w:numId w:val="1004"/>
        </w:numPr>
      </w:pPr>
      <w:r>
        <w:t xml:space="preserve">время ремонта.</w:t>
      </w:r>
    </w:p>
    <w:p>
      <w:pPr>
        <w:pStyle w:val="FirstParagraph"/>
      </w:pPr>
      <w:r>
        <w:t xml:space="preserve">При отказе работающая машина заменяется резервной, если резерв доступен. Отказавшая машина поступает в ремонт.</w:t>
      </w:r>
    </w:p>
    <w:p>
      <w:pPr>
        <w:pStyle w:val="BodyText"/>
      </w:pPr>
      <w:r>
        <w:t xml:space="preserve">Если резерв отсутствует, система может перейти в состояние краха.</w:t>
      </w:r>
    </w:p>
    <w:bookmarkEnd w:id="13"/>
    <w:bookmarkEnd w:id="14"/>
    <w:bookmarkStart w:id="5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5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Для лабораторной работы был создан проект в каталоге</w:t>
      </w:r>
      <w:r>
        <w:t xml:space="preserve"> </w:t>
      </w:r>
      <w:r>
        <w:rPr>
          <w:rStyle w:val="VerbatimChar"/>
        </w:rPr>
        <w:t xml:space="preserve">labs/lab07/project</w:t>
      </w:r>
      <w:r>
        <w:t xml:space="preserve">.</w:t>
      </w:r>
    </w:p>
    <w:p>
      <w:pPr>
        <w:pStyle w:val="BodyText"/>
      </w:pPr>
      <w:r>
        <w:t xml:space="preserve">Основные скрипты проекта:</w:t>
      </w:r>
    </w:p>
    <w:p>
      <w:pPr>
        <w:pStyle w:val="SourceCode"/>
      </w:pPr>
      <w:r>
        <w:rPr>
          <w:rStyle w:val="VerbatimChar"/>
        </w:rPr>
        <w:t xml:space="preserve">mmc_run.jl</w:t>
      </w:r>
      <w:r>
        <w:br/>
      </w:r>
      <w:r>
        <w:rPr>
          <w:rStyle w:val="VerbatimChar"/>
        </w:rPr>
        <w:t xml:space="preserve">ross_run.jl</w:t>
      </w:r>
      <w:r>
        <w:br/>
      </w:r>
      <w:r>
        <w:rPr>
          <w:rStyle w:val="VerbatimChar"/>
        </w:rPr>
        <w:t xml:space="preserve">ross_scan_parameters.jl</w:t>
      </w:r>
      <w:r>
        <w:br/>
      </w:r>
      <w:r>
        <w:rPr>
          <w:rStyle w:val="VerbatimChar"/>
        </w:rPr>
        <w:t xml:space="preserve">des_report.jl</w:t>
      </w:r>
      <w:r>
        <w:br/>
      </w:r>
      <w:r>
        <w:rPr>
          <w:rStyle w:val="VerbatimChar"/>
        </w:rPr>
        <w:t xml:space="preserve">des_parameterized.jl</w:t>
      </w:r>
      <w:r>
        <w:br/>
      </w:r>
      <w:r>
        <w:rPr>
          <w:rStyle w:val="VerbatimChar"/>
        </w:rPr>
        <w:t xml:space="preserve">des_literate.jl</w:t>
      </w:r>
      <w:r>
        <w:br/>
      </w:r>
      <w:r>
        <w:rPr>
          <w:rStyle w:val="VerbatimChar"/>
        </w:rPr>
        <w:t xml:space="preserve">des_parameterized_literate.jl</w:t>
      </w:r>
    </w:p>
    <w:p>
      <w:pPr>
        <w:pStyle w:val="FirstParagraph"/>
      </w:pPr>
      <w:r>
        <w:t xml:space="preserve">Результаты моделирования сохраняются в каталогах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.</w:t>
      </w:r>
    </w:p>
    <w:bookmarkEnd w:id="15"/>
    <w:bookmarkStart w:id="26" w:name="модель-mmc-1"/>
    <w:p>
      <w:pPr>
        <w:pStyle w:val="Heading2"/>
      </w:pPr>
      <w:r>
        <w:t xml:space="preserve">4.2 Модель M/M/c</w:t>
      </w:r>
    </w:p>
    <w:bookmarkStart w:id="24" w:name="базовый-эксперимент"/>
    <w:p>
      <w:pPr>
        <w:pStyle w:val="Heading3"/>
      </w:pPr>
      <w:r>
        <w:t xml:space="preserve">4.2.1 Базовый эксперимент</w:t>
      </w:r>
    </w:p>
    <w:p>
      <w:pPr>
        <w:pStyle w:val="FirstParagraph"/>
      </w:pPr>
      <w:r>
        <w:t xml:space="preserve">Для исследования системы массового обслуживания M/M/c использовалась модель с несколькими параллельными серверами.</w:t>
      </w:r>
    </w:p>
    <w:p>
      <w:pPr>
        <w:pStyle w:val="BodyText"/>
      </w:pPr>
      <w:r>
        <w:t xml:space="preserve">Исследовались:</w:t>
      </w:r>
    </w:p>
    <w:p>
      <w:pPr>
        <w:pStyle w:val="Compact"/>
        <w:numPr>
          <w:ilvl w:val="0"/>
          <w:numId w:val="1005"/>
        </w:numPr>
      </w:pPr>
      <w:r>
        <w:t xml:space="preserve">время ожидания заявок;</w:t>
      </w:r>
    </w:p>
    <w:p>
      <w:pPr>
        <w:pStyle w:val="Compact"/>
        <w:numPr>
          <w:ilvl w:val="0"/>
          <w:numId w:val="1005"/>
        </w:numPr>
      </w:pPr>
      <w:r>
        <w:t xml:space="preserve">загрузка очереди;</w:t>
      </w:r>
    </w:p>
    <w:p>
      <w:pPr>
        <w:pStyle w:val="Compact"/>
        <w:numPr>
          <w:ilvl w:val="0"/>
          <w:numId w:val="1005"/>
        </w:numPr>
      </w:pPr>
      <w:r>
        <w:t xml:space="preserve">изменение характеристик системы при изменении параметров.</w:t>
      </w:r>
    </w:p>
    <w:p>
      <w:pPr>
        <w:pStyle w:val="FirstParagraph"/>
      </w:pPr>
      <w:r>
        <w:rPr>
          <w:b/>
          <w:bCs/>
        </w:rPr>
        <w:t xml:space="preserve">Время ожидания заявок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mmc-wait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Время ожидания заявок</w:t>
            </w:r>
          </w:p>
          <w:bookmarkEnd w:id="19"/>
        </w:tc>
      </w:tr>
    </w:tbl>
    <w:p>
      <w:pPr>
        <w:pStyle w:val="BodyText"/>
      </w:pPr>
      <w:r>
        <w:t xml:space="preserve">График показывает изменение времени ожидания заявок в процессе моделирования системы массового обслуживания. При увеличении нагрузки на систему время ожидания заявок возрастает.</w:t>
      </w:r>
    </w:p>
    <w:p>
      <w:pPr>
        <w:pStyle w:val="BodyText"/>
      </w:pPr>
      <w:r>
        <w:rPr>
          <w:b/>
          <w:bCs/>
        </w:rPr>
        <w:t xml:space="preserve">Загрузка очереди M/M/c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mc-load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Загрузка очереди M/M/c</w:t>
            </w:r>
          </w:p>
          <w:bookmarkEnd w:id="23"/>
        </w:tc>
      </w:tr>
    </w:tbl>
    <w:p>
      <w:pPr>
        <w:pStyle w:val="BodyText"/>
      </w:pPr>
      <w:r>
        <w:t xml:space="preserve">График показывает динамику загрузки очереди в процессе работы системы. Рост нагрузки приводит к увеличению вероятности образования очереди.</w:t>
      </w:r>
    </w:p>
    <w:bookmarkEnd w:id="24"/>
    <w:bookmarkStart w:id="25" w:name="параметрическое-исследование-mmc"/>
    <w:p>
      <w:pPr>
        <w:pStyle w:val="Heading3"/>
      </w:pPr>
      <w:r>
        <w:t xml:space="preserve">4.2.2 Параметрическое исследование M/M/c</w:t>
      </w:r>
    </w:p>
    <w:p>
      <w:pPr>
        <w:pStyle w:val="FirstParagraph"/>
      </w:pPr>
      <w:r>
        <w:t xml:space="preserve">Для исследования поведения системы выполнялось изменение основных параметров модели.</w:t>
      </w:r>
    </w:p>
    <w:p>
      <w:pPr>
        <w:pStyle w:val="BodyText"/>
      </w:pPr>
      <w:r>
        <w:t xml:space="preserve">Рассматривалось влияние:</w:t>
      </w:r>
    </w:p>
    <w:p>
      <w:pPr>
        <w:pStyle w:val="Compact"/>
        <w:numPr>
          <w:ilvl w:val="0"/>
          <w:numId w:val="1006"/>
        </w:numPr>
      </w:pPr>
      <w:r>
        <w:t xml:space="preserve">количества серверов</w:t>
      </w:r>
      <w:r>
        <w:t xml:space="preserve"> </w:t>
      </w:r>
      <m:oMath>
        <m:r>
          <m:t>c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интенсивности поступления заявок</w:t>
      </w:r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загрузки системы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FirstParagraph"/>
      </w:pPr>
      <w:r>
        <w:t xml:space="preserve">Увеличение количества обслуживающих устройств позволяет одновременно обрабатывать больше заявок и снижать нагрузку на очередь.</w:t>
      </w:r>
    </w:p>
    <w:bookmarkEnd w:id="25"/>
    <w:bookmarkEnd w:id="26"/>
    <w:bookmarkStart w:id="54" w:name="модель-росса-1"/>
    <w:p>
      <w:pPr>
        <w:pStyle w:val="Heading2"/>
      </w:pPr>
      <w:r>
        <w:t xml:space="preserve">4.3 Модель Росса</w:t>
      </w:r>
    </w:p>
    <w:bookmarkStart w:id="35" w:name="базовое-моделирование"/>
    <w:p>
      <w:pPr>
        <w:pStyle w:val="Heading3"/>
      </w:pPr>
      <w:r>
        <w:t xml:space="preserve">4.3.1 Базовое моделирование</w:t>
      </w:r>
    </w:p>
    <w:p>
      <w:pPr>
        <w:pStyle w:val="FirstParagraph"/>
      </w:pPr>
      <w:r>
        <w:t xml:space="preserve">Вторая часть лабораторной работы посвящена модели Росса с резервированием и ремонтом.</w:t>
      </w:r>
    </w:p>
    <w:p>
      <w:pPr>
        <w:pStyle w:val="BodyText"/>
      </w:pPr>
      <w:r>
        <w:t xml:space="preserve">В модели рассматриваются работающие машины, резервные машины и ремонтники. После отказа машины резерв используется для сохранения работоспособности системы, а отказавшая машина направляется в ремонт.</w:t>
      </w:r>
    </w:p>
    <w:p>
      <w:pPr>
        <w:pStyle w:val="BodyText"/>
      </w:pPr>
      <w:r>
        <w:rPr>
          <w:b/>
          <w:bCs/>
        </w:rPr>
        <w:t xml:space="preserve">Динамика исправных машин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ross-good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Динамика исправных машин</w:t>
            </w:r>
          </w:p>
          <w:bookmarkEnd w:id="30"/>
        </w:tc>
      </w:tr>
    </w:tbl>
    <w:p>
      <w:pPr>
        <w:pStyle w:val="BodyText"/>
      </w:pPr>
      <w:r>
        <w:t xml:space="preserve">График показывает изменение количества исправных машин во времени вследствие отказов и последующих ремонтов. Изменение количества исправных машин является одной из основных характеристик состояния системы.</w:t>
      </w:r>
    </w:p>
    <w:p>
      <w:pPr>
        <w:pStyle w:val="BodyText"/>
      </w:pPr>
      <w:r>
        <w:rPr>
          <w:b/>
          <w:bCs/>
        </w:rPr>
        <w:t xml:space="preserve">Распределение времени до краха</w:t>
      </w:r>
    </w:p>
    <w:p>
      <w:pPr>
        <w:pStyle w:val="BodyText"/>
      </w:pPr>
      <w:r>
        <w:t xml:space="preserve">Для анализа надёжности системы исследовалось время до краха.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ross-crash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Распределение времени до краха</w:t>
            </w:r>
          </w:p>
          <w:bookmarkEnd w:id="34"/>
        </w:tc>
      </w:tr>
    </w:tbl>
    <w:p>
      <w:pPr>
        <w:pStyle w:val="BodyText"/>
      </w:pPr>
      <w:r>
        <w:t xml:space="preserve">Гистограмма показывает распределение времени до краха системы по результатам имитационных экспериментов. Чем больше время до краха, тем выше живучесть системы.</w:t>
      </w:r>
    </w:p>
    <w:bookmarkEnd w:id="35"/>
    <w:bookmarkStart w:id="44" w:name="влияние-числа-ремонтников"/>
    <w:p>
      <w:pPr>
        <w:pStyle w:val="Heading3"/>
      </w:pPr>
      <w:r>
        <w:t xml:space="preserve">4.3.2 Влияние числа ремонтников</w:t>
      </w:r>
    </w:p>
    <w:p>
      <w:pPr>
        <w:pStyle w:val="FirstParagraph"/>
      </w:pPr>
      <w:r>
        <w:t xml:space="preserve">Одним из исследуемых параметров является количество ремонтников. Увеличение количества ремонтников позволяет быстрее восстанавливать отказавшие машины и уменьшать нагрузку на очередь ремонта.</w:t>
      </w:r>
    </w:p>
    <w:p>
      <w:pPr>
        <w:pStyle w:val="BodyText"/>
      </w:pPr>
      <w:r>
        <w:rPr>
          <w:b/>
          <w:bCs/>
        </w:rPr>
        <w:t xml:space="preserve">Система с 10 основными машинами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repairers-10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Зависимость времени до краха от числа ремонтников (N=10)</w:t>
            </w:r>
          </w:p>
          <w:bookmarkEnd w:id="39"/>
        </w:tc>
      </w:tr>
    </w:tbl>
    <w:p>
      <w:pPr>
        <w:pStyle w:val="BodyText"/>
      </w:pPr>
      <w:r>
        <w:t xml:space="preserve">График показывает зависимость времени до краха от количества ремонтников для системы с 10 основными машинами.</w:t>
      </w:r>
    </w:p>
    <w:p>
      <w:pPr>
        <w:pStyle w:val="BodyText"/>
      </w:pPr>
      <w:r>
        <w:rPr>
          <w:b/>
          <w:bCs/>
        </w:rPr>
        <w:t xml:space="preserve">Система с 6 основными машинами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repairers-6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Зависимость времени до краха от числа ремонтников (N=6)</w:t>
            </w:r>
          </w:p>
          <w:bookmarkEnd w:id="43"/>
        </w:tc>
      </w:tr>
    </w:tbl>
    <w:p>
      <w:pPr>
        <w:pStyle w:val="BodyText"/>
      </w:pPr>
      <w:r>
        <w:t xml:space="preserve">Результат показывает зависимость времени до краха от количества ремонтников при другом количестве основных машин.</w:t>
      </w:r>
    </w:p>
    <w:p>
      <w:pPr>
        <w:pStyle w:val="BodyText"/>
      </w:pPr>
      <w:r>
        <w:t xml:space="preserve">Таким образом, влияние ремонтников зависит от параметров всей системы.</w:t>
      </w:r>
    </w:p>
    <w:bookmarkEnd w:id="44"/>
    <w:bookmarkStart w:id="53" w:name="влияние-количества-резервных-машин"/>
    <w:p>
      <w:pPr>
        <w:pStyle w:val="Heading3"/>
      </w:pPr>
      <w:r>
        <w:t xml:space="preserve">4.3.3 Влияние количества резервных машин</w:t>
      </w:r>
    </w:p>
    <w:p>
      <w:pPr>
        <w:pStyle w:val="FirstParagraph"/>
      </w:pPr>
      <w:r>
        <w:t xml:space="preserve">Количество резервных машин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является важным параметром модели Росса. Чем больше доступный резерв, тем больше отказов может произойти без немедленного краха системы.</w:t>
      </w:r>
    </w:p>
    <w:p>
      <w:pPr>
        <w:pStyle w:val="BodyText"/>
      </w:pPr>
      <w:r>
        <w:rPr>
          <w:b/>
          <w:bCs/>
        </w:rPr>
        <w:t xml:space="preserve">Система с 10 основными машинами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pares-10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Зависимость времени до краха от числа резервных машин (N=10)</w:t>
            </w:r>
          </w:p>
          <w:bookmarkEnd w:id="48"/>
        </w:tc>
      </w:tr>
    </w:tbl>
    <w:p>
      <w:pPr>
        <w:pStyle w:val="BodyText"/>
      </w:pPr>
      <w:r>
        <w:t xml:space="preserve">Увеличение количества резервных машин позволяет дольше поддерживать работоспособность системы после отказов основных машин.</w:t>
      </w:r>
    </w:p>
    <w:p>
      <w:pPr>
        <w:pStyle w:val="BodyText"/>
      </w:pPr>
      <w:r>
        <w:rPr>
          <w:b/>
          <w:bCs/>
        </w:rPr>
        <w:t xml:space="preserve">Система с 6 основными машинами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pares-6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Зависимость времени до краха от числа резервных машин (N=6)</w:t>
            </w:r>
          </w:p>
          <w:bookmarkEnd w:id="52"/>
        </w:tc>
      </w:tr>
    </w:tbl>
    <w:p>
      <w:pPr>
        <w:pStyle w:val="BodyText"/>
      </w:pPr>
      <w:r>
        <w:t xml:space="preserve">График демонстрирует зависимость времени работы системы до краха от количества доступных резервных машин.</w:t>
      </w:r>
    </w:p>
    <w:bookmarkEnd w:id="53"/>
    <w:bookmarkEnd w:id="54"/>
    <w:bookmarkStart w:id="55" w:name="параметрические-эксперименты"/>
    <w:p>
      <w:pPr>
        <w:pStyle w:val="Heading2"/>
      </w:pPr>
      <w:r>
        <w:t xml:space="preserve">4.4 Параметрические эксперименты</w:t>
      </w:r>
    </w:p>
    <w:p>
      <w:pPr>
        <w:pStyle w:val="FirstParagraph"/>
      </w:pPr>
      <w:r>
        <w:t xml:space="preserve">Для автоматизации серии экспериментов использовались:</w:t>
      </w:r>
    </w:p>
    <w:p>
      <w:pPr>
        <w:pStyle w:val="SourceCode"/>
      </w:pPr>
      <w:r>
        <w:rPr>
          <w:rStyle w:val="VerbatimChar"/>
        </w:rPr>
        <w:t xml:space="preserve">des_parameterized.jl</w:t>
      </w:r>
      <w:r>
        <w:br/>
      </w:r>
      <w:r>
        <w:rPr>
          <w:rStyle w:val="VerbatimChar"/>
        </w:rPr>
        <w:t xml:space="preserve">ross_scan_parameters.jl</w:t>
      </w:r>
    </w:p>
    <w:p>
      <w:pPr>
        <w:pStyle w:val="FirstParagraph"/>
      </w:pPr>
      <w:r>
        <w:t xml:space="preserve">Полученные результаты сохраняются в CSV-файлы:</w:t>
      </w:r>
    </w:p>
    <w:p>
      <w:pPr>
        <w:pStyle w:val="SourceCode"/>
      </w:pPr>
      <w:r>
        <w:rPr>
          <w:rStyle w:val="VerbatimChar"/>
        </w:rPr>
        <w:t xml:space="preserve">data/des_mmc_summary.csv</w:t>
      </w:r>
      <w:r>
        <w:br/>
      </w:r>
      <w:r>
        <w:rPr>
          <w:rStyle w:val="VerbatimChar"/>
        </w:rPr>
        <w:t xml:space="preserve">data/des_ross_summary.csv</w:t>
      </w:r>
      <w:r>
        <w:br/>
      </w:r>
      <w:r>
        <w:rPr>
          <w:rStyle w:val="VerbatimChar"/>
        </w:rPr>
        <w:t xml:space="preserve">data/mmc_summary.csv</w:t>
      </w:r>
      <w:r>
        <w:br/>
      </w:r>
      <w:r>
        <w:rPr>
          <w:rStyle w:val="VerbatimChar"/>
        </w:rPr>
        <w:t xml:space="preserve">data/ross_crash_times.csv</w:t>
      </w:r>
      <w:r>
        <w:br/>
      </w:r>
      <w:r>
        <w:rPr>
          <w:rStyle w:val="VerbatimChar"/>
        </w:rPr>
        <w:t xml:space="preserve">data/ross_parameter_scan.csv</w:t>
      </w:r>
      <w:r>
        <w:br/>
      </w:r>
      <w:r>
        <w:rPr>
          <w:rStyle w:val="VerbatimChar"/>
        </w:rPr>
        <w:t xml:space="preserve">data/ross_parameterized.csv</w:t>
      </w:r>
      <w:r>
        <w:br/>
      </w:r>
      <w:r>
        <w:rPr>
          <w:rStyle w:val="VerbatimChar"/>
        </w:rPr>
        <w:t xml:space="preserve">data/ross_summary.csv</w:t>
      </w:r>
    </w:p>
    <w:p>
      <w:pPr>
        <w:pStyle w:val="FirstParagraph"/>
      </w:pPr>
      <w:r>
        <w:t xml:space="preserve">Параметрический подход позволяет проводить серию экспериментов без изменения основной реализации моделей.</w:t>
      </w:r>
    </w:p>
    <w:bookmarkEnd w:id="55"/>
    <w:bookmarkStart w:id="56" w:name="литературное-программирование"/>
    <w:p>
      <w:pPr>
        <w:pStyle w:val="Heading2"/>
      </w:pPr>
      <w:r>
        <w:t xml:space="preserve">4.5 Литературное программирование</w:t>
      </w:r>
    </w:p>
    <w:p>
      <w:pPr>
        <w:pStyle w:val="FirstParagraph"/>
      </w:pPr>
      <w:r>
        <w:t xml:space="preserve">Для преобразования исходного кода в литературный стиль использовался Literate.jl.</w:t>
      </w:r>
    </w:p>
    <w:p>
      <w:pPr>
        <w:pStyle w:val="BodyText"/>
      </w:pPr>
      <w:r>
        <w:t xml:space="preserve">В проекте присутствуют:</w:t>
      </w:r>
    </w:p>
    <w:p>
      <w:pPr>
        <w:pStyle w:val="SourceCode"/>
      </w:pPr>
      <w:r>
        <w:rPr>
          <w:rStyle w:val="VerbatimChar"/>
        </w:rPr>
        <w:t xml:space="preserve">scripts/des_literate.jl</w:t>
      </w:r>
      <w:r>
        <w:br/>
      </w:r>
      <w:r>
        <w:rPr>
          <w:rStyle w:val="VerbatimChar"/>
        </w:rPr>
        <w:t xml:space="preserve">scripts/des_parameterized_literate.jl</w:t>
      </w:r>
    </w:p>
    <w:p>
      <w:pPr>
        <w:pStyle w:val="FirstParagraph"/>
      </w:pPr>
      <w:r>
        <w:t xml:space="preserve">Литературное программирование объединяет исходный код с поясняющим текстом и позволяет формировать производные документы. Такой подход делает вычислительный эксперимент более понятным и воспроизводимым.</w:t>
      </w:r>
    </w:p>
    <w:bookmarkEnd w:id="56"/>
    <w:bookmarkStart w:id="57" w:name="структура-проекта"/>
    <w:p>
      <w:pPr>
        <w:pStyle w:val="Heading2"/>
      </w:pPr>
      <w:r>
        <w:t xml:space="preserve">4.6 Структура проекта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</w:p>
    <w:bookmarkEnd w:id="57"/>
    <w:bookmarkEnd w:id="58"/>
    <w:bookmarkStart w:id="5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Дискретно-событийное моделирование позволяет исследовать системы, состояние которых изменяется в моменты наступления отдельных событий.</w:t>
      </w:r>
    </w:p>
    <w:p>
      <w:pPr>
        <w:pStyle w:val="BodyText"/>
      </w:pPr>
      <w:r>
        <w:t xml:space="preserve">Для модели M/M/c увеличение числа серверов позволяет снизить время ожидания заявок.</w:t>
      </w:r>
    </w:p>
    <w:p>
      <w:pPr>
        <w:pStyle w:val="BodyText"/>
      </w:pPr>
      <w:r>
        <w:t xml:space="preserve">Для модели Росса количество ремонтников и резервных машин влияет на надёжность системы и время до краха.</w:t>
      </w:r>
    </w:p>
    <w:p>
      <w:pPr>
        <w:pStyle w:val="BodyText"/>
      </w:pPr>
      <w:r>
        <w:t xml:space="preserve">Параметрические эксперименты позволяют исследовать влияние основных характеристик системы и сравнивать различные варианты её организации.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Кудякова София Андреевна</dc:creator>
  <dc:language>ru-RU</dc:language>
  <cp:keywords/>
  <dcterms:created xsi:type="dcterms:W3CDTF">2026-09-04T19:55:09Z</dcterms:created>
  <dcterms:modified xsi:type="dcterms:W3CDTF">2026-09-04T19:55:09Z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toc-title">
    <vt:lpwstr>Содержание</vt:lpwstr>
  </property>
</Properties>
</file>