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42290" cy="542290"/>
            <wp:effectExtent b="0" l="0" r="0" t="0"/>
            <wp:docPr descr="คำอธิบาย: ครุฑ" id="5" name="image1.png"/>
            <a:graphic>
              <a:graphicData uri="http://schemas.openxmlformats.org/drawingml/2006/picture">
                <pic:pic>
                  <pic:nvPicPr>
                    <pic:cNvPr descr="คำอธิบาย: ครุฑ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54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72"/>
          <w:szCs w:val="7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สน.บางรัก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           โทร. 02 223 4434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๐๐๑๕.(บก.น.๖)01/</w:t>
        <w:tab/>
        <w:t xml:space="preserve"> </w:t>
        <w:tab/>
      </w: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เมษายน 2569</w:t>
      </w:r>
    </w:p>
    <w:p w:rsidR="00000000" w:rsidDel="00000000" w:rsidP="00000000" w:rsidRDefault="00000000" w:rsidRPr="00000000" w14:paraId="00000004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ขอเพิกถอนรายชื่อบุคคล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(ทุกบัญชี)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ตามมาตรการม้าเทา</w:t>
      </w:r>
    </w:p>
    <w:p w:rsidR="00000000" w:rsidDel="00000000" w:rsidP="00000000" w:rsidRDefault="00000000" w:rsidRPr="00000000" w14:paraId="00000005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e0vj3w4p0yau" w:id="0"/>
      <w:bookmarkEnd w:id="0"/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เรียน  ผบก.ตอท.บช.สอท.( ผ่าน ศปอส.ตร.)</w:t>
      </w:r>
    </w:p>
    <w:p w:rsidR="00000000" w:rsidDel="00000000" w:rsidP="00000000" w:rsidRDefault="00000000" w:rsidRPr="00000000" w14:paraId="0000000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cvwri7ffllae" w:id="1"/>
      <w:bookmarkEnd w:id="1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ตามหนังสือ ศปอส.ตร. ที่ 0066/4397 ลง 25 ส.ค.68 เรื่อง แนวทางการปฏิบัติตามมาตรการจัดการภัยทุจริตทางการเงิน (ม้าเทา) ซึ่งกำหนดหลักเกณฑ์ให้พนักงานสอบสวนตรวจสอบข้อเท็จจริงกรณีบัญชีถูกระงับ นั้น</w:t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สน.บางรัก ขอเรียนว่า ได้รับแจ้งความออนไลน์ เลขรับแจ้งความ xxxxxxxxxxxxxx โดยมี นาย/นาง/น.ส. xxxxxxxxxxxxxxxxxxxxxxxxxxxx เป็นผู้เสียหาย และได้ตรวจสอบข้อมูลที่เกี่ยวข้องกับบัญชีธนาคาร พบว่า</w:t>
      </w:r>
    </w:p>
    <w:p w:rsidR="00000000" w:rsidDel="00000000" w:rsidP="00000000" w:rsidRDefault="00000000" w:rsidRPr="00000000" w14:paraId="0000000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1.หมายเลขอ้างอิงจากธนาคาร : xxxxxxxxxxxxxx</w:t>
      </w:r>
    </w:p>
    <w:p w:rsidR="00000000" w:rsidDel="00000000" w:rsidP="00000000" w:rsidRDefault="00000000" w:rsidRPr="00000000" w14:paraId="0000000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2.หมายอายัดบัญชี (R) เลขที่ ตช. xxxxx/xxxx ลงวันที่ xx เดือน xxxxxx พ.ศ. 2568</w:t>
      </w:r>
    </w:p>
    <w:p w:rsidR="00000000" w:rsidDel="00000000" w:rsidP="00000000" w:rsidRDefault="00000000" w:rsidRPr="00000000" w14:paraId="0000000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3.สำนักงาน ปปง. อนุมัติให้เพิกถอนรายชื่อบุคคลที่มีความเสี่ยงสูง (HR03) ที่ถูกระงับการทำธุรกรรมทางอิเล็กทรอนิกส์ เมื่อวันที่ ........ เดือน ........ พ.ศ. ........</w:t>
      </w:r>
    </w:p>
    <w:p w:rsidR="00000000" w:rsidDel="00000000" w:rsidP="00000000" w:rsidRDefault="00000000" w:rsidRPr="00000000" w14:paraId="0000000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 การระงับบัญชีเป็นไปตามมาตรา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โดยจัดอยู่ในกลุ่ม “ม้าเทาเข้ม / ม้าเทา / ม้าเทาอ่อน”</w:t>
      </w:r>
    </w:p>
    <w:p w:rsidR="00000000" w:rsidDel="00000000" w:rsidP="00000000" w:rsidRDefault="00000000" w:rsidRPr="00000000" w14:paraId="0000000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อย่างไรก็ตาม จากการตรวจสอบข้อเท็จจริง ประกอบกับข้อเท็จจริงที่ปรากฏว่า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สำนักงาน ปปง. ได้อนุมัติให้เพิกถอนรายชื่อบุคคลที่มีความเสี่ยงสูง (HR03) แล้ว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จึงเห็นว่าไม่มีเหตุให้คงการระงับหรืออายัดบัญชีดังกล่าวต่อไป</w:t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พนักงานสอบสวนจึงเห็นควรให้ยกเลิกการระงับการทำธุรกรรมทางการเงิน และเสนอให้ปลดอายัดบัญชีทั้งรายชื่อ เพื่อให้เจ้าของบัญชีสามารถกลับมาใช้ธุรกรรมได้ตามปกติ ทั้งนี้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ได้ตรวจสอบยืนยันแล้วว่าบัญชีดังกล่าวอยู่ในความครอบครองของผู้ขอเปิดบัญชี ตามมาตรา 9 แห่งพระราชกำหนดมาตรการป้องกันและปราบปรามอาชญากรรมทางเทคโนโลยี พ.ศ. 2566 และที่แก้ไขเพิ่มเติม</w:t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ในกรณีที่ยังมีการตรวจสอบเพิ่มเติมจากสถาบันการเงินอื่น อาจพิจารณาปลดอายัดชั่วคราว 1 บัญชีเพื่อการดำรงชีพ หรือปลดอายัดทั้งหมดตามความเหมาะสม</w:t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 บัญชีที่ขอพิจารณา ได้แก่</w:t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0" w:line="276" w:lineRule="auto"/>
        <w:ind w:left="72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</w:t>
        <w:tab/>
        <w:t xml:space="preserve">ธนาคาร xxxxxxxxxxxxxx เลขที่บัญชี xxxxxxxxxxxxxx</w:t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0" w:line="276" w:lineRule="auto"/>
        <w:ind w:left="72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</w:t>
        <w:tab/>
        <w:t xml:space="preserve">ธนาคาร xxxxxxxxxxxxxx เลขที่บัญชี xxxxxxxxxxxxxx</w:t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0" w:line="276" w:lineRule="auto"/>
        <w:ind w:left="72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</w:t>
        <w:tab/>
        <w:t xml:space="preserve">ธนาคาร xxxxxxxxxxxxxx เลขที่บัญชี xxxxxxxxxxxxxx</w:t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สิ่งที่ส่งมาด้วย</w:t>
      </w:r>
    </w:p>
    <w:p w:rsidR="00000000" w:rsidDel="00000000" w:rsidP="00000000" w:rsidRDefault="00000000" w:rsidRPr="00000000" w14:paraId="0000001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1.ความเห็นพนักงานสอบสวน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(อาจแยกเป็นหัวข้อเฉพาะ หรือสรุปรวมไว้ในรายงานฉบับนี้ได้ตามความเหมาะสมของแต่ละกรณี)</w:t>
      </w:r>
    </w:p>
    <w:p w:rsidR="00000000" w:rsidDel="00000000" w:rsidP="00000000" w:rsidRDefault="00000000" w:rsidRPr="00000000" w14:paraId="0000001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2.คำให้การของผู้กล่าวหา, เจ้าของบัญชี, พยาน</w:t>
      </w:r>
    </w:p>
    <w:p w:rsidR="00000000" w:rsidDel="00000000" w:rsidP="00000000" w:rsidRDefault="00000000" w:rsidRPr="00000000" w14:paraId="0000001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3.เอกสารประกอบคำให้การของเจ้าของบัญชี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(ได้แก่ สำเนาสมุดบัญชี หรือรายการเดินบัญชีย้อนหลัง 3 เดือน พยานหลักฐานประกอบรายงานการตรวจสอบ กรณีบัญชีถูกระงับตามมาตรการ “ม้าเทาอ่อน” หรือบัญชีม้าไม่ปรากฏสี ให้บันทึกประเด็นคำถามไว้ในคำให้การ และแนบแบบฟอร์มข้อมูลกรณีธนาคารปฏิเสธการทำ EDD เพื่อประกอบการพิจารณา)</w:t>
      </w:r>
    </w:p>
    <w:p w:rsidR="00000000" w:rsidDel="00000000" w:rsidP="00000000" w:rsidRDefault="00000000" w:rsidRPr="00000000" w14:paraId="0000001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4.หมายอายัด, หมายปลดอายัด หรือบันทึก ป.จ.ว.ถอนคำร้องทุกข์</w:t>
      </w:r>
    </w:p>
    <w:p w:rsidR="00000000" w:rsidDel="00000000" w:rsidP="00000000" w:rsidRDefault="00000000" w:rsidRPr="00000000" w14:paraId="0000001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5.สำเนาบัตรประจำตัวประชาชนของเจ้าของบัญชี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1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1A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    </w:t>
        <w:tab/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</w:t>
        <w:tab/>
        <w:t xml:space="preserve">พ.ต.อ.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</w:t>
        <w:tab/>
        <w:t xml:space="preserve">          (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                 ผกก.สน.บางรัก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สน.บางรัก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พ.ต.ต.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สว.(สอบสวน)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โทร. 09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702" w:left="1701" w:right="1133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7940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7940"/>
    <w:rPr>
      <w:rFonts w:ascii="Tahoma" w:cs="Angsana New" w:eastAsia="Calibri" w:hAnsi="Tahoma"/>
      <w:sz w:val="16"/>
      <w:szCs w:val="20"/>
    </w:rPr>
  </w:style>
  <w:style w:type="character" w:styleId="Hyperlink">
    <w:name w:val="Hyperlink"/>
    <w:basedOn w:val="DefaultParagraphFont"/>
    <w:uiPriority w:val="99"/>
    <w:unhideWhenUsed w:val="1"/>
    <w:rsid w:val="000279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77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026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ListParagraph">
    <w:name w:val="List Paragraph"/>
    <w:basedOn w:val="Normal"/>
    <w:uiPriority w:val="34"/>
    <w:qFormat w:val="1"/>
    <w:rsid w:val="00F1514D"/>
    <w:pPr>
      <w:ind w:left="720"/>
      <w:contextualSpacing w:val="1"/>
    </w:pPr>
  </w:style>
  <w:style w:type="character" w:styleId="1" w:customStyle="1">
    <w:name w:val="การอ้างถึงที่ไม่ได้แก้ไข1"/>
    <w:basedOn w:val="DefaultParagraphFont"/>
    <w:uiPriority w:val="99"/>
    <w:semiHidden w:val="1"/>
    <w:unhideWhenUsed w:val="1"/>
    <w:rsid w:val="007B5C0A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2623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rsid w:val="006D38E8"/>
    <w:pPr>
      <w:spacing w:after="120"/>
    </w:pPr>
    <w:rPr>
      <w:rFonts w:asciiTheme="minorHAnsi" w:cstheme="minorBidi" w:eastAsiaTheme="minorEastAsia" w:hAnsiTheme="minorHAnsi"/>
    </w:rPr>
  </w:style>
  <w:style w:type="character" w:styleId="BodyTextChar" w:customStyle="1">
    <w:name w:val="Body Text Char"/>
    <w:basedOn w:val="DefaultParagraphFont"/>
    <w:link w:val="BodyText"/>
    <w:uiPriority w:val="99"/>
    <w:rsid w:val="006D38E8"/>
    <w:rPr>
      <w:rFonts w:asciiTheme="minorHAnsi" w:cstheme="minorBidi" w:eastAsiaTheme="minorEastAsia" w:hAnsiTheme="minorHAnsi"/>
      <w:sz w:val="22"/>
      <w:szCs w:val="28"/>
    </w:rPr>
  </w:style>
  <w:style w:type="character" w:styleId="blue-text" w:customStyle="1">
    <w:name w:val="blue-text"/>
    <w:basedOn w:val="DefaultParagraphFont"/>
    <w:rsid w:val="00220B20"/>
  </w:style>
  <w:style w:type="character" w:styleId="Strong">
    <w:name w:val="Strong"/>
    <w:qFormat w:val="1"/>
    <w:rsid w:val="006710E2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rsid w:val="006710E2"/>
    <w:rPr>
      <w:rFonts w:ascii="Calibri Light" w:cs="Angsana New" w:eastAsia="Times New Roman" w:hAnsi="Calibri Light"/>
      <w:sz w:val="24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0D3DD1"/>
    <w:rPr>
      <w:rFonts w:ascii="Times New Roman" w:cs="Angsana New" w:hAnsi="Times New Roman"/>
      <w:sz w:val="24"/>
      <w:szCs w:val="30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mtVCRWcMQEK0mfOpQ1Qq7vt5w==">CgMxLjAyDmguZTB2ajN3NHAweWF1Mg5oLmN2d3JpN2ZmbGxhZTgAciExWGJ3Yk5aR3NyOTlIWV9ENC1RMlRic1BBZXdnRm96WnA=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2026-03-29T14:03:00Z</dcterms:created>
  <dc:creator>Windows User</dc:creator>
</cp:coreProperties>
</file>