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FB159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拟定题目：</w:t>
      </w:r>
      <w:r>
        <w:rPr>
          <w:rFonts w:hint="default" w:ascii="Times New Roman" w:hAnsi="Times New Roman" w:eastAsia="宋体" w:cs="Times New Roman"/>
        </w:rPr>
        <w:t xml:space="preserve"> 综合医院门诊躯体症状障碍（SSD）患者残疾与社会功能损害（WHO-DAS 12）的预测因素及介导机制分析</w:t>
      </w:r>
    </w:p>
    <w:p w14:paraId="3F6D0A7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  <w:b/>
          <w:bCs/>
        </w:rPr>
      </w:pPr>
    </w:p>
    <w:p w14:paraId="51508031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未被前文充分利用的数据：</w:t>
      </w:r>
    </w:p>
    <w:p w14:paraId="79FBF6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列 43–54：</w:t>
      </w:r>
      <w:r>
        <w:rPr>
          <w:rStyle w:val="6"/>
          <w:rFonts w:hint="default" w:ascii="Times New Roman" w:hAnsi="Times New Roman" w:eastAsia="宋体" w:cs="Times New Roman"/>
        </w:rPr>
        <w:t>WHO-DAS 12</w:t>
      </w:r>
      <w:r>
        <w:rPr>
          <w:rFonts w:hint="default" w:ascii="Times New Roman" w:hAnsi="Times New Roman" w:eastAsia="宋体" w:cs="Times New Roman"/>
        </w:rPr>
        <w:t>（世界卫生组织残疾评定量表）</w:t>
      </w:r>
    </w:p>
    <w:p w14:paraId="78C01B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列 71–78：</w:t>
      </w:r>
      <w:r>
        <w:rPr>
          <w:rStyle w:val="6"/>
          <w:rFonts w:hint="default" w:ascii="Times New Roman" w:hAnsi="Times New Roman" w:eastAsia="宋体" w:cs="Times New Roman"/>
        </w:rPr>
        <w:t>Whiteley 8</w:t>
      </w:r>
      <w:r>
        <w:rPr>
          <w:rFonts w:hint="default" w:ascii="Times New Roman" w:hAnsi="Times New Roman" w:eastAsia="宋体" w:cs="Times New Roman"/>
        </w:rPr>
        <w:t>（疑病症状）</w:t>
      </w:r>
    </w:p>
    <w:p w14:paraId="4FC64F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列 117–124：</w:t>
      </w:r>
      <w:r>
        <w:rPr>
          <w:rStyle w:val="6"/>
          <w:rFonts w:hint="default" w:ascii="Times New Roman" w:hAnsi="Times New Roman" w:eastAsia="宋体" w:cs="Times New Roman"/>
        </w:rPr>
        <w:t>SSS-8</w:t>
      </w:r>
      <w:r>
        <w:rPr>
          <w:rFonts w:hint="default" w:ascii="Times New Roman" w:hAnsi="Times New Roman" w:eastAsia="宋体" w:cs="Times New Roman"/>
        </w:rPr>
        <w:t>（躯体症状量表）</w:t>
      </w:r>
    </w:p>
    <w:p w14:paraId="0026B2D5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  <w:b/>
          <w:bCs/>
        </w:rPr>
      </w:pPr>
    </w:p>
    <w:p w14:paraId="4B4992C7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核心逻辑与立意：</w:t>
      </w:r>
    </w:p>
    <w:p w14:paraId="015E52B8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前文研究了“患病率”和“生活质量（SF-12）”，但生活质量 (QoL) 偏向主观感受，而功能残疾 (Disability/Functioning) 是评估疾病负担（如社会功能损耗、误工率等）的客观硬指标。</w:t>
      </w:r>
    </w:p>
    <w:p w14:paraId="1A87D777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  <w:b/>
          <w:bCs/>
        </w:rPr>
      </w:pPr>
    </w:p>
    <w:p w14:paraId="51D9381F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建议分析方法：</w:t>
      </w:r>
    </w:p>
    <w:p w14:paraId="55C626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7" w:lineRule="atLeast"/>
        <w:ind w:right="0" w:rightChars="0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以 WHO-DAS 12 总分及各维度（日常活动、社会交往等） 为因变量。</w:t>
      </w:r>
    </w:p>
    <w:p w14:paraId="70683B73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利用 结构方程模型 (SEM) 或 中介效应分析 (Mediation Analysis</w:t>
      </w:r>
      <w:r>
        <w:rPr>
          <w:rFonts w:hint="default" w:ascii="Times New Roman" w:hAnsi="Times New Roman" w:eastAsia="宋体" w:cs="Times New Roman"/>
          <w:b/>
          <w:bCs/>
        </w:rPr>
        <w:t>)</w:t>
      </w:r>
      <w:r>
        <w:rPr>
          <w:rFonts w:hint="default" w:ascii="Times New Roman" w:hAnsi="Times New Roman" w:eastAsia="宋体" w:cs="Times New Roman"/>
        </w:rPr>
        <w:t>：探索“躯体症状严重度（PHQ-15/SSS-8）</w:t>
      </w:r>
      <w:r>
        <w:rPr>
          <w:rFonts w:hint="default" w:ascii="Times New Roman" w:hAnsi="Times New Roman" w:eastAsia="宋体" w:cs="Times New Roman"/>
          <w:lang w:val="en-US" w:eastAsia="zh-CN"/>
        </w:rPr>
        <w:t>到</w:t>
      </w:r>
      <w:r>
        <w:rPr>
          <w:rFonts w:hint="default" w:ascii="Times New Roman" w:hAnsi="Times New Roman" w:eastAsia="宋体" w:cs="Times New Roman"/>
        </w:rPr>
        <w:t>疾病心理认知（SSD-12 / Whiteley-8）</w:t>
      </w:r>
      <w:r>
        <w:rPr>
          <w:rFonts w:hint="default" w:ascii="Times New Roman" w:hAnsi="Times New Roman" w:eastAsia="宋体" w:cs="Times New Roman"/>
          <w:lang w:val="en-US" w:eastAsia="zh-CN"/>
        </w:rPr>
        <w:t>到</w:t>
      </w:r>
      <w:r>
        <w:rPr>
          <w:rFonts w:hint="default" w:ascii="Times New Roman" w:hAnsi="Times New Roman" w:eastAsia="宋体" w:cs="Times New Roman"/>
        </w:rPr>
        <w:t>社会功能残疾（WHO-DAS 12）”的中介路径。</w:t>
      </w:r>
    </w:p>
    <w:p w14:paraId="6AEF9E35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  <w:b/>
          <w:bCs/>
        </w:rPr>
      </w:pPr>
    </w:p>
    <w:p w14:paraId="21ED8A41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/>
          <w:bCs/>
        </w:rPr>
        <w:t>亮 点：</w:t>
      </w:r>
      <w:r>
        <w:rPr>
          <w:rFonts w:hint="default" w:ascii="Times New Roman" w:hAnsi="Times New Roman" w:eastAsia="宋体" w:cs="Times New Roman"/>
        </w:rPr>
        <w:t xml:space="preserve"> 从单纯的“相关分析”升级为“中介机制探索”，</w:t>
      </w:r>
      <w:r>
        <w:rPr>
          <w:rFonts w:hint="default" w:ascii="Times New Roman" w:hAnsi="Times New Roman" w:eastAsia="宋体" w:cs="Times New Roman"/>
          <w:b w:val="0"/>
          <w:bCs w:val="0"/>
        </w:rPr>
        <w:t>揭示究竟是躯体症状本身还是心理过度关注/疑病导致了患者无法正常工作和生活。</w:t>
      </w:r>
    </w:p>
    <w:p w14:paraId="17B6060B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宋体" w:cs="Times New Roman"/>
        </w:rPr>
      </w:pPr>
    </w:p>
    <w:p w14:paraId="1E3FD1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假设 1（直接效应）：</w:t>
      </w:r>
      <w:r>
        <w:rPr>
          <w:rFonts w:hint="default" w:ascii="Times New Roman" w:hAnsi="Times New Roman" w:eastAsia="宋体" w:cs="Times New Roman"/>
        </w:rPr>
        <w:t xml:space="preserve"> 躯体症状越重（PHQ-15/SSS-8），患者的客观社会功能残疾（WHO-DAS 12）越严重。</w:t>
      </w:r>
    </w:p>
    <w:p w14:paraId="2292DD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假设 2（中介效应）：</w:t>
      </w:r>
      <w:r>
        <w:rPr>
          <w:rFonts w:hint="default" w:ascii="Times New Roman" w:hAnsi="Times New Roman" w:eastAsia="宋体" w:cs="Times New Roman"/>
        </w:rPr>
        <w:t xml:space="preserve"> 躯体症状严重度通过</w:t>
      </w:r>
      <w:r>
        <w:rPr>
          <w:rFonts w:hint="default" w:ascii="Times New Roman" w:hAnsi="Times New Roman" w:eastAsia="宋体" w:cs="Times New Roman"/>
          <w:b w:val="0"/>
          <w:bCs w:val="0"/>
        </w:rPr>
        <w:t>加重心理/认知偏差</w:t>
      </w:r>
      <w:r>
        <w:rPr>
          <w:rFonts w:hint="default" w:ascii="Times New Roman" w:hAnsi="Times New Roman" w:eastAsia="宋体" w:cs="Times New Roman"/>
        </w:rPr>
        <w:t>（SSD-12 评定的过度关注/焦虑，或 Whiteley-8 评定的疑病倾向），进一步间接加剧社会功能残疾。</w:t>
      </w:r>
    </w:p>
    <w:p w14:paraId="397635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核心研究问题：</w:t>
      </w:r>
      <w:r>
        <w:rPr>
          <w:rFonts w:hint="default" w:ascii="Times New Roman" w:hAnsi="Times New Roman" w:eastAsia="宋体" w:cs="Times New Roman"/>
        </w:rPr>
        <w:t xml:space="preserve"> 躯体症状对功能残疾的影响，究竟是“物理症状直接导致的”，还是“过度关注和恐惧中介导致的”？（如果是后者，说明心理干预比单纯止痛/对症治疗对恢复患者功能更有效）。</w:t>
      </w:r>
    </w:p>
    <w:p w14:paraId="424210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</w:p>
    <w:p w14:paraId="2DFC20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b/>
          <w:bCs/>
        </w:rPr>
      </w:pPr>
    </w:p>
    <w:p w14:paraId="47EE7F37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回复：</w:t>
      </w:r>
    </w:p>
    <w:p w14:paraId="3CFE447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机制分析</w:t>
      </w:r>
    </w:p>
    <w:p w14:paraId="4E091BC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可</w:t>
      </w:r>
      <w:r>
        <w:rPr>
          <w:rFonts w:hint="default" w:ascii="Times New Roman" w:hAnsi="Times New Roman" w:eastAsia="宋体" w:cs="Times New Roman"/>
          <w:lang w:val="en-US" w:eastAsia="zh-CN"/>
        </w:rPr>
        <w:t>否做平行中介，直接比较 SSD-12 与 Whiteley-8 的间接效应差异。(H1：躯体症状严重度与WHO-DAS 12功能损害正相关（总效应）。H2：SSD-12/Whiteley-8中介该关联（间接效应）。H3：SSD-12与Whiteley-8的中介效应大小可能不同)</w:t>
      </w:r>
    </w:p>
    <w:p w14:paraId="5593950D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把 SSD-12（疾病焦虑/过度关注）与 Whiteley-8（疑病/回避）作为平行竞争中介，Bootstrap 比较两者间接效应差异，回答“哪条心理路径更重要”。</w:t>
      </w:r>
    </w:p>
    <w:p w14:paraId="3A15C7B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加入调节变量做调节中介：述情障碍、躯体灾难化、疼痛、病程、抑郁焦虑、童年创伤等，检验“躯体症状→心理认知→功能损害”是否在特定亚组更强。</w:t>
      </w:r>
    </w:p>
    <w:p w14:paraId="24FE97A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7FDE7020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理论框架用 Common-Sense Model / 症状感知模型，创新点写成“认知路径主导性与人群异质性”，而非“心理认知有中介”。</w:t>
      </w:r>
    </w:p>
    <w:p w14:paraId="58E510AB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二、结局：从总分转向功能异质性与客观负担？</w:t>
      </w:r>
    </w:p>
    <w:p w14:paraId="39F6BECC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 WHO-DAS 12 不只用总分：分析各维度剖面，或用 LPA/LCA 识别“工作受损型、社交受损型、全面受损型”等功能亚型，再做中介/多分类回归。</w:t>
      </w:r>
    </w:p>
    <w:p w14:paraId="01DA313B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2. 数据中还能挖一些体现客观功能的指标吗？常规的工作状态、病假天数、就诊次数、用药或费用看起来没有，能有其他可替代的吗？对应提炼出创新点：自评残疾+客观功能负担 双重结局。</w:t>
      </w:r>
    </w:p>
    <w:p w14:paraId="5C7DC900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3. 样本允许可做症状-认知-功能网络分析吗？</w:t>
      </w:r>
    </w:p>
    <w:p w14:paraId="0826A3FE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比如</w:t>
      </w:r>
      <w:bookmarkStart w:id="0" w:name="_GoBack"/>
      <w:bookmarkEnd w:id="0"/>
      <w:r>
        <w:rPr>
          <w:rFonts w:hint="eastAsia" w:ascii="Times New Roman" w:hAnsi="Times New Roman" w:eastAsia="宋体" w:cs="Times New Roman"/>
          <w:lang w:val="en-US" w:eastAsia="zh-CN"/>
        </w:rPr>
        <w:t>找桥接节点（如 SSD-12 过度关注、Whiteley-8 疑病）作为干预靶点。</w:t>
      </w:r>
    </w:p>
    <w:p w14:paraId="230DAAA8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623BF0AA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三、方法：竞争模型与测量区分</w:t>
      </w:r>
    </w:p>
    <w:p w14:paraId="29CF1C55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 先做 CFA 验证 SSD-12 与 Whiteley-8 的区分效度；做测量不变性、多组 SEM（性别、疼痛、病程、共病）。</w:t>
      </w:r>
    </w:p>
    <w:p w14:paraId="372E39E7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2. 报告反向模型/竞争模型、FDR 校正、FIML/多重插补、控制/不控制抑郁焦虑的敏感性分析。</w:t>
      </w:r>
    </w:p>
    <w:p w14:paraId="4BE8BA35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5C138516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四、结合临床转化：从“中介显著”到“可行动分层”</w:t>
      </w:r>
    </w:p>
    <w:p w14:paraId="3C62CBAE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 计算间接效应比例，找出 SSD-12/Whiteley-8 预测功能损害的临床阈值（ROC/决策曲线）。</w:t>
      </w:r>
    </w:p>
    <w:p w14:paraId="5985C3C7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2. 提出分层干预假设：高躯体负荷低认知偏差者偏症状管理；高认知偏差者偏 CBT/注意训练/疾病焦虑干预。</w:t>
      </w:r>
    </w:p>
    <w:p w14:paraId="3CC2E12F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4E3E25A5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数据最终呈现：</w:t>
      </w:r>
    </w:p>
    <w:p w14:paraId="4D9AE4D8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SSD-12 vs Whiteley-8 双中介竞比并加1个调节变量；</w:t>
      </w:r>
    </w:p>
    <w:p w14:paraId="78572D95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WHO-DAS 12 维度/LPA + 客观功能指标；</w:t>
      </w:r>
    </w:p>
    <w:p w14:paraId="3D30BA1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竞争模型+多组+敏感性分析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eastAsia="zh-CN"/>
        </w:rPr>
        <w:t>；</w:t>
      </w:r>
    </w:p>
    <w:p w14:paraId="04FE8A5C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val="en-US" w:eastAsia="zh-CN"/>
        </w:rPr>
        <w:t>临床预测、分层干预假设。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CE6E0"/>
    <w:multiLevelType w:val="singleLevel"/>
    <w:tmpl w:val="8D9CE6E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CFB037F"/>
    <w:multiLevelType w:val="singleLevel"/>
    <w:tmpl w:val="2CFB037F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3DAC8001"/>
    <w:multiLevelType w:val="singleLevel"/>
    <w:tmpl w:val="3DAC80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0E7B0E"/>
    <w:rsid w:val="1D0E7B0E"/>
    <w:rsid w:val="45261983"/>
    <w:rsid w:val="68C3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526</Words>
  <Characters>690</Characters>
  <Lines>0</Lines>
  <Paragraphs>0</Paragraphs>
  <TotalTime>25</TotalTime>
  <ScaleCrop>false</ScaleCrop>
  <LinksUpToDate>false</LinksUpToDate>
  <CharactersWithSpaces>725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2026-10-16T05:42:00Z</dcterms:created>
  <dc:creator>Xin Wang</dc:creator>
  <cp:lastModifiedBy>诗因</cp:lastModifiedBy>
  <dcterms:modified xsi:type="dcterms:W3CDTF">2026-10-21T04:28:15Z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C84AB8C3CF5443EE81AAD4059FC152F9_11</vt:lpwstr>
  </property>
  <property fmtid="{D5CDD505-2E9C-101B-9397-08002B2CF9AE}" pid="4" name="KSOTemplateDocerSaveRecord">
    <vt:lpwstr>eyJoZGlkIjoiMGI4MDIyODk4MTRkNDQ0MjdjOWQ0OWIwMzRjYTkzN2UiLCJ1c2VySWQiOiIyOTEwMjI0ODcifQ==</vt:lpwstr>
  </property>
</Properties>
</file>