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数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据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表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示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实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验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报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告</w:t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书</w:t>
      </w:r>
    </w:p>
    <w:p>
      <w:pPr>
        <w:jc w:val="center"/>
        <w:rPr>
          <w:rFonts w:hint="eastAsia"/>
          <w:b/>
          <w:bCs/>
          <w:sz w:val="48"/>
          <w:szCs w:val="56"/>
          <w:lang w:val="en-US" w:eastAsia="zh-CN"/>
        </w:rPr>
      </w:pPr>
    </w:p>
    <w:p>
      <w:pPr>
        <w:jc w:val="center"/>
        <w:rPr>
          <w:rFonts w:hint="eastAsia"/>
          <w:b/>
          <w:bCs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b/>
          <w:bCs/>
          <w:sz w:val="48"/>
          <w:szCs w:val="56"/>
          <w:lang w:val="en-US" w:eastAsia="zh-CN"/>
        </w:rPr>
      </w:pPr>
    </w:p>
    <w:p>
      <w:pPr>
        <w:jc w:val="both"/>
        <w:rPr>
          <w:rFonts w:hint="default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u w:val="none"/>
          <w:lang w:val="en-US" w:eastAsia="zh-CN"/>
        </w:rPr>
        <w:t>学    院：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人工智能与自动化学院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班    级：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人工智能2004班 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姓    名：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     陈乃睿     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学    号：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   U202012593   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实验时间：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 2022年5月20日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331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_Toc6278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实验名称</w:t>
          </w:r>
          <w:r>
            <w:tab/>
          </w:r>
          <w:r>
            <w:fldChar w:fldCharType="begin"/>
          </w:r>
          <w:r>
            <w:instrText xml:space="preserve"> PAGEREF _Toc6278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_Toc12794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实验目的</w:t>
          </w:r>
          <w:r>
            <w:tab/>
          </w:r>
          <w:r>
            <w:fldChar w:fldCharType="begin"/>
          </w:r>
          <w:r>
            <w:instrText xml:space="preserve"> PAGEREF _Toc12794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_Toc21955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汉字编码实验：</w:t>
          </w:r>
          <w:r>
            <w:tab/>
          </w:r>
          <w:r>
            <w:fldChar w:fldCharType="begin"/>
          </w:r>
          <w:r>
            <w:instrText xml:space="preserve"> PAGEREF _Toc21955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_Toc18149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海明校验码设计实验：</w:t>
          </w:r>
          <w:r>
            <w:tab/>
          </w:r>
          <w:r>
            <w:fldChar w:fldCharType="begin"/>
          </w:r>
          <w:r>
            <w:instrText xml:space="preserve"> PAGEREF _Toc18149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_Toc5947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编码流水传输实验：</w:t>
          </w:r>
          <w:r>
            <w:tab/>
          </w:r>
          <w:r>
            <w:fldChar w:fldCharType="begin"/>
          </w:r>
          <w:r>
            <w:instrText xml:space="preserve"> PAGEREF _Toc5947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_Toc20347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实验内容</w:t>
          </w:r>
          <w:r>
            <w:tab/>
          </w:r>
          <w:r>
            <w:fldChar w:fldCharType="begin"/>
          </w:r>
          <w:r>
            <w:instrText xml:space="preserve"> PAGEREF _Toc20347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_Toc11688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汉字编码实验：</w:t>
          </w:r>
          <w:r>
            <w:tab/>
          </w:r>
          <w:r>
            <w:fldChar w:fldCharType="begin"/>
          </w:r>
          <w:r>
            <w:instrText xml:space="preserve"> PAGEREF _Toc11688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_Toc13897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(1) .设计国标码转区位码电路：</w:t>
          </w:r>
          <w:r>
            <w:tab/>
          </w:r>
          <w:r>
            <w:fldChar w:fldCharType="begin"/>
          </w:r>
          <w:r>
            <w:instrText xml:space="preserve"> PAGEREF _Toc13897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_Toc19230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.汉字GB2312编码实验：</w:t>
          </w:r>
          <w:r>
            <w:tab/>
          </w:r>
          <w:r>
            <w:fldChar w:fldCharType="begin"/>
          </w:r>
          <w:r>
            <w:instrText xml:space="preserve"> PAGEREF _Toc19230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_Toc30697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海明校验码设计实验：</w:t>
          </w:r>
          <w:r>
            <w:tab/>
          </w:r>
          <w:r>
            <w:fldChar w:fldCharType="begin"/>
          </w:r>
          <w:r>
            <w:instrText xml:space="preserve"> PAGEREF _Toc30697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_Toc2391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编码流水传输实验：</w:t>
          </w:r>
          <w:r>
            <w:tab/>
          </w:r>
          <w:r>
            <w:fldChar w:fldCharType="begin"/>
          </w:r>
          <w:r>
            <w:instrText xml:space="preserve"> PAGEREF _Toc2391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_Toc16525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实验电路与设计思路</w:t>
          </w:r>
          <w:r>
            <w:tab/>
          </w:r>
          <w:r>
            <w:fldChar w:fldCharType="begin"/>
          </w:r>
          <w:r>
            <w:instrText xml:space="preserve"> PAGEREF _Toc16525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_Toc32666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汉字编码实验：</w:t>
          </w:r>
          <w:r>
            <w:tab/>
          </w:r>
          <w:r>
            <w:fldChar w:fldCharType="begin"/>
          </w:r>
          <w:r>
            <w:instrText xml:space="preserve"> PAGEREF _Toc32666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_Toc24276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(1) .设计国标码转区位码电路：</w:t>
          </w:r>
          <w:r>
            <w:tab/>
          </w:r>
          <w:r>
            <w:fldChar w:fldCharType="begin"/>
          </w:r>
          <w:r>
            <w:instrText xml:space="preserve"> PAGEREF _Toc24276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_Toc19637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.汉字GB2312编码实验：</w:t>
          </w:r>
          <w:r>
            <w:tab/>
          </w:r>
          <w:r>
            <w:fldChar w:fldCharType="begin"/>
          </w:r>
          <w:r>
            <w:instrText xml:space="preserve"> PAGEREF _Toc19637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_Toc32341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海明校验码设计实验：</w:t>
          </w:r>
          <w:r>
            <w:tab/>
          </w:r>
          <w:r>
            <w:fldChar w:fldCharType="begin"/>
          </w:r>
          <w:r>
            <w:instrText xml:space="preserve"> PAGEREF _Toc32341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_Toc24028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编码流水传输实验：</w:t>
          </w:r>
          <w:r>
            <w:tab/>
          </w:r>
          <w:r>
            <w:fldChar w:fldCharType="begin"/>
          </w:r>
          <w:r>
            <w:instrText xml:space="preserve"> PAGEREF _Toc24028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_Toc28553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 实验结果</w:t>
          </w:r>
          <w:r>
            <w:tab/>
          </w:r>
          <w:r>
            <w:fldChar w:fldCharType="begin"/>
          </w:r>
          <w:r>
            <w:instrText xml:space="preserve"> PAGEREF _Toc28553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_Toc16746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汉字编码实验：</w:t>
          </w:r>
          <w:r>
            <w:tab/>
          </w:r>
          <w:r>
            <w:fldChar w:fldCharType="begin"/>
          </w:r>
          <w:r>
            <w:instrText xml:space="preserve"> PAGEREF _Toc16746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_Toc12281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海明校验码设计实验：</w:t>
          </w:r>
          <w:r>
            <w:tab/>
          </w:r>
          <w:r>
            <w:fldChar w:fldCharType="begin"/>
          </w:r>
          <w:r>
            <w:instrText xml:space="preserve"> PAGEREF _Toc12281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_Toc3298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编码流水传输实验：</w:t>
          </w:r>
          <w:r>
            <w:tab/>
          </w:r>
          <w:r>
            <w:fldChar w:fldCharType="begin"/>
          </w:r>
          <w:r>
            <w:instrText xml:space="preserve"> PAGEREF _Toc3298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_Toc15577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 实验总结</w:t>
          </w:r>
          <w:r>
            <w:tab/>
          </w:r>
          <w:r>
            <w:fldChar w:fldCharType="begin"/>
          </w:r>
          <w:r>
            <w:instrText xml:space="preserve"> PAGEREF _Toc15577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jc w:val="both"/>
            <w:rPr>
              <w:rFonts w:hint="eastAsia" w:asciiTheme="minorHAnsi" w:hAnsiTheme="minorHAnsi" w:eastAsiaTheme="minorEastAsia" w:cstheme="minorBidi"/>
              <w:bCs/>
              <w:kern w:val="2"/>
              <w:sz w:val="21"/>
              <w:szCs w:val="36"/>
              <w:u w:val="single"/>
              <w:lang w:val="en-US" w:eastAsia="zh-CN" w:bidi="ar-SA"/>
            </w:rPr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</w:sdtContent>
    </w:sdt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6278"/>
      <w:r>
        <w:rPr>
          <w:rFonts w:hint="eastAsia"/>
          <w:lang w:val="en-US" w:eastAsia="zh-CN"/>
        </w:rPr>
        <w:t>实验名称</w:t>
      </w:r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数据表示实验：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汉字编码实验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海明校验码设计实验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编码流水传输实验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bookmarkStart w:id="1" w:name="_Toc12794"/>
      <w:r>
        <w:rPr>
          <w:rFonts w:hint="eastAsia"/>
          <w:b/>
          <w:lang w:val="en-US" w:eastAsia="zh-CN"/>
        </w:rPr>
        <w:t>实验目的</w:t>
      </w:r>
      <w:bookmarkEnd w:id="1"/>
    </w:p>
    <w:p>
      <w:pPr>
        <w:numPr>
          <w:ilvl w:val="0"/>
          <w:numId w:val="3"/>
        </w:numPr>
        <w:ind w:firstLine="420" w:firstLineChars="0"/>
        <w:outlineLvl w:val="1"/>
        <w:rPr>
          <w:rFonts w:hint="eastAsia"/>
          <w:lang w:val="en-US" w:eastAsia="zh-CN"/>
        </w:rPr>
      </w:pPr>
      <w:bookmarkStart w:id="2" w:name="_Toc21955"/>
      <w:r>
        <w:rPr>
          <w:rFonts w:hint="eastAsia"/>
          <w:lang w:val="en-US" w:eastAsia="zh-CN"/>
        </w:rPr>
        <w:t>汉字编码实验：</w:t>
      </w:r>
      <w:bookmarkEnd w:id="2"/>
    </w:p>
    <w:p>
      <w:pPr>
        <w:numPr>
          <w:ilvl w:val="0"/>
          <w:numId w:val="4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.理解汉字机内码、区位码，最终能利用相关工具批量获取一段文字的GB2312机内码，并利用简单电路实现GB2312编码与区位码的转换。</w:t>
      </w:r>
    </w:p>
    <w:p>
      <w:pPr>
        <w:numPr>
          <w:ilvl w:val="0"/>
          <w:numId w:val="4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.了解字形码显示的基本原理，能在实验环境中实现汉字GB2312编码的点阵显示。</w:t>
      </w:r>
    </w:p>
    <w:p>
      <w:pPr>
        <w:numPr>
          <w:ilvl w:val="0"/>
          <w:numId w:val="3"/>
        </w:numPr>
        <w:ind w:firstLine="420" w:firstLineChars="0"/>
        <w:outlineLvl w:val="1"/>
        <w:rPr>
          <w:rFonts w:hint="default"/>
          <w:lang w:val="en-US" w:eastAsia="zh-CN"/>
        </w:rPr>
      </w:pPr>
      <w:bookmarkStart w:id="3" w:name="_Toc18149"/>
      <w:r>
        <w:rPr>
          <w:rFonts w:hint="eastAsia"/>
          <w:lang w:val="en-US" w:eastAsia="zh-CN"/>
        </w:rPr>
        <w:t>海明校验码设计实验：</w:t>
      </w:r>
      <w:bookmarkEnd w:id="3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掌握海明校验码设计原理与检错纠错性能，能独立设计实现汉字GB2312编码的海明校验编码体系，并最终在实验环境中利用硬件电路实现对应的编解码电路。</w:t>
      </w:r>
    </w:p>
    <w:p>
      <w:pPr>
        <w:numPr>
          <w:ilvl w:val="0"/>
          <w:numId w:val="3"/>
        </w:numPr>
        <w:ind w:firstLine="420" w:firstLineChars="0"/>
        <w:outlineLvl w:val="1"/>
        <w:rPr>
          <w:rFonts w:hint="default"/>
          <w:lang w:val="en-US" w:eastAsia="zh-CN"/>
        </w:rPr>
      </w:pPr>
      <w:bookmarkStart w:id="4" w:name="_Toc5947"/>
      <w:r>
        <w:rPr>
          <w:rFonts w:hint="eastAsia"/>
          <w:lang w:val="en-US" w:eastAsia="zh-CN"/>
        </w:rPr>
        <w:t>编码流水传输实验：</w:t>
      </w:r>
      <w:bookmarkEnd w:id="4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熟悉流水数据传输机制以及流水暂停原理，为最终的流水CPU设计做好技术储备，最终能对实验环境提供的五段流水编码传输电路进行简单修改，实现数据编码在不可靠网络中的传输。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5" w:name="_Toc20347"/>
      <w:r>
        <w:rPr>
          <w:rFonts w:hint="eastAsia"/>
          <w:b/>
          <w:lang w:val="en-US" w:eastAsia="zh-CN"/>
        </w:rPr>
        <w:t>实验内容</w:t>
      </w:r>
      <w:bookmarkEnd w:id="5"/>
    </w:p>
    <w:p>
      <w:pPr>
        <w:numPr>
          <w:ilvl w:val="0"/>
          <w:numId w:val="5"/>
        </w:numPr>
        <w:ind w:firstLine="420" w:firstLineChars="0"/>
        <w:jc w:val="both"/>
        <w:outlineLvl w:val="1"/>
        <w:rPr>
          <w:rFonts w:hint="default"/>
          <w:lang w:val="en-US" w:eastAsia="zh-CN"/>
        </w:rPr>
      </w:pPr>
      <w:bookmarkStart w:id="6" w:name="_Toc11688"/>
      <w:r>
        <w:rPr>
          <w:rFonts w:hint="eastAsia"/>
          <w:lang w:val="en-US" w:eastAsia="zh-CN"/>
        </w:rPr>
        <w:t>汉字编码实验：</w:t>
      </w:r>
      <w:bookmarkEnd w:id="6"/>
    </w:p>
    <w:p>
      <w:pPr>
        <w:numPr>
          <w:ilvl w:val="0"/>
          <w:numId w:val="6"/>
        </w:numPr>
        <w:ind w:left="420" w:leftChars="0" w:firstLine="420" w:firstLineChars="0"/>
        <w:jc w:val="both"/>
        <w:outlineLvl w:val="2"/>
        <w:rPr>
          <w:rFonts w:hint="eastAsia"/>
          <w:lang w:val="en-US" w:eastAsia="zh-CN"/>
        </w:rPr>
      </w:pPr>
      <w:bookmarkStart w:id="7" w:name="_Toc13897"/>
      <w:r>
        <w:rPr>
          <w:rFonts w:hint="eastAsia"/>
          <w:lang w:val="en-US" w:eastAsia="zh-CN"/>
        </w:rPr>
        <w:t>.设计国标码转区位码电路：</w:t>
      </w:r>
      <w:bookmarkEnd w:id="7"/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在对应电路中完成国标码转区位码的子电路设计。在电路中复制对应隧道标签信号使用，不要增改引脚，不要修改子电路封装，以免影响子电路在其他电路模块中的正常使用。</w:t>
      </w:r>
    </w:p>
    <w:p>
      <w:pPr>
        <w:numPr>
          <w:ilvl w:val="0"/>
          <w:numId w:val="6"/>
        </w:numPr>
        <w:ind w:left="420" w:leftChars="0" w:firstLine="420" w:firstLineChars="0"/>
        <w:jc w:val="both"/>
        <w:outlineLvl w:val="2"/>
        <w:rPr>
          <w:rFonts w:hint="default"/>
          <w:lang w:val="en-US" w:eastAsia="zh-CN"/>
        </w:rPr>
      </w:pPr>
      <w:bookmarkStart w:id="8" w:name="_Toc19230"/>
      <w:r>
        <w:rPr>
          <w:rFonts w:hint="eastAsia"/>
          <w:lang w:val="en-US" w:eastAsia="zh-CN"/>
        </w:rPr>
        <w:t>.汉字GB2312编码实验：</w:t>
      </w:r>
      <w:bookmarkEnd w:id="8"/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设计完成国标码到区位码的转换电路后，可以在汉字显示电路中进行测试。</w:t>
      </w:r>
    </w:p>
    <w:p>
      <w:pPr>
        <w:numPr>
          <w:ilvl w:val="0"/>
          <w:numId w:val="5"/>
        </w:numPr>
        <w:ind w:firstLine="420" w:firstLineChars="0"/>
        <w:jc w:val="both"/>
        <w:outlineLvl w:val="1"/>
        <w:rPr>
          <w:rFonts w:hint="default"/>
          <w:lang w:val="en-US" w:eastAsia="zh-CN"/>
        </w:rPr>
      </w:pPr>
      <w:bookmarkStart w:id="9" w:name="_Toc30697"/>
      <w:r>
        <w:rPr>
          <w:rFonts w:hint="eastAsia"/>
          <w:lang w:val="en-US" w:eastAsia="zh-CN"/>
        </w:rPr>
        <w:t>海明校验码设计实验：</w:t>
      </w:r>
      <w:bookmarkEnd w:id="9"/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在对应电路中完成海明校验码电路，输入：16位原始数据；输出：22位校验码。输入16位原始数据的每一位都已经通过分线器利用隧道标签引出，可以直接复制到绘图区使用。</w:t>
      </w:r>
    </w:p>
    <w:p>
      <w:pPr>
        <w:numPr>
          <w:ilvl w:val="0"/>
          <w:numId w:val="5"/>
        </w:numPr>
        <w:ind w:firstLine="420" w:firstLineChars="0"/>
        <w:jc w:val="both"/>
        <w:outlineLvl w:val="1"/>
        <w:rPr>
          <w:rFonts w:hint="default"/>
          <w:lang w:val="en-US" w:eastAsia="zh-CN"/>
        </w:rPr>
      </w:pPr>
      <w:bookmarkStart w:id="10" w:name="_Toc2391"/>
      <w:r>
        <w:rPr>
          <w:rFonts w:hint="eastAsia"/>
          <w:lang w:val="en-US" w:eastAsia="zh-CN"/>
        </w:rPr>
        <w:t>编码流水传输实验：</w:t>
      </w:r>
      <w:bookmarkEnd w:id="10"/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明编码传输过程分成了5个阶段（取数，编码，传输，解码，显示），类似CPU指令流水线的传输过程。流水接口部件提供同步清零控制信号，试启用时钟自动仿真运行该电路，观察接收方收到的信息，当发生2位错时，将会发生错误。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尝试使用最少的器件简单修改该电路，使得解码阶段出现2位错误时，系统能自动传出错的编码，从而使得该电路能正确传输所有数据，要求显示阶段显示的汉字顺序与ROM中的汉字顺序一致。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11" w:name="_Toc16525"/>
      <w:r>
        <w:rPr>
          <w:rFonts w:hint="eastAsia"/>
          <w:b/>
          <w:lang w:val="en-US" w:eastAsia="zh-CN"/>
        </w:rPr>
        <w:t>实验电路与设计思路</w:t>
      </w:r>
      <w:bookmarkEnd w:id="11"/>
    </w:p>
    <w:p>
      <w:pPr>
        <w:numPr>
          <w:ilvl w:val="0"/>
          <w:numId w:val="7"/>
        </w:numPr>
        <w:ind w:firstLine="420" w:firstLineChars="0"/>
        <w:jc w:val="both"/>
        <w:outlineLvl w:val="1"/>
        <w:rPr>
          <w:rFonts w:hint="eastAsia"/>
          <w:lang w:val="en-US" w:eastAsia="zh-CN"/>
        </w:rPr>
      </w:pPr>
      <w:bookmarkStart w:id="12" w:name="_Toc32666"/>
      <w:r>
        <w:rPr>
          <w:rFonts w:hint="eastAsia"/>
          <w:lang w:val="en-US" w:eastAsia="zh-CN"/>
        </w:rPr>
        <w:t>汉字编码实验：</w:t>
      </w:r>
      <w:bookmarkEnd w:id="12"/>
    </w:p>
    <w:p>
      <w:pPr>
        <w:numPr>
          <w:ilvl w:val="0"/>
          <w:numId w:val="8"/>
        </w:numPr>
        <w:ind w:left="420" w:leftChars="0" w:firstLine="420" w:firstLineChars="0"/>
        <w:jc w:val="both"/>
        <w:outlineLvl w:val="2"/>
        <w:rPr>
          <w:rFonts w:hint="eastAsia"/>
          <w:lang w:val="en-US" w:eastAsia="zh-CN"/>
        </w:rPr>
      </w:pPr>
      <w:bookmarkStart w:id="13" w:name="_Toc24276"/>
      <w:r>
        <w:rPr>
          <w:rFonts w:hint="eastAsia"/>
          <w:lang w:val="en-US" w:eastAsia="zh-CN"/>
        </w:rPr>
        <w:t>.设计国标码转区位码电路：</w:t>
      </w:r>
      <w:bookmarkEnd w:id="13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37510" cy="1898650"/>
            <wp:effectExtent l="0" t="0" r="381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由公式：国标码=位列码+2020H可知，位列码=国标码-2020H，即：位列码=国标码+dfe0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0" w:leftChars="0" w:firstLine="420" w:firstLineChars="0"/>
        <w:jc w:val="both"/>
        <w:outlineLvl w:val="2"/>
        <w:rPr>
          <w:rFonts w:hint="default"/>
          <w:lang w:val="en-US" w:eastAsia="zh-CN"/>
        </w:rPr>
      </w:pPr>
      <w:bookmarkStart w:id="14" w:name="_Toc19637"/>
      <w:r>
        <w:rPr>
          <w:rFonts w:hint="eastAsia"/>
          <w:lang w:val="en-US" w:eastAsia="zh-CN"/>
        </w:rPr>
        <w:t>.汉字GB2312编码实验：</w:t>
      </w:r>
      <w:bookmarkEnd w:id="14"/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69640" cy="158051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将上面电路连好后，把需要显示的汉字国标码依次导入电路即可显示汉字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jc w:val="both"/>
        <w:outlineLvl w:val="1"/>
        <w:rPr>
          <w:rFonts w:hint="default"/>
          <w:lang w:val="en-US" w:eastAsia="zh-CN"/>
        </w:rPr>
      </w:pPr>
      <w:bookmarkStart w:id="15" w:name="_Toc32341"/>
      <w:r>
        <w:rPr>
          <w:rFonts w:hint="eastAsia"/>
          <w:lang w:val="en-US" w:eastAsia="zh-CN"/>
        </w:rPr>
        <w:t>海明校验码设计实验：</w:t>
      </w:r>
      <w:bookmarkEnd w:id="15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3720" cy="3187065"/>
            <wp:effectExtent l="0" t="0" r="10160" b="133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在书上可找到公式，通过异或门（偶校验）计算出P1~P5，并通过全体相异或（偶校验）计算P6，用于之后两位错误的检错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95980" cy="328676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方面，由海明码的使用规则知，可通过偶校验得到的G1~G5来判断传输后的海明码是否有错误。若有错误，当且仅当一位错时能够被纠正。此时，用译码器来选择错误编码所在的位置，并用相反的数字替换。另一方面，对于偶校验G6，若为1，则传输后的海明码必定错了一位数；若为0，则可能没错、可能错了两位数。此时再通过G1~G5的值即可判断错误的个数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635375" cy="2786380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将上面两个实验完成后即可在此电路图中进行测试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jc w:val="both"/>
        <w:outlineLvl w:val="1"/>
        <w:rPr>
          <w:rFonts w:hint="default"/>
          <w:lang w:val="en-US" w:eastAsia="zh-CN"/>
        </w:rPr>
      </w:pPr>
      <w:bookmarkStart w:id="16" w:name="_Toc24028"/>
      <w:r>
        <w:rPr>
          <w:rFonts w:hint="eastAsia"/>
          <w:lang w:val="en-US" w:eastAsia="zh-CN"/>
        </w:rPr>
        <w:t>编码流水传输实验：</w:t>
      </w:r>
      <w:bookmarkEnd w:id="16"/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26485" cy="2991485"/>
            <wp:effectExtent l="0" t="0" r="63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组装完第二个实验电路后此电路才可进行海明码的判断。在此电路中，中间靠下方的线代表对应区域正在传输的数据是否为有效数据，若为无效数据，则必须锁定第四个寄存器，使得其中的数据不会被误传入接收装置。当有效解码数据传输到第四个寄存器，且海明解码出现无错误或者一位错时，可继续执行该程序；若解码数据为两位错，且数据有效时，此时海明解码无法自动纠正错误，应发送错误信息，清空前三个寄存器，并将存放GB2312国标码中的地址向前移动三位，重新进行传输。此时，由于寄存器的清空，数据状态的导线成为了低电平，第四个寄存器的无效数据被锁在其中，无法传送给接收端，故接收器显示的汉字不变。</w:t>
      </w:r>
    </w:p>
    <w:p>
      <w:pPr>
        <w:numPr>
          <w:ilvl w:val="0"/>
          <w:numId w:val="0"/>
        </w:numPr>
        <w:jc w:val="center"/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17" w:name="_Toc28553"/>
      <w:r>
        <w:rPr>
          <w:rFonts w:hint="eastAsia"/>
          <w:b/>
          <w:lang w:val="en-US" w:eastAsia="zh-CN"/>
        </w:rPr>
        <w:t>实验结果</w:t>
      </w:r>
      <w:bookmarkEnd w:id="17"/>
    </w:p>
    <w:p>
      <w:pPr>
        <w:numPr>
          <w:ilvl w:val="0"/>
          <w:numId w:val="9"/>
        </w:numPr>
        <w:ind w:firstLine="420" w:firstLineChars="0"/>
        <w:jc w:val="both"/>
        <w:outlineLvl w:val="1"/>
        <w:rPr>
          <w:rFonts w:hint="eastAsia"/>
          <w:lang w:val="en-US" w:eastAsia="zh-CN"/>
        </w:rPr>
      </w:pPr>
      <w:bookmarkStart w:id="18" w:name="_Toc16746"/>
      <w:r>
        <w:rPr>
          <w:rFonts w:hint="eastAsia"/>
          <w:lang w:val="en-US" w:eastAsia="zh-CN"/>
        </w:rPr>
        <w:t>汉字编码实验：</w:t>
      </w:r>
      <w:bookmarkEnd w:id="18"/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675" cy="2466975"/>
            <wp:effectExtent l="0" t="0" r="146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7325" cy="2520950"/>
            <wp:effectExtent l="0" t="0" r="571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8595" cy="2501265"/>
            <wp:effectExtent l="0" t="0" r="444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</w:p>
    <w:p>
      <w:pPr>
        <w:numPr>
          <w:ilvl w:val="0"/>
          <w:numId w:val="9"/>
        </w:numPr>
        <w:ind w:firstLine="420" w:firstLineChars="0"/>
        <w:jc w:val="both"/>
        <w:outlineLvl w:val="1"/>
        <w:rPr>
          <w:rFonts w:hint="default"/>
          <w:lang w:val="en-US" w:eastAsia="zh-CN"/>
        </w:rPr>
      </w:pPr>
      <w:bookmarkStart w:id="19" w:name="_Toc12281"/>
      <w:r>
        <w:rPr>
          <w:rFonts w:hint="eastAsia"/>
          <w:lang w:val="en-US" w:eastAsia="zh-CN"/>
        </w:rPr>
        <w:t>海明校验码设计实验：</w:t>
      </w:r>
      <w:bookmarkEnd w:id="19"/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040" cy="4046220"/>
            <wp:effectExtent l="0" t="0" r="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675" cy="4057650"/>
            <wp:effectExtent l="0" t="0" r="1460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7325" cy="4087495"/>
            <wp:effectExtent l="0" t="0" r="5715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</w:p>
    <w:p>
      <w:pPr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ind w:firstLine="420" w:firstLineChars="0"/>
        <w:jc w:val="both"/>
        <w:outlineLvl w:val="1"/>
        <w:rPr>
          <w:rFonts w:hint="eastAsia"/>
          <w:lang w:val="en-US" w:eastAsia="zh-CN"/>
        </w:rPr>
      </w:pPr>
      <w:bookmarkStart w:id="20" w:name="_Toc3298"/>
      <w:r>
        <w:rPr>
          <w:rFonts w:hint="eastAsia"/>
          <w:lang w:val="en-US" w:eastAsia="zh-CN"/>
        </w:rPr>
        <w:t>编码流水传输实验：</w:t>
      </w:r>
      <w:bookmarkEnd w:id="20"/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751070" cy="3895090"/>
            <wp:effectExtent l="0" t="0" r="3810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bookmarkStart w:id="22" w:name="_GoBack"/>
      <w:r>
        <w:drawing>
          <wp:inline distT="0" distB="0" distL="114300" distR="114300">
            <wp:extent cx="4737735" cy="3962400"/>
            <wp:effectExtent l="0" t="0" r="190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027295" cy="4131310"/>
            <wp:effectExtent l="0" t="0" r="1905" b="139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15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855210" cy="3939540"/>
            <wp:effectExtent l="0" t="0" r="635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16</w:t>
      </w:r>
      <w:r>
        <w:fldChar w:fldCharType="end"/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21" w:name="_Toc15577"/>
      <w:r>
        <w:rPr>
          <w:rFonts w:hint="eastAsia"/>
          <w:b/>
          <w:lang w:val="en-US" w:eastAsia="zh-CN"/>
        </w:rPr>
        <w:t>实验总结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次实验是第一次进行计组的模拟仿真实验，仿真软件上手不是特别难，但是对于书上的实验要求不是很了解，请教同学后自己再在计组书上找到公式后才大致完成电路。此外，仿真软件的操作不是特别顺利，有时会进行难以察觉的误操作，主要是将相邻的两条线路相连后，由于线路太过于密集，且线路较细，难以察觉，需要将不同信号一次次分别输入来排查错误并修改；或者有时候线路并没有链接到接口上，导致信号传输不过去。在流水传输实验中，对每一条线路高低电平信号代表什么不是很了解，导致无法理解它的工作原理，通过ctrl+T慢慢看才逐渐了解。以后在连电路以前，还是得提前复习复习计组书上面对应的章节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826B88"/>
    <w:multiLevelType w:val="singleLevel"/>
    <w:tmpl w:val="8A826B8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BE4FDE3F"/>
    <w:multiLevelType w:val="singleLevel"/>
    <w:tmpl w:val="BE4FDE3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778A7ED"/>
    <w:multiLevelType w:val="multilevel"/>
    <w:tmpl w:val="2778A7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49D4BD9"/>
    <w:multiLevelType w:val="singleLevel"/>
    <w:tmpl w:val="349D4B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6CA708E"/>
    <w:multiLevelType w:val="singleLevel"/>
    <w:tmpl w:val="46CA70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5E8D201"/>
    <w:multiLevelType w:val="singleLevel"/>
    <w:tmpl w:val="55E8D2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68C93DF"/>
    <w:multiLevelType w:val="singleLevel"/>
    <w:tmpl w:val="568C93D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66ECA1E2"/>
    <w:multiLevelType w:val="singleLevel"/>
    <w:tmpl w:val="66ECA1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8F4865A"/>
    <w:multiLevelType w:val="singleLevel"/>
    <w:tmpl w:val="68F4865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8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30129"/>
    <w:rsid w:val="065D0949"/>
    <w:rsid w:val="07586CFB"/>
    <w:rsid w:val="08A02BD6"/>
    <w:rsid w:val="0E1F7ABC"/>
    <w:rsid w:val="0EC00B7E"/>
    <w:rsid w:val="0EDF6AD6"/>
    <w:rsid w:val="1025097D"/>
    <w:rsid w:val="174408F1"/>
    <w:rsid w:val="17B46DA6"/>
    <w:rsid w:val="189A5935"/>
    <w:rsid w:val="1E4F1B17"/>
    <w:rsid w:val="1EFB6357"/>
    <w:rsid w:val="250D7CCA"/>
    <w:rsid w:val="271454D3"/>
    <w:rsid w:val="28461C9C"/>
    <w:rsid w:val="28EC0B40"/>
    <w:rsid w:val="2FC83F88"/>
    <w:rsid w:val="359B5393"/>
    <w:rsid w:val="363A6674"/>
    <w:rsid w:val="367F3CB0"/>
    <w:rsid w:val="38454AF6"/>
    <w:rsid w:val="390E2362"/>
    <w:rsid w:val="3A483652"/>
    <w:rsid w:val="3ADE4285"/>
    <w:rsid w:val="3CD84EEC"/>
    <w:rsid w:val="42D337F8"/>
    <w:rsid w:val="43BB19A5"/>
    <w:rsid w:val="48161EA3"/>
    <w:rsid w:val="4A2847C5"/>
    <w:rsid w:val="4C8147A2"/>
    <w:rsid w:val="4C9F13EA"/>
    <w:rsid w:val="4CB6749E"/>
    <w:rsid w:val="4D9F1383"/>
    <w:rsid w:val="507B1366"/>
    <w:rsid w:val="54E65AEA"/>
    <w:rsid w:val="59A63A92"/>
    <w:rsid w:val="5BB05B36"/>
    <w:rsid w:val="63807067"/>
    <w:rsid w:val="64745323"/>
    <w:rsid w:val="66BE2423"/>
    <w:rsid w:val="69DB5EE6"/>
    <w:rsid w:val="6A836042"/>
    <w:rsid w:val="73533ABE"/>
    <w:rsid w:val="750E0AAE"/>
    <w:rsid w:val="76DB2B7D"/>
    <w:rsid w:val="77CA50CB"/>
    <w:rsid w:val="7EFE6B24"/>
    <w:rsid w:val="7FC7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customStyle="1" w:styleId="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1986</Words>
  <Characters>2118</Characters>
  <Lines>0</Lines>
  <Paragraphs>0</Paragraphs>
  <TotalTime>2</TotalTime>
  <ScaleCrop>false</ScaleCrop>
  <LinksUpToDate>false</LinksUpToDate>
  <CharactersWithSpaces>2420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2022-05-23T08:52:00Z</dcterms:created>
  <dc:creator>HP</dc:creator>
  <cp:lastModifiedBy>バカのNerry</cp:lastModifiedBy>
  <dcterms:modified xsi:type="dcterms:W3CDTF">2022-05-27T09:15:39Z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4C9D51C80AAA4DB9B864D62B65931174</vt:lpwstr>
  </property>
</Properties>
</file>