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4E9FF">
      <w:pPr>
        <w:spacing w:after="120"/>
      </w:pPr>
      <w:r>
        <w:rPr>
          <w:b/>
          <w:bCs/>
          <w:sz w:val="40"/>
          <w:szCs w:val="40"/>
        </w:rPr>
        <w:t>Echo阶段输出材料包 · 学员任务卡</w:t>
      </w:r>
    </w:p>
    <w:p w14:paraId="59394CFB">
      <w:pPr>
        <w:spacing w:after="300"/>
      </w:pPr>
      <w:r>
        <w:rPr>
          <w:i/>
          <w:iCs/>
          <w:color w:val="666666"/>
          <w:sz w:val="22"/>
          <w:szCs w:val="22"/>
        </w:rPr>
        <w:t>无人机低空智慧调度平台项目 —— 某城市低空经济试点区</w:t>
      </w:r>
    </w:p>
    <w:p w14:paraId="5D4F0CD7">
      <w:pPr>
        <w:spacing w:after="60"/>
      </w:pPr>
      <w:r>
        <w:rPr>
          <w:b/>
          <w:bCs/>
        </w:rPr>
        <w:t>适用课程：</w:t>
      </w:r>
      <w:r>
        <w:t>FDE Delta方向《验证评估能力》实操 · 第一课 Echo材料审查与场景拆解</w:t>
      </w:r>
    </w:p>
    <w:p w14:paraId="79A45D49">
      <w:pPr>
        <w:spacing w:after="60"/>
      </w:pPr>
      <w:r>
        <w:rPr>
          <w:b/>
          <w:bCs/>
        </w:rPr>
        <w:t>材料性质：</w:t>
      </w:r>
      <w:r>
        <w:t>Echo阶段（业务挖掘与方案规划）产出的原始材料，供Delta角色审查</w:t>
      </w:r>
    </w:p>
    <w:p w14:paraId="7093D7E0">
      <w:pPr>
        <w:spacing w:after="60"/>
      </w:pPr>
      <w:r>
        <w:rPr>
          <w:b/>
          <w:bCs/>
        </w:rPr>
        <w:t>文档编号：</w:t>
      </w:r>
      <w:r>
        <w:t>ECHO-PKG-20260727</w:t>
      </w:r>
    </w:p>
    <w:p w14:paraId="6266C695">
      <w:pPr>
        <w:spacing w:after="120"/>
      </w:pPr>
    </w:p>
    <w:p w14:paraId="69554863">
      <w:pPr>
        <w:pStyle w:val="2"/>
        <w:spacing w:before="300" w:after="150"/>
      </w:pPr>
      <w:r>
        <w:t>一、材料包说明</w:t>
      </w:r>
    </w:p>
    <w:p w14:paraId="45144AC7">
      <w:pPr>
        <w:spacing w:after="120"/>
      </w:pPr>
      <w:r>
        <w:t>本材料包是「某城市低空经济试点区」客户在 Echo 阶段（业务挖掘与方案规划）与项目团队多轮访谈、材料收集后整理形成的原始输出，共包含 5 份文档（编号 01-05），现移交给 Delta 角色，作为验证评估阶段的审查对象。</w:t>
      </w:r>
    </w:p>
    <w:p w14:paraId="3D43DD6E">
      <w:pPr>
        <w:spacing w:after="120"/>
      </w:pPr>
      <w:r>
        <w:t>请注意：这份材料是「客户/Echo顾问视角」的原始整理稿，并非最终定稿的技术方案，材料中可能存在颗粒度不够、口径不清、目标不可验证、能力假设过于乐观等问题，这正是本课程希望你训练出来的判断力。</w:t>
      </w:r>
    </w:p>
    <w:p w14:paraId="0E9B836A">
      <w:pPr>
        <w:pStyle w:val="2"/>
        <w:spacing w:before="300" w:after="150"/>
      </w:pPr>
      <w:r>
        <w:t>二、材料清单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800"/>
        <w:gridCol w:w="3600"/>
      </w:tblGrid>
      <w:tr w14:paraId="1F53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95AD6">
            <w:r>
              <w:rPr>
                <w:b/>
                <w:bCs/>
              </w:rPr>
              <w:t>编号</w:t>
            </w:r>
          </w:p>
        </w:tc>
        <w:tc>
          <w:tcPr>
            <w:tcW w:w="4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38AB">
            <w:r>
              <w:rPr>
                <w:b/>
                <w:bCs/>
              </w:rPr>
              <w:t>文档名称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C5E45">
            <w:r>
              <w:rPr>
                <w:b/>
                <w:bCs/>
              </w:rPr>
              <w:t>对应关注点</w:t>
            </w:r>
          </w:p>
        </w:tc>
      </w:tr>
      <w:tr w14:paraId="7BE7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BD860">
            <w:r>
              <w:rPr>
                <w:b w:val="0"/>
                <w:bCs w:val="0"/>
              </w:rPr>
              <w:t>01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6D8B">
            <w:r>
              <w:rPr>
                <w:b w:val="0"/>
                <w:bCs w:val="0"/>
              </w:rPr>
              <w:t>客户业务数据系统现状调研报告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91B7">
            <w:r>
              <w:rPr>
                <w:b w:val="0"/>
                <w:bCs w:val="0"/>
              </w:rPr>
              <w:t>业务/数据/系统现状是否交代清楚</w:t>
            </w:r>
          </w:p>
        </w:tc>
      </w:tr>
      <w:tr w14:paraId="2F98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6D18">
            <w:r>
              <w:rPr>
                <w:b w:val="0"/>
                <w:bCs w:val="0"/>
              </w:rPr>
              <w:t>02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77FF9">
            <w:r>
              <w:rPr>
                <w:b w:val="0"/>
                <w:bCs w:val="0"/>
              </w:rPr>
              <w:t>业务痛点清单与可AI改造环节清单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0710B">
            <w:r>
              <w:rPr>
                <w:b w:val="0"/>
                <w:bCs w:val="0"/>
              </w:rPr>
              <w:t>痛点是否量化、是否真的是AI问题</w:t>
            </w:r>
          </w:p>
        </w:tc>
      </w:tr>
      <w:tr w14:paraId="7EF7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710B">
            <w:r>
              <w:rPr>
                <w:b w:val="0"/>
                <w:bCs w:val="0"/>
              </w:rPr>
              <w:t>03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5BBE">
            <w:r>
              <w:rPr>
                <w:b w:val="0"/>
                <w:bCs w:val="0"/>
              </w:rPr>
              <w:t>端到端业务流程与AI赋能高价值场景清单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BC26">
            <w:r>
              <w:rPr>
                <w:b w:val="0"/>
                <w:bCs w:val="0"/>
              </w:rPr>
              <w:t>流程是否完整、场景优先级是否合理</w:t>
            </w:r>
          </w:p>
        </w:tc>
      </w:tr>
      <w:tr w14:paraId="30F2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4175">
            <w:r>
              <w:rPr>
                <w:b w:val="0"/>
                <w:bCs w:val="0"/>
              </w:rPr>
              <w:t>04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DD0D6">
            <w:r>
              <w:rPr>
                <w:b w:val="0"/>
                <w:bCs w:val="0"/>
              </w:rPr>
              <w:t>重点场景AI赋能设计说明书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EB85">
            <w:r>
              <w:rPr>
                <w:b w:val="0"/>
                <w:bCs w:val="0"/>
              </w:rPr>
              <w:t>单场景的技术假设、数据条件是否可验证</w:t>
            </w:r>
          </w:p>
        </w:tc>
      </w:tr>
      <w:tr w14:paraId="6453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2530C">
            <w:r>
              <w:rPr>
                <w:b w:val="0"/>
                <w:bCs w:val="0"/>
              </w:rPr>
              <w:t>05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B55DE">
            <w:r>
              <w:rPr>
                <w:b w:val="0"/>
                <w:bCs w:val="0"/>
              </w:rPr>
              <w:t>POC设想与场景效能提升目标表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A18F5">
            <w:r>
              <w:rPr>
                <w:b w:val="0"/>
                <w:bCs w:val="0"/>
              </w:rPr>
              <w:t>POC边界是否清晰、目标是否可衡量</w:t>
            </w:r>
          </w:p>
        </w:tc>
      </w:tr>
    </w:tbl>
    <w:p w14:paraId="656A6287">
      <w:pPr>
        <w:spacing w:after="120"/>
      </w:pPr>
    </w:p>
    <w:p w14:paraId="796427A1">
      <w:pPr>
        <w:pStyle w:val="2"/>
        <w:spacing w:before="300" w:after="150"/>
      </w:pPr>
      <w:r>
        <w:t>三、你的任务（个人标注阶段，建议15-20分钟）</w:t>
      </w:r>
    </w:p>
    <w:p w14:paraId="25339EB4">
      <w:pPr>
        <w:spacing w:after="120"/>
      </w:pPr>
      <w:r>
        <w:t>请独立阅读全部 01-05 材料，用批注或清单的方式记录你发现的问题。审查时可从以下角度切入：</w:t>
      </w:r>
    </w:p>
    <w:p w14:paraId="22773FB7">
      <w:pPr>
        <w:pStyle w:val="16"/>
        <w:numPr>
          <w:ilvl w:val="0"/>
          <w:numId w:val="1"/>
        </w:numPr>
        <w:spacing w:after="80"/>
      </w:pPr>
      <w:r>
        <w:t>业务/流程：场景对象是否明确？流程是否有缺口（如缺少审批、异常处置环节）？</w:t>
      </w:r>
    </w:p>
    <w:p w14:paraId="0E2F70C0">
      <w:pPr>
        <w:pStyle w:val="16"/>
        <w:numPr>
          <w:ilvl w:val="0"/>
          <w:numId w:val="1"/>
        </w:numPr>
        <w:spacing w:after="80"/>
      </w:pPr>
      <w:r>
        <w:t>数据条件：是否存在“没有数据却承诺AI效果”的情况？数据来源、量级、质量是否说明？</w:t>
      </w:r>
    </w:p>
    <w:p w14:paraId="6C8B9CA4">
      <w:pPr>
        <w:pStyle w:val="16"/>
        <w:numPr>
          <w:ilvl w:val="0"/>
          <w:numId w:val="1"/>
        </w:numPr>
        <w:spacing w:after="80"/>
      </w:pPr>
      <w:r>
        <w:t>目标口径：效果指标是否有基线、有对象、有可衡量的验收标准？</w:t>
      </w:r>
    </w:p>
    <w:p w14:paraId="3C90005D">
      <w:pPr>
        <w:pStyle w:val="16"/>
        <w:numPr>
          <w:ilvl w:val="0"/>
          <w:numId w:val="1"/>
        </w:numPr>
        <w:spacing w:after="80"/>
      </w:pPr>
      <w:r>
        <w:t>能力边界：是否把展示需求、管理制度问题包装成了AI问题？是否遗漏了权限、安全等能力缺口？</w:t>
      </w:r>
    </w:p>
    <w:p w14:paraId="0C11B0AD">
      <w:pPr>
        <w:pStyle w:val="16"/>
        <w:numPr>
          <w:ilvl w:val="0"/>
          <w:numId w:val="1"/>
        </w:numPr>
        <w:spacing w:after="80"/>
      </w:pPr>
      <w:r>
        <w:t>POC边界：POC范围是否等同生产上线？是否一次性做了过多场景？</w:t>
      </w:r>
    </w:p>
    <w:p w14:paraId="5E9AE8AB">
      <w:pPr>
        <w:spacing w:after="120"/>
      </w:pPr>
      <w:r>
        <w:rPr>
          <w:b/>
          <w:bCs/>
        </w:rPr>
        <w:t>提示：一份完整、严谨的审查通常能识别出 12 条以上问题，且应覆盖至少 4 类数据类问题、3 类目标类问题、3 类能力类问题。不同场景之间的问题严重程度并不相同，请留意哪些场景问题最集中——这将直接影响你后续的 POC 范围判断。</w:t>
      </w:r>
    </w:p>
    <w:p w14:paraId="43212207">
      <w:pPr>
        <w:pStyle w:val="2"/>
        <w:spacing w:before="300" w:after="150"/>
      </w:pPr>
      <w:r>
        <w:t>四、后续小组产出物（Task 1-</w:t>
      </w:r>
      <w:r>
        <w:rPr>
          <w:rFonts w:hint="eastAsia"/>
          <w:lang w:val="en-US" w:eastAsia="zh-CN"/>
        </w:rPr>
        <w:t>2</w:t>
      </w:r>
      <w:r>
        <w:t>）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600"/>
      </w:tblGrid>
      <w:tr w14:paraId="63AB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13FFD">
            <w:r>
              <w:rPr>
                <w:b/>
                <w:bCs/>
              </w:rPr>
              <w:t>任务</w:t>
            </w:r>
          </w:p>
        </w:tc>
        <w:tc>
          <w:tcPr>
            <w:tcW w:w="5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70F5">
            <w:r>
              <w:rPr>
                <w:b/>
                <w:bCs/>
              </w:rPr>
              <w:t>小组产出物</w:t>
            </w:r>
          </w:p>
        </w:tc>
      </w:tr>
      <w:tr w14:paraId="4977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1F24">
            <w:r>
              <w:rPr>
                <w:b w:val="0"/>
                <w:bCs w:val="0"/>
              </w:rPr>
              <w:t>任务1 Echo材料审查与场景拆解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3BA9">
            <w:r>
              <w:rPr>
                <w:b w:val="0"/>
                <w:bCs w:val="0"/>
              </w:rPr>
              <w:t>Echo材料问题识别清单</w:t>
            </w:r>
          </w:p>
        </w:tc>
      </w:tr>
      <w:tr w14:paraId="404E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506E7">
            <w:pPr>
              <w:rPr>
                <w:sz w:val="21"/>
                <w:szCs w:val="22"/>
              </w:rPr>
            </w:pPr>
            <w:r>
              <w:rPr>
                <w:b w:val="0"/>
                <w:bCs w:val="0"/>
              </w:rPr>
              <w:t>任务3 技术可行性与Go/No-Go</w:t>
            </w:r>
          </w:p>
        </w:tc>
        <w:tc>
          <w:tcPr>
            <w:tcW w:w="5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DCE5C">
            <w:pPr>
              <w:rPr>
                <w:sz w:val="21"/>
                <w:szCs w:val="22"/>
              </w:rPr>
            </w:pPr>
            <w:r>
              <w:rPr>
                <w:b w:val="0"/>
                <w:bCs w:val="0"/>
              </w:rPr>
              <w:t>决策建议</w:t>
            </w:r>
          </w:p>
        </w:tc>
      </w:tr>
    </w:tbl>
    <w:p w14:paraId="6215E60E">
      <w:pPr>
        <w:spacing w:after="120"/>
      </w:pPr>
    </w:p>
    <w:p w14:paraId="7D9E0D72">
      <w:pPr>
        <w:pBdr>
          <w:left w:val="single" w:color="BFBFBF" w:sz="12" w:space="8"/>
        </w:pBdr>
        <w:spacing w:before="100" w:after="200"/>
      </w:pPr>
      <w:r>
        <w:rPr>
          <w:i/>
          <w:iCs/>
          <w:color w:val="808080"/>
          <w:sz w:val="20"/>
          <w:szCs w:val="20"/>
        </w:rPr>
        <w:t>【说明】注：本材料所涉客户名称、单位名称、具体数字均为培训虚构案例，不对应任何真实项目、真实企业或真实个人。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4A0A0E"/>
    <w:rsid w:val="52CD1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974</Words>
  <Characters>1083</Characters>
  <TotalTime>2</TotalTime>
  <ScaleCrop>false</ScaleCrop>
  <LinksUpToDate>false</LinksUpToDate>
  <CharactersWithSpaces>1121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2026-07-24T04:18:00Z</dcterms:created>
  <dc:creator>Un-named</dc:creator>
  <cp:lastModifiedBy>李亚琦</cp:lastModifiedBy>
  <dcterms:modified xsi:type="dcterms:W3CDTF">2026-07-26T14:49:00Z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eyJoZGlkIjoiMGEzZjZhYzA4NzBjMTIwZDllMDYyNTFiNTM2MTYxY2MiLCJ1c2VySWQiOiIyNTgyNDIzNjYifQ==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7F0AE859A5F44493B63E4D08DF43E6D3_12</vt:lpwstr>
  </property>
</Properties>
</file>