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重点场景AI赋能设计说明书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无人机低空智慧调度平台项目 · 节选4个场景</w:t>
      </w:r>
    </w:p>
    <w:p>
      <w:pPr>
        <w:spacing w:after="60"/>
      </w:pPr>
      <w:r>
        <w:rPr>
          <w:b/>
          <w:bCs/>
        </w:rPr>
        <w:t xml:space="preserve">文档编号：</w:t>
      </w:r>
      <w:r>
        <w:t xml:space="preserve">ECHO-05</w:t>
      </w:r>
    </w:p>
    <w:p>
      <w:pPr>
        <w:spacing w:after="60"/>
      </w:pPr>
      <w:r>
        <w:rPr>
          <w:b/>
          <w:bCs/>
        </w:rPr>
        <w:t xml:space="preserve">整理阶段：</w:t>
      </w:r>
      <w:r>
        <w:t xml:space="preserve">Echo · 业务挖掘与方案规划</w:t>
      </w:r>
    </w:p>
    <w:p>
      <w:pPr>
        <w:spacing w:after="60"/>
      </w:pPr>
      <w:r>
        <w:rPr>
          <w:b/>
          <w:bCs/>
        </w:rPr>
        <w:t xml:space="preserve">说明：</w:t>
      </w:r>
      <w:r>
        <w:t xml:space="preserve">客户对10个场景中的4个提供了更详细的设想说明，其余场景仅有清单级别信息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S1 · 低空运行态势总览大屏</w:t>
      </w:r>
    </w:p>
    <w:p>
      <w:pPr>
        <w:spacing w:after="120"/>
      </w:pPr>
      <w:r>
        <w:t xml:space="preserve">客户设想：在指挥中心大屏上集中展示无人机资源概况（方舱数、飞手数等）、最近完成的飞行案例列表、任务排行榜（按状态、按组织统计）、飞行统计分析（架次/里程/时长）、以及支持卫星图/电子地图/暗色主题切换的地图态势。客户提供了现有系统的部分统计字段作为参考样例。</w:t>
      </w:r>
    </w:p>
    <w:p>
      <w:pPr>
        <w:spacing w:after="120"/>
      </w:pPr>
      <w:r>
        <w:rPr>
          <w:i/>
          <w:iCs/>
          <w:color w:val="666666"/>
        </w:rPr>
        <w:t xml:space="preserve">备注：该场景客户描述较为完整，展示内容、统计维度均有具体所指，是本次10个场景中颗粒度最高的一个。</w:t>
      </w:r>
    </w:p>
    <w:p>
      <w:pPr>
        <w:pStyle w:val="Heading1"/>
        <w:spacing w:after="150" w:before="300"/>
      </w:pPr>
      <w:r>
        <w:t xml:space="preserve">S4 · 电量续航预测与返航提醒</w:t>
      </w:r>
    </w:p>
    <w:p>
      <w:pPr>
        <w:spacing w:after="120"/>
      </w:pPr>
      <w:r>
        <w:t xml:space="preserve">客户设想：希望系统能提前预测无人机飞完全程后剩余电量是否充足，不足时自动提醒飞手返航。客户提供了在用无人机型号的额定续航时间参数作为参考。</w:t>
      </w:r>
    </w:p>
    <w:p>
      <w:pPr>
        <w:spacing w:after="120"/>
      </w:pPr>
      <w:r>
        <w:t xml:space="preserve">客户材料未说明：不同机型、不同载荷（如加装喊话器、探照灯后）下续航是否存在差异，风速、低温等环境因素是否会影响预测精度，以及预测置信区间应如何呈现给飞手。</w:t>
      </w:r>
    </w:p>
    <w:p>
      <w:pPr>
        <w:pStyle w:val="Heading1"/>
        <w:spacing w:after="150" w:before="300"/>
      </w:pPr>
      <w:r>
        <w:t xml:space="preserve">S6 · 无人机图像识别异常事件</w:t>
      </w:r>
    </w:p>
    <w:p>
      <w:pPr>
        <w:spacing w:after="120"/>
      </w:pPr>
      <w:r>
        <w:t xml:space="preserve">客户设想：希望AI能自动识别画面里的交通事故、烟雾火情、人员聚集、违规停车等各类异常，准确率要达到95%以上，一旦识别到异常立即在大屏上实时报警。</w:t>
      </w:r>
    </w:p>
    <w:p>
      <w:pPr>
        <w:spacing w:after="120"/>
      </w:pPr>
      <w:r>
        <w:rPr>
          <w:b/>
          <w:bCs/>
        </w:rPr>
        <w:t xml:space="preserve">客户材料中未提供或未说明的信息：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未提供任何历史图像/视频样本，也未说明是否已有标注数据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各类异常具体包含哪些类别、类别边界如何界定，未做定义（是开放式的任何异常，还是有限的几类目标）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95%准确率的承诺未说明是在什么测试集、什么光照/天气条件（白天/夜间/雨雾）下测得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未说明误报、漏报后的责任认定与处置流程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未说明识别结果是否会直接触发S8应急联动的自动化处置动作，以及是否需要人工复核确认环节</w:t>
      </w:r>
    </w:p>
    <w:p>
      <w:pPr>
        <w:pStyle w:val="Heading1"/>
        <w:spacing w:after="150" w:before="300"/>
      </w:pPr>
      <w:r>
        <w:t xml:space="preserve">S9 · 数据智能查询问答与大屏可视化展示</w:t>
      </w:r>
    </w:p>
    <w:p>
      <w:pPr>
        <w:spacing w:after="120"/>
      </w:pPr>
      <w:r>
        <w:t xml:space="preserve">客户设想：像用微信聊天一样问系统问题，比如问这个月哪个区域告警最多，系统自动查数据库、生成图表展示在大屏上，希望所有部门的相关人员都能直接用这个功能查自己想要的数据。</w:t>
      </w:r>
    </w:p>
    <w:p>
      <w:pPr>
        <w:spacing w:after="120"/>
      </w:pPr>
      <w:r>
        <w:rPr>
          <w:b/>
          <w:bCs/>
        </w:rPr>
        <w:t xml:space="preserve">客户材料中未提供或未说明的信息：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未提供业务指标字典——例如告警最多按次数还是按级别加权统计、统计口径和时间窗口如何定义，均未明确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所有部门的人都能用，这一表述未附带任何权限设计，存在跨部门、跨敏感等级数据被越权查询的风险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未说明是否允许AI直接生成SQL语句查询生产数据库、是否有查询范围沙箱限制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未说明问答出现理解偏差或数据错误（模型幻觉）时的兜底和纠错机制</w:t>
      </w:r>
    </w:p>
    <w:p>
      <w:pPr>
        <w:spacing w:after="120"/>
      </w:pPr>
    </w:p>
    <w:p>
      <w:pPr>
        <w:pBdr>
          <w:left w:val="single" w:color="BFBFBF" w:sz="12" w:space="8"/>
        </w:pBdr>
        <w:spacing w:after="200" w:before="100"/>
      </w:pPr>
      <w:r>
        <w:rPr>
          <w:i/>
          <w:iCs/>
          <w:color w:val="808080"/>
          <w:sz w:val="20"/>
          <w:szCs w:val="20"/>
        </w:rPr>
        <w:t xml:space="preserve">【说明】注：本材料所涉客户名称、单位名称、具体数字均为培训虚构案例，不对应任何真实项目、真实企业或真实个人。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2026-07-24T04:18:56.793Z</dcterms:created>
  <dcterms:modified xsi:type="dcterms:W3CDTF">2026-07-24T04:18:56.793Z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