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AI营养师</w:t>
      </w:r>
    </w:p>
    <w:p>
      <w:pPr>
        <w:spacing w:before="120" w:after="120" w:line="288" w:lineRule="auto"/>
        <w:ind w:left="0" w:firstLine="0"/>
        <w:jc w:val="left"/>
      </w:pPr>
      <w:r>
        <w:rPr>
          <w:rFonts w:eastAsia="等线" w:ascii="Arial" w:cs="Arial" w:hAnsi="Arial"/>
          <w:sz w:val="22"/>
        </w:rPr>
        <w:t>AI私人营养师小程序</w:t>
      </w:r>
      <w:r>
        <w:rPr>
          <w:rFonts w:eastAsia="等线" w:ascii="Arial" w:cs="Arial" w:hAnsi="Arial"/>
          <w:sz w:val="22"/>
        </w:rPr>
        <w:t>+APP</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一句话总结</w:t>
      </w:r>
    </w:p>
    <w:p>
      <w:pPr>
        <w:spacing w:before="120" w:after="120" w:line="288" w:lineRule="auto"/>
        <w:ind w:left="0"/>
        <w:jc w:val="left"/>
      </w:pPr>
      <w:r>
        <w:rPr>
          <w:rFonts w:eastAsia="等线" w:ascii="Arial" w:cs="Arial" w:hAnsi="Arial"/>
          <w:sz w:val="22"/>
        </w:rPr>
        <w:t>这款产品的目的是用</w:t>
      </w:r>
      <w:r>
        <w:rPr>
          <w:rFonts w:eastAsia="等线" w:ascii="Arial" w:cs="Arial" w:hAnsi="Arial"/>
          <w:b w:val="true"/>
          <w:i w:val="true"/>
          <w:sz w:val="22"/>
        </w:rPr>
        <w:t>AI营养师取代高价格的私人营养</w:t>
      </w:r>
      <w:r>
        <w:rPr>
          <w:rFonts w:eastAsia="等线" w:ascii="Arial" w:cs="Arial" w:hAnsi="Arial"/>
          <w:sz w:val="22"/>
        </w:rPr>
        <w:t>服务，为每个人提供定制健康食谱、可视化膳食与营养摄入、日常健康跟踪。让营养搭配能普惠到全民，使人人都用的起为自己服务的营养师。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产品差异化</w:t>
      </w:r>
    </w:p>
    <w:p>
      <w:pPr>
        <w:numPr>
          <w:numId w:val="1"/>
        </w:numPr>
        <w:spacing w:before="120" w:after="120" w:line="288" w:lineRule="auto"/>
        <w:ind w:left="0"/>
        <w:jc w:val="left"/>
      </w:pPr>
      <w:r>
        <w:rPr>
          <w:rFonts w:eastAsia="等线" w:ascii="Arial" w:cs="Arial" w:hAnsi="Arial"/>
          <w:sz w:val="22"/>
        </w:rPr>
        <w:t>当前的主流互联网健康产品都</w:t>
      </w:r>
      <w:r>
        <w:rPr>
          <w:rFonts w:eastAsia="等线" w:ascii="Arial" w:cs="Arial" w:hAnsi="Arial"/>
          <w:b w:val="true"/>
          <w:i w:val="true"/>
          <w:sz w:val="22"/>
        </w:rPr>
        <w:t>围绕减肥的需求</w:t>
      </w:r>
      <w:r>
        <w:rPr>
          <w:rFonts w:eastAsia="等线" w:ascii="Arial" w:cs="Arial" w:hAnsi="Arial"/>
          <w:sz w:val="22"/>
        </w:rPr>
        <w:t>出发，受众是年轻群体。代表为以健身为主的Keep、以食物热量查询为主的薄荷健康、以轻断食为主的轻断食助手。</w:t>
      </w:r>
    </w:p>
    <w:p>
      <w:pPr>
        <w:numPr>
          <w:numId w:val="2"/>
        </w:numPr>
        <w:spacing w:before="120" w:after="120" w:line="288" w:lineRule="auto"/>
        <w:ind w:left="0"/>
        <w:jc w:val="left"/>
      </w:pPr>
      <w:r>
        <w:rPr>
          <w:rFonts w:eastAsia="等线" w:ascii="Arial" w:cs="Arial" w:hAnsi="Arial"/>
          <w:sz w:val="22"/>
        </w:rPr>
        <w:t>而我们想做一个方方面面围绕营养设计的产品，因为营养会影响人体的方方面面，从</w:t>
      </w:r>
      <w:r>
        <w:rPr>
          <w:rFonts w:eastAsia="等线" w:ascii="Arial" w:cs="Arial" w:hAnsi="Arial"/>
          <w:b w:val="true"/>
          <w:sz w:val="22"/>
        </w:rPr>
        <w:t>身体健康</w:t>
      </w:r>
      <w:r>
        <w:rPr>
          <w:rFonts w:eastAsia="等线" w:ascii="Arial" w:cs="Arial" w:hAnsi="Arial"/>
          <w:sz w:val="22"/>
        </w:rPr>
        <w:t>、</w:t>
      </w:r>
      <w:r>
        <w:rPr>
          <w:rFonts w:eastAsia="等线" w:ascii="Arial" w:cs="Arial" w:hAnsi="Arial"/>
          <w:b w:val="true"/>
          <w:sz w:val="22"/>
        </w:rPr>
        <w:t>心理健康</w:t>
      </w:r>
      <w:r>
        <w:rPr>
          <w:rFonts w:eastAsia="等线" w:ascii="Arial" w:cs="Arial" w:hAnsi="Arial"/>
          <w:sz w:val="22"/>
        </w:rPr>
        <w:t>，到</w:t>
      </w:r>
      <w:r>
        <w:rPr>
          <w:rFonts w:eastAsia="等线" w:ascii="Arial" w:cs="Arial" w:hAnsi="Arial"/>
          <w:b w:val="true"/>
          <w:sz w:val="22"/>
        </w:rPr>
        <w:t>皮肤美容</w:t>
      </w:r>
      <w:r>
        <w:rPr>
          <w:rFonts w:eastAsia="等线" w:ascii="Arial" w:cs="Arial" w:hAnsi="Arial"/>
          <w:sz w:val="22"/>
        </w:rPr>
        <w:t>，</w:t>
      </w:r>
      <w:r>
        <w:rPr>
          <w:rFonts w:eastAsia="等线" w:ascii="Arial" w:cs="Arial" w:hAnsi="Arial"/>
          <w:b w:val="true"/>
          <w:sz w:val="22"/>
        </w:rPr>
        <w:t>器官养护</w:t>
      </w:r>
      <w:r>
        <w:rPr>
          <w:rFonts w:eastAsia="等线" w:ascii="Arial" w:cs="Arial" w:hAnsi="Arial"/>
          <w:sz w:val="22"/>
        </w:rPr>
        <w:t>，其实我们人类的身体完全和营养息息相关，营养学有极强的</w:t>
      </w:r>
      <w:r>
        <w:rPr>
          <w:rFonts w:eastAsia="等线" w:ascii="Arial" w:cs="Arial" w:hAnsi="Arial"/>
          <w:b w:val="true"/>
          <w:sz w:val="22"/>
        </w:rPr>
        <w:t>市场潜力</w:t>
      </w:r>
      <w:r>
        <w:rPr>
          <w:rFonts w:eastAsia="等线" w:ascii="Arial" w:cs="Arial" w:hAnsi="Arial"/>
          <w:sz w:val="22"/>
        </w:rPr>
        <w:t>和</w:t>
      </w:r>
      <w:r>
        <w:rPr>
          <w:rFonts w:eastAsia="等线" w:ascii="Arial" w:cs="Arial" w:hAnsi="Arial"/>
          <w:b w:val="true"/>
          <w:sz w:val="22"/>
        </w:rPr>
        <w:t>普惠价值</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用户定位</w:t>
      </w:r>
    </w:p>
    <w:p>
      <w:pPr>
        <w:numPr>
          <w:numId w:val="3"/>
        </w:numPr>
        <w:spacing w:before="120" w:after="120" w:line="288" w:lineRule="auto"/>
        <w:ind w:left="0"/>
        <w:jc w:val="left"/>
      </w:pPr>
      <w:r>
        <w:rPr>
          <w:rFonts w:eastAsia="等线" w:ascii="Arial" w:cs="Arial" w:hAnsi="Arial"/>
          <w:sz w:val="22"/>
        </w:rPr>
        <w:t>核心受众为30-45岁的家庭主妇，他们通常兼顾了照顾老少与饮食的职责，但也有忙碌的工作，产品能帮他们解决“</w:t>
      </w:r>
      <w:r>
        <w:rPr>
          <w:rFonts w:eastAsia="等线" w:ascii="Arial" w:cs="Arial" w:hAnsi="Arial"/>
          <w:b w:val="true"/>
          <w:sz w:val="22"/>
        </w:rPr>
        <w:t>不动脑搭配健康三餐</w:t>
      </w:r>
      <w:r>
        <w:rPr>
          <w:rFonts w:eastAsia="等线" w:ascii="Arial" w:cs="Arial" w:hAnsi="Arial"/>
          <w:sz w:val="22"/>
        </w:rPr>
        <w:t>” 及 ”</w:t>
      </w:r>
      <w:r>
        <w:rPr>
          <w:rFonts w:eastAsia="等线" w:ascii="Arial" w:cs="Arial" w:hAnsi="Arial"/>
          <w:b w:val="true"/>
          <w:sz w:val="22"/>
        </w:rPr>
        <w:t>了解全家人的健康与营养情况</w:t>
      </w:r>
      <w:r>
        <w:rPr>
          <w:rFonts w:eastAsia="等线" w:ascii="Arial" w:cs="Arial" w:hAnsi="Arial"/>
          <w:sz w:val="22"/>
        </w:rPr>
        <w:t>“的核心需求。</w:t>
      </w:r>
    </w:p>
    <w:p>
      <w:pPr>
        <w:numPr>
          <w:numId w:val="4"/>
        </w:numPr>
        <w:spacing w:before="120" w:after="120" w:line="288" w:lineRule="auto"/>
        <w:ind w:left="0"/>
        <w:jc w:val="left"/>
      </w:pPr>
      <w:r>
        <w:rPr>
          <w:rFonts w:eastAsia="等线" w:ascii="Arial" w:cs="Arial" w:hAnsi="Arial"/>
          <w:sz w:val="22"/>
        </w:rPr>
        <w:t>更泛化的用户会覆盖</w:t>
      </w:r>
      <w:r>
        <w:rPr>
          <w:rFonts w:eastAsia="等线" w:ascii="Arial" w:cs="Arial" w:hAnsi="Arial"/>
          <w:b w:val="true"/>
          <w:sz w:val="22"/>
        </w:rPr>
        <w:t>学生、白领、银发、家庭</w:t>
      </w:r>
      <w:r>
        <w:rPr>
          <w:rFonts w:eastAsia="等线" w:ascii="Arial" w:cs="Arial" w:hAnsi="Arial"/>
          <w:sz w:val="22"/>
        </w:rPr>
        <w:t>，</w:t>
      </w:r>
      <w:r>
        <w:rPr>
          <w:rFonts w:eastAsia="等线" w:ascii="Arial" w:cs="Arial" w:hAnsi="Arial"/>
          <w:i w:val="true"/>
          <w:sz w:val="22"/>
        </w:rPr>
        <w:t>他们更需要每日的</w:t>
      </w:r>
      <w:r>
        <w:rPr>
          <w:rFonts w:eastAsia="等线" w:ascii="Arial" w:cs="Arial" w:hAnsi="Arial"/>
          <w:b w:val="true"/>
          <w:i w:val="true"/>
          <w:sz w:val="22"/>
        </w:rPr>
        <w:t>健康诊疗和建议</w:t>
      </w:r>
      <w:r>
        <w:rPr>
          <w:rFonts w:eastAsia="等线" w:ascii="Arial" w:cs="Arial" w:hAnsi="Arial"/>
          <w:sz w:val="22"/>
        </w:rPr>
        <w:t>，通过食谱的调整以及每日的健康作息和锻炼方案能帮他们维持一个很好的生活习惯，从而变的更健康长寿。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市场痛点</w:t>
      </w:r>
    </w:p>
    <w:p>
      <w:pPr>
        <w:numPr>
          <w:numId w:val="5"/>
        </w:numPr>
        <w:spacing w:before="120" w:after="120" w:line="288" w:lineRule="auto"/>
        <w:ind w:left="0"/>
        <w:jc w:val="left"/>
      </w:pPr>
      <w:r>
        <w:rPr>
          <w:rFonts w:eastAsia="等线" w:ascii="Arial" w:cs="Arial" w:hAnsi="Arial"/>
          <w:sz w:val="22"/>
        </w:rPr>
        <w:t>国内长期受限于</w:t>
      </w:r>
      <w:r>
        <w:rPr>
          <w:rFonts w:eastAsia="等线" w:ascii="Arial" w:cs="Arial" w:hAnsi="Arial"/>
          <w:sz w:val="22"/>
          <w:shd w:fill="fff67a"/>
        </w:rPr>
        <w:t>注册营养师数量少</w:t>
      </w:r>
      <w:r>
        <w:rPr>
          <w:rFonts w:eastAsia="等线" w:ascii="Arial" w:cs="Arial" w:hAnsi="Arial"/>
          <w:sz w:val="22"/>
        </w:rPr>
        <w:t>、普及率低、价格高，当前的营养服务多聚焦于一二线城市，面向受众为高净值客户，</w:t>
      </w:r>
      <w:r>
        <w:rPr>
          <w:rFonts w:eastAsia="等线" w:ascii="Arial" w:cs="Arial" w:hAnsi="Arial"/>
          <w:sz w:val="22"/>
          <w:shd w:fill="fff67a"/>
        </w:rPr>
        <w:t>客单价</w:t>
      </w:r>
      <w:r>
        <w:rPr>
          <w:rFonts w:eastAsia="等线" w:ascii="Arial" w:cs="Arial" w:hAnsi="Arial"/>
          <w:sz w:val="22"/>
        </w:rPr>
        <w:t>也都较为高昂。尽管大部分病房科室都要求营养师执照，但大多为挂名和康复营养学，真正针对每个人的营养摄入指导仍未普及。</w:t>
      </w:r>
    </w:p>
    <w:p>
      <w:pPr>
        <w:numPr>
          <w:numId w:val="6"/>
        </w:numPr>
        <w:spacing w:before="120" w:after="120" w:line="288" w:lineRule="auto"/>
        <w:ind w:left="0"/>
        <w:jc w:val="left"/>
      </w:pPr>
      <w:r>
        <w:rPr>
          <w:rFonts w:eastAsia="等线" w:ascii="Arial" w:cs="Arial" w:hAnsi="Arial"/>
          <w:sz w:val="22"/>
        </w:rPr>
        <w:t>同时传统营养师因为人力精力等问题，只能做到</w:t>
      </w:r>
      <w:r>
        <w:rPr>
          <w:rFonts w:eastAsia="等线" w:ascii="Arial" w:cs="Arial" w:hAnsi="Arial"/>
          <w:b w:val="true"/>
          <w:i w:val="true"/>
          <w:sz w:val="22"/>
        </w:rPr>
        <w:t>8H响应</w:t>
      </w:r>
      <w:r>
        <w:rPr>
          <w:rFonts w:eastAsia="等线" w:ascii="Arial" w:cs="Arial" w:hAnsi="Arial"/>
          <w:sz w:val="22"/>
        </w:rPr>
        <w:t>，以及每人最多</w:t>
      </w:r>
      <w:r>
        <w:rPr>
          <w:rFonts w:eastAsia="等线" w:ascii="Arial" w:cs="Arial" w:hAnsi="Arial"/>
          <w:b w:val="true"/>
          <w:i w:val="true"/>
          <w:sz w:val="22"/>
        </w:rPr>
        <w:t>管理5-15人</w:t>
      </w:r>
      <w:r>
        <w:rPr>
          <w:rFonts w:eastAsia="等线" w:ascii="Arial" w:cs="Arial" w:hAnsi="Arial"/>
          <w:sz w:val="22"/>
        </w:rPr>
        <w:t>，AI能极大降低人工成本，做到</w:t>
      </w:r>
      <w:r>
        <w:rPr>
          <w:rFonts w:eastAsia="等线" w:ascii="Arial" w:cs="Arial" w:hAnsi="Arial"/>
          <w:b w:val="true"/>
          <w:i w:val="true"/>
          <w:sz w:val="22"/>
        </w:rPr>
        <w:t>24H响应</w:t>
      </w:r>
      <w:r>
        <w:rPr>
          <w:rFonts w:eastAsia="等线" w:ascii="Arial" w:cs="Arial" w:hAnsi="Arial"/>
          <w:sz w:val="22"/>
        </w:rPr>
        <w:t>，同时管理</w:t>
      </w:r>
      <w:r>
        <w:rPr>
          <w:rFonts w:eastAsia="等线" w:ascii="Arial" w:cs="Arial" w:hAnsi="Arial"/>
          <w:b w:val="true"/>
          <w:i w:val="true"/>
          <w:sz w:val="22"/>
        </w:rPr>
        <w:t>客户数量无上限</w:t>
      </w:r>
      <w:r>
        <w:rPr>
          <w:rFonts w:eastAsia="等线" w:ascii="Arial" w:cs="Arial" w:hAnsi="Arial"/>
          <w:sz w:val="22"/>
        </w:rPr>
        <w:t>，很好的实现了AI普惠民生，科技向善的使命。</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愿景</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b w:val="true"/>
          <w:sz w:val="22"/>
        </w:rPr>
        <w:t>3年目标</w:t>
      </w:r>
      <w:r>
        <w:rPr>
          <w:rFonts w:eastAsia="等线" w:ascii="Arial" w:cs="Arial" w:hAnsi="Arial"/>
          <w:sz w:val="22"/>
        </w:rPr>
        <w:t>：</w:t>
      </w:r>
      <w:r>
        <w:rPr>
          <w:rFonts w:eastAsia="等线" w:ascii="Arial" w:cs="Arial" w:hAnsi="Arial"/>
          <w:sz w:val="22"/>
        </w:rPr>
        <w:t>覆盖1000万用户，成为营养管理领域市占率第一的AI平台。</w:t>
      </w:r>
    </w:p>
    <w:p>
      <w:pPr>
        <w:numPr>
          <w:numId w:val="8"/>
        </w:numPr>
        <w:spacing w:before="120" w:after="120" w:line="288" w:lineRule="auto"/>
        <w:ind w:left="0"/>
        <w:jc w:val="left"/>
      </w:pPr>
      <w:r>
        <w:rPr>
          <w:rFonts w:eastAsia="等线" w:ascii="Arial" w:cs="Arial" w:hAnsi="Arial"/>
          <w:b w:val="true"/>
          <w:sz w:val="22"/>
        </w:rPr>
        <w:t>5年目标</w:t>
      </w:r>
      <w:r>
        <w:rPr>
          <w:rFonts w:eastAsia="等线" w:ascii="Arial" w:cs="Arial" w:hAnsi="Arial"/>
          <w:sz w:val="22"/>
        </w:rPr>
        <w:t>：</w:t>
      </w:r>
      <w:r>
        <w:rPr>
          <w:rFonts w:eastAsia="等线" w:ascii="Arial" w:cs="Arial" w:hAnsi="Arial"/>
          <w:sz w:val="22"/>
        </w:rPr>
        <w:t>构建“AI营养师+社区家庭医生+健康供应链”生态闭环，推动县域健康消费升级。</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center"/>
        <w:outlineLvl w:val="0"/>
      </w:pPr>
      <w:bookmarkStart w:name="heading_0" w:id="0"/>
      <w:r>
        <w:rPr>
          <w:rFonts w:eastAsia="等线" w:ascii="Arial" w:cs="Arial" w:hAnsi="Arial"/>
          <w:b w:val="true"/>
          <w:sz w:val="36"/>
        </w:rPr>
        <w:t>产品核心</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数字人</w:t>
      </w:r>
    </w:p>
    <w:p>
      <w:pPr>
        <w:spacing w:before="120" w:after="120" w:line="288" w:lineRule="auto"/>
        <w:ind w:left="0"/>
        <w:jc w:val="left"/>
      </w:pPr>
      <w:r>
        <w:rPr>
          <w:rFonts w:eastAsia="等线" w:ascii="Arial" w:cs="Arial" w:hAnsi="Arial"/>
          <w:sz w:val="22"/>
        </w:rPr>
        <w:t>把营养师做成数字人，会像真人一样与用户面对面般的对话，并主动了解用户的信息。随后给用户推荐适合他的食谱与保健品，以及针对身体情况的健康建议。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AI大模型首先通过训练营养学相关知识，剖析私人营养师的日常工作内容、客户维护重心、沟通话术以及关怀逻辑，达到人类专业营养师水平并通过国家及国际营养师资格证书【国内</w:t>
      </w:r>
      <w:r>
        <w:rPr>
          <w:rFonts w:eastAsia="等线" w:ascii="Arial" w:cs="Arial" w:hAnsi="Arial"/>
          <w:b w:val="true"/>
          <w:i w:val="true"/>
          <w:sz w:val="22"/>
        </w:rPr>
        <w:t>注册营养师（RD）</w:t>
      </w:r>
      <w:r>
        <w:rPr>
          <w:rFonts w:eastAsia="等线" w:ascii="Arial" w:cs="Arial" w:hAnsi="Arial"/>
          <w:sz w:val="22"/>
        </w:rPr>
        <w:t>和</w:t>
      </w:r>
      <w:r>
        <w:rPr>
          <w:rFonts w:eastAsia="等线" w:ascii="Arial" w:cs="Arial" w:hAnsi="Arial"/>
          <w:b w:val="true"/>
          <w:i w:val="true"/>
          <w:sz w:val="22"/>
        </w:rPr>
        <w:t>公共营养师（一至四级）</w:t>
      </w:r>
      <w:r>
        <w:rPr>
          <w:rFonts w:eastAsia="等线" w:ascii="Arial" w:cs="Arial" w:hAnsi="Arial"/>
          <w:sz w:val="22"/>
        </w:rPr>
        <w:t>，国际通用</w:t>
      </w:r>
      <w:r>
        <w:rPr>
          <w:rFonts w:eastAsia="等线" w:ascii="Arial" w:cs="Arial" w:hAnsi="Arial"/>
          <w:b w:val="true"/>
          <w:i w:val="true"/>
          <w:sz w:val="22"/>
        </w:rPr>
        <w:t>美国注册营养师（RDN）</w:t>
      </w:r>
      <w:r>
        <w:rPr>
          <w:rFonts w:eastAsia="等线" w:ascii="Arial" w:cs="Arial" w:hAnsi="Arial"/>
          <w:sz w:val="22"/>
        </w:rPr>
        <w:t>】，可为用户提供专业的营养指导。</w:t>
      </w:r>
    </w:p>
    <w:p>
      <w:pPr>
        <w:spacing w:before="120" w:after="120" w:line="288" w:lineRule="auto"/>
        <w:ind w:left="0"/>
        <w:jc w:val="center"/>
      </w:pPr>
      <w:r>
        <w:drawing>
          <wp:inline distT="0" distR="0" distB="0" distL="0">
            <wp:extent cx="5257800" cy="1952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9526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三餐饮食建议</w:t>
      </w:r>
    </w:p>
    <w:p>
      <w:pPr>
        <w:spacing w:before="120" w:after="120" w:line="288" w:lineRule="auto"/>
        <w:ind w:left="0"/>
        <w:jc w:val="left"/>
      </w:pPr>
      <w:r>
        <w:rPr>
          <w:rFonts w:eastAsia="等线" w:ascii="Arial" w:cs="Arial" w:hAnsi="Arial"/>
          <w:sz w:val="22"/>
        </w:rPr>
        <w:t>AI营养师会通过对话了解患者的</w:t>
      </w:r>
      <w:r>
        <w:rPr>
          <w:rFonts w:eastAsia="等线" w:ascii="Arial" w:cs="Arial" w:hAnsi="Arial"/>
          <w:b w:val="true"/>
          <w:i w:val="true"/>
          <w:sz w:val="22"/>
        </w:rPr>
        <w:t>饮食喜好</w:t>
      </w:r>
      <w:r>
        <w:rPr>
          <w:rFonts w:eastAsia="等线" w:ascii="Arial" w:cs="Arial" w:hAnsi="Arial"/>
          <w:sz w:val="22"/>
        </w:rPr>
        <w:t>，如偏油、偏辣、偏清口，根据健康目标给出</w:t>
      </w:r>
      <w:r>
        <w:rPr>
          <w:rFonts w:eastAsia="等线" w:ascii="Arial" w:cs="Arial" w:hAnsi="Arial"/>
          <w:b w:val="true"/>
          <w:i w:val="true"/>
          <w:sz w:val="22"/>
        </w:rPr>
        <w:t>相应的饮食建议</w:t>
      </w:r>
      <w:r>
        <w:rPr>
          <w:rFonts w:eastAsia="等线" w:ascii="Arial" w:cs="Arial" w:hAnsi="Arial"/>
          <w:sz w:val="22"/>
        </w:rPr>
        <w:t>，然后提示患者需要每日补充哪些维生素和营养，了解患者是否有日常用药，综合制定一份清单。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日常会根据用户喜好推荐一日三餐的搭配建议，甚至能一键买菜/点外卖，减少白领和家庭用户准备餐食的烦恼。</w:t>
      </w:r>
    </w:p>
    <w:p>
      <w:pPr>
        <w:spacing w:before="120" w:after="120" w:line="288" w:lineRule="auto"/>
        <w:ind w:left="0"/>
        <w:jc w:val="center"/>
      </w:pPr>
      <w:r>
        <w:drawing>
          <wp:inline distT="0" distR="0" distB="0" distL="0">
            <wp:extent cx="5257800" cy="3867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867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可视化膳食摄入和营养素</w:t>
      </w:r>
    </w:p>
    <w:p>
      <w:pPr>
        <w:spacing w:before="120" w:after="120" w:line="288" w:lineRule="auto"/>
        <w:ind w:left="0"/>
        <w:jc w:val="left"/>
      </w:pPr>
      <w:r>
        <w:rPr>
          <w:rFonts w:eastAsia="等线" w:ascii="Arial" w:cs="Arial" w:hAnsi="Arial"/>
          <w:sz w:val="22"/>
        </w:rPr>
        <w:t>日常跟进用户摄入的食物和营养要素，给用户出一个类似《居民膳食指南》的金字塔，以及给出用户摄入营养数据的人体营养图，清晰易懂的告知用户营养对他们身体的重要性。</w:t>
      </w:r>
    </w:p>
    <w:p>
      <w:pPr>
        <w:spacing w:before="120" w:after="120" w:line="288" w:lineRule="auto"/>
        <w:ind w:left="0"/>
        <w:jc w:val="left"/>
      </w:pPr>
    </w:p>
    <w:p>
      <w:pPr>
        <w:spacing w:before="120" w:after="120" w:line="288" w:lineRule="auto"/>
        <w:ind w:left="0"/>
        <w:jc w:val="left"/>
      </w:pPr>
      <w:hyperlink r:id="rId7">
        <w:r>
          <w:rPr>
            <w:rFonts w:eastAsia="等线" w:ascii="Arial" w:cs="Arial" w:hAnsi="Arial"/>
            <w:color w:val="3370ff"/>
            <w:sz w:val="22"/>
          </w:rPr>
          <w:t>营养功能表</w:t>
        </w:r>
      </w:hyperlink>
      <w:r>
        <w:rPr>
          <w:rFonts w:eastAsia="等线" w:ascii="Arial" w:cs="Arial" w:hAnsi="Arial"/>
          <w:sz w:val="22"/>
        </w:rPr>
        <w:t xml:space="preserve"> 👈这里列出了营养能对人体各方面健康起到的功能，可分为基础代谢、组织修复、疾病防御、美容抗衰、心理健康、器官健康、特殊人群健康 七大类，囊括人体全部功能。</w:t>
      </w:r>
    </w:p>
    <w:p>
      <w:pPr>
        <w:spacing w:before="120" w:after="120" w:line="288" w:lineRule="auto"/>
        <w:ind w:left="0"/>
        <w:jc w:val="left"/>
      </w:pPr>
    </w:p>
    <w:p>
      <w:pPr>
        <w:spacing w:before="120" w:after="120" w:line="288" w:lineRule="auto"/>
        <w:ind w:left="0"/>
        <w:jc w:val="center"/>
      </w:pPr>
      <w:r>
        <w:drawing>
          <wp:inline distT="0" distR="0" distB="0" distL="0">
            <wp:extent cx="3571875" cy="7934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3571875" cy="7934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日常健康跟踪</w:t>
      </w:r>
    </w:p>
    <w:p>
      <w:pPr>
        <w:spacing w:before="120" w:after="120" w:line="288" w:lineRule="auto"/>
        <w:ind w:left="0"/>
        <w:jc w:val="left"/>
      </w:pPr>
      <w:r>
        <w:rPr>
          <w:rFonts w:eastAsia="等线" w:ascii="Arial" w:cs="Arial" w:hAnsi="Arial"/>
          <w:sz w:val="22"/>
        </w:rPr>
        <w:t>AI营养师会了解用户的</w:t>
      </w:r>
      <w:r>
        <w:rPr>
          <w:rFonts w:eastAsia="等线" w:ascii="Arial" w:cs="Arial" w:hAnsi="Arial"/>
          <w:b w:val="true"/>
          <w:i w:val="true"/>
          <w:sz w:val="22"/>
        </w:rPr>
        <w:t>基础身体情况</w:t>
      </w:r>
      <w:r>
        <w:rPr>
          <w:rFonts w:eastAsia="等线" w:ascii="Arial" w:cs="Arial" w:hAnsi="Arial"/>
          <w:sz w:val="22"/>
        </w:rPr>
        <w:t>，如年龄、体重、慢性病史、上传体检数据等，进行综合分析给出一个健康的目标方向。如高血压用户降低血压，肥胖用户减肥降血脂，对每位患者的疾病给出</w:t>
      </w:r>
      <w:r>
        <w:rPr>
          <w:rFonts w:eastAsia="等线" w:ascii="Arial" w:cs="Arial" w:hAnsi="Arial"/>
          <w:b w:val="true"/>
          <w:sz w:val="22"/>
        </w:rPr>
        <w:t>对应的调整方案</w:t>
      </w:r>
      <w:r>
        <w:rPr>
          <w:rFonts w:eastAsia="等线" w:ascii="Arial" w:cs="Arial" w:hAnsi="Arial"/>
          <w:sz w:val="22"/>
        </w:rPr>
        <w:t>。</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日常问询：</w:t>
      </w:r>
      <w:r>
        <w:rPr>
          <w:rFonts w:eastAsia="等线" w:ascii="Arial" w:cs="Arial" w:hAnsi="Arial"/>
          <w:sz w:val="22"/>
        </w:rPr>
        <w:t>每日会跟进用户每日的健康、心理情况，把他们记录下来形成长期的身心检测图，形成产品的第二阶段，协助家庭医生完成的患者关怀。</w:t>
      </w:r>
    </w:p>
    <w:p>
      <w:pPr>
        <w:numPr>
          <w:numId w:val="10"/>
        </w:numPr>
        <w:spacing w:before="120" w:after="120" w:line="288" w:lineRule="auto"/>
        <w:ind w:left="0"/>
        <w:jc w:val="left"/>
      </w:pPr>
      <w:r>
        <w:rPr>
          <w:rFonts w:eastAsia="等线" w:ascii="Arial" w:cs="Arial" w:hAnsi="Arial"/>
          <w:b w:val="true"/>
          <w:sz w:val="22"/>
        </w:rPr>
        <w:t>健康问询：</w:t>
      </w:r>
      <w:r>
        <w:rPr>
          <w:rFonts w:eastAsia="等线" w:ascii="Arial" w:cs="Arial" w:hAnsi="Arial"/>
          <w:sz w:val="22"/>
        </w:rPr>
        <w:t>家庭医生做为国务院直属的计划，已经遍布了我国大小村镇。但通常两名家庭医生要负责一个居委会上千名老人的健康问询，这在长期以来都是难以落地的难题。有了AI的健康问询能力后，能让数字人营养师实现对老人身体和心理健康、慢性病发展、甚至生活疑难的全方面关怀，触达庞大的银发市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盈利模式：</w:t>
      </w:r>
    </w:p>
    <w:p>
      <w:pPr>
        <w:spacing w:before="120" w:after="120" w:line="288" w:lineRule="auto"/>
        <w:ind w:left="0"/>
        <w:jc w:val="left"/>
      </w:pPr>
      <w:r>
        <w:rPr>
          <w:rFonts w:eastAsia="等线" w:ascii="Arial" w:cs="Arial" w:hAnsi="Arial"/>
          <w:sz w:val="22"/>
        </w:rPr>
        <w:t>1.用户可</w:t>
      </w:r>
      <w:r>
        <w:rPr>
          <w:rFonts w:eastAsia="等线" w:ascii="Arial" w:cs="Arial" w:hAnsi="Arial"/>
          <w:b w:val="true"/>
          <w:i w:val="true"/>
          <w:sz w:val="22"/>
        </w:rPr>
        <w:t>免费试用一周</w:t>
      </w:r>
      <w:r>
        <w:rPr>
          <w:rFonts w:eastAsia="等线" w:ascii="Arial" w:cs="Arial" w:hAnsi="Arial"/>
          <w:sz w:val="22"/>
        </w:rPr>
        <w:t>，后续需开通会员费订阅。（</w:t>
      </w:r>
      <w:r>
        <w:rPr>
          <w:rFonts w:eastAsia="等线" w:ascii="Arial" w:cs="Arial" w:hAnsi="Arial"/>
          <w:b w:val="true"/>
          <w:i w:val="true"/>
          <w:sz w:val="22"/>
        </w:rPr>
        <w:t>初级和高级会员</w:t>
      </w:r>
      <w:r>
        <w:rPr>
          <w:rFonts w:eastAsia="等线" w:ascii="Arial" w:cs="Arial" w:hAnsi="Arial"/>
          <w:sz w:val="22"/>
        </w:rPr>
        <w:t>，每日营养师咨询+饮食健康跟踪+定制菜单+运动规划）</w:t>
      </w:r>
    </w:p>
    <w:p>
      <w:pPr>
        <w:spacing w:before="120" w:after="120" w:line="288" w:lineRule="auto"/>
        <w:ind w:left="0"/>
        <w:jc w:val="left"/>
      </w:pPr>
      <w:r>
        <w:rPr>
          <w:rFonts w:eastAsia="等线" w:ascii="Arial" w:cs="Arial" w:hAnsi="Arial"/>
          <w:sz w:val="22"/>
        </w:rPr>
        <w:t>2.进阶：</w:t>
      </w:r>
      <w:r>
        <w:rPr>
          <w:rFonts w:eastAsia="等线" w:ascii="Arial" w:cs="Arial" w:hAnsi="Arial"/>
          <w:b w:val="true"/>
          <w:i w:val="true"/>
          <w:sz w:val="22"/>
        </w:rPr>
        <w:t>专业营养师服务</w:t>
      </w:r>
      <w:r>
        <w:rPr>
          <w:rFonts w:eastAsia="等线" w:ascii="Arial" w:cs="Arial" w:hAnsi="Arial"/>
          <w:sz w:val="22"/>
        </w:rPr>
        <w:t>（可接入专业营养师每月两次视频诊断，并输入到AI营养师进行日常营养建议。与营养师分成）</w:t>
      </w:r>
    </w:p>
    <w:p>
      <w:pPr>
        <w:spacing w:before="120" w:after="120" w:line="288" w:lineRule="auto"/>
        <w:ind w:left="0"/>
        <w:jc w:val="left"/>
      </w:pPr>
      <w:r>
        <w:rPr>
          <w:rFonts w:eastAsia="等线" w:ascii="Arial" w:cs="Arial" w:hAnsi="Arial"/>
          <w:sz w:val="22"/>
        </w:rPr>
        <w:t>3.轻电商，销售医疗诊疗</w:t>
      </w:r>
      <w:r>
        <w:rPr>
          <w:rFonts w:eastAsia="等线" w:ascii="Arial" w:cs="Arial" w:hAnsi="Arial"/>
          <w:b w:val="true"/>
          <w:i w:val="true"/>
          <w:sz w:val="22"/>
        </w:rPr>
        <w:t>硬件和健康低卡食品</w:t>
      </w:r>
      <w:r>
        <w:rPr>
          <w:rFonts w:eastAsia="等线" w:ascii="Arial" w:cs="Arial" w:hAnsi="Arial"/>
          <w:sz w:val="22"/>
        </w:rPr>
        <w:t>。</w:t>
      </w:r>
    </w:p>
    <w:p>
      <w:pPr>
        <w:spacing w:before="120" w:after="120" w:line="288" w:lineRule="auto"/>
        <w:ind w:left="0"/>
        <w:jc w:val="left"/>
      </w:pPr>
      <w:r>
        <w:rPr>
          <w:rFonts w:eastAsia="等线" w:ascii="Arial" w:cs="Arial" w:hAnsi="Arial"/>
          <w:sz w:val="22"/>
        </w:rPr>
        <w:t>4.与本地社区医院服务，实现信息采集与反馈，社区医生上门用药咨询，打通</w:t>
      </w:r>
      <w:r>
        <w:rPr>
          <w:rFonts w:eastAsia="等线" w:ascii="Arial" w:cs="Arial" w:hAnsi="Arial"/>
          <w:b w:val="true"/>
          <w:i w:val="true"/>
          <w:sz w:val="22"/>
        </w:rPr>
        <w:t>医院-药房-患者</w:t>
      </w:r>
      <w:r>
        <w:rPr>
          <w:rFonts w:eastAsia="等线" w:ascii="Arial" w:cs="Arial" w:hAnsi="Arial"/>
          <w:sz w:val="22"/>
        </w:rPr>
        <w:t>链条。</w:t>
      </w:r>
    </w:p>
    <w:p>
      <w:pPr>
        <w:spacing w:before="120" w:after="120" w:line="288" w:lineRule="auto"/>
        <w:ind w:left="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对标案例与竞品分析</w:t>
      </w:r>
      <w:r>
        <w:rPr>
          <w:rFonts w:eastAsia="等线" w:ascii="Arial" w:cs="Arial" w:hAnsi="Arial"/>
          <w:sz w:val="22"/>
        </w:rPr>
        <w:t>：</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7pt;mso-width-percent:0;mso-height-percent:0;mso-width-percent:0;mso-height-percent:0" type="#_x0000_t75" o:ole="">
            <v:imagedata r:id="rId10" o:title=""/>
          </v:shape>
          <o:OLEObject DrawAspect="Icon" ObjectID="_1718471219" ProgID="Excel.Sheet.12" ShapeID="_x0000_i1025"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核心特点</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b w:val="true"/>
          <w:sz w:val="22"/>
        </w:rPr>
        <w:t>数字人交互</w:t>
      </w:r>
      <w:r>
        <w:rPr>
          <w:rFonts w:eastAsia="等线" w:ascii="Arial" w:cs="Arial" w:hAnsi="Arial"/>
          <w:sz w:val="22"/>
        </w:rPr>
        <w:t>：方言适配、语音主导（四川话、粤语等覆盖率达90%）。</w:t>
      </w:r>
    </w:p>
    <w:p>
      <w:pPr>
        <w:numPr>
          <w:numId w:val="12"/>
        </w:numPr>
        <w:spacing w:before="120" w:after="120" w:line="288" w:lineRule="auto"/>
        <w:ind w:left="0"/>
        <w:jc w:val="left"/>
      </w:pPr>
      <w:r>
        <w:rPr>
          <w:rFonts w:eastAsia="等线" w:ascii="Arial" w:cs="Arial" w:hAnsi="Arial"/>
          <w:b w:val="true"/>
          <w:sz w:val="22"/>
        </w:rPr>
        <w:t>服务闭环</w:t>
      </w:r>
      <w:r>
        <w:rPr>
          <w:rFonts w:eastAsia="等线" w:ascii="Arial" w:cs="Arial" w:hAnsi="Arial"/>
          <w:sz w:val="22"/>
        </w:rPr>
        <w:t>：</w:t>
      </w:r>
      <w:r>
        <w:rPr>
          <w:rFonts w:eastAsia="等线" w:ascii="Arial" w:cs="Arial" w:hAnsi="Arial"/>
          <w:sz w:val="22"/>
        </w:rPr>
        <w:t>从健康画像→每日追踪→营养学服务→社区联动→异常转诊，全链条覆盖。</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衍生服务</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b w:val="true"/>
          <w:sz w:val="22"/>
        </w:rPr>
        <w:t>家庭健康账户</w:t>
      </w:r>
      <w:r>
        <w:rPr>
          <w:rFonts w:eastAsia="等线" w:ascii="Arial" w:cs="Arial" w:hAnsi="Arial"/>
          <w:sz w:val="22"/>
        </w:rPr>
        <w:t>：1个家庭订阅账号绑定</w:t>
      </w:r>
      <w:r>
        <w:rPr>
          <w:rFonts w:eastAsia="等线" w:ascii="Arial" w:cs="Arial" w:hAnsi="Arial"/>
          <w:b w:val="true"/>
          <w:i w:val="true"/>
          <w:sz w:val="22"/>
        </w:rPr>
        <w:t>全家服务</w:t>
      </w:r>
      <w:r>
        <w:rPr>
          <w:rFonts w:eastAsia="等线" w:ascii="Arial" w:cs="Arial" w:hAnsi="Arial"/>
          <w:sz w:val="22"/>
        </w:rPr>
        <w:t>，子女端同步预警。</w:t>
      </w:r>
    </w:p>
    <w:p>
      <w:pPr>
        <w:numPr>
          <w:numId w:val="14"/>
        </w:numPr>
        <w:spacing w:before="120" w:after="120" w:line="288" w:lineRule="auto"/>
        <w:ind w:left="0"/>
        <w:jc w:val="left"/>
      </w:pPr>
      <w:r>
        <w:rPr>
          <w:rFonts w:eastAsia="等线" w:ascii="Arial" w:cs="Arial" w:hAnsi="Arial"/>
          <w:b w:val="true"/>
          <w:sz w:val="22"/>
        </w:rPr>
        <w:t>社区家庭医生</w:t>
      </w:r>
      <w:r>
        <w:rPr>
          <w:rFonts w:eastAsia="等线" w:ascii="Arial" w:cs="Arial" w:hAnsi="Arial"/>
          <w:sz w:val="22"/>
        </w:rPr>
        <w:t>：与社区家庭医生站点达成合作，社区医生的痛点在于需要</w:t>
      </w:r>
      <w:r>
        <w:rPr>
          <w:rFonts w:eastAsia="等线" w:ascii="Arial" w:cs="Arial" w:hAnsi="Arial"/>
          <w:b w:val="true"/>
          <w:i w:val="true"/>
          <w:sz w:val="22"/>
        </w:rPr>
        <w:t>周期性跟踪</w:t>
      </w:r>
      <w:r>
        <w:rPr>
          <w:rFonts w:eastAsia="等线" w:ascii="Arial" w:cs="Arial" w:hAnsi="Arial"/>
          <w:sz w:val="22"/>
        </w:rPr>
        <w:t>每个</w:t>
      </w:r>
      <w:r>
        <w:rPr>
          <w:rFonts w:eastAsia="等线" w:ascii="Arial" w:cs="Arial" w:hAnsi="Arial"/>
          <w:b w:val="true"/>
          <w:i w:val="true"/>
          <w:sz w:val="22"/>
        </w:rPr>
        <w:t>居委会的数千名老人</w:t>
      </w:r>
      <w:r>
        <w:rPr>
          <w:rFonts w:eastAsia="等线" w:ascii="Arial" w:cs="Arial" w:hAnsi="Arial"/>
          <w:sz w:val="22"/>
        </w:rPr>
        <w:t>的健康状况，营养师的日常跟踪能够完美承接需求。</w:t>
      </w:r>
    </w:p>
    <w:p>
      <w:pPr>
        <w:numPr>
          <w:numId w:val="15"/>
        </w:numPr>
        <w:spacing w:before="120" w:after="120" w:line="288" w:lineRule="auto"/>
        <w:ind w:left="0"/>
        <w:jc w:val="left"/>
      </w:pPr>
      <w:r>
        <w:rPr>
          <w:rFonts w:eastAsia="等线" w:ascii="Arial" w:cs="Arial" w:hAnsi="Arial"/>
          <w:b w:val="true"/>
          <w:sz w:val="22"/>
        </w:rPr>
        <w:t>国内营养师平台</w:t>
      </w:r>
      <w:r>
        <w:rPr>
          <w:rFonts w:eastAsia="等线" w:ascii="Arial" w:cs="Arial" w:hAnsi="Arial"/>
          <w:sz w:val="22"/>
        </w:rPr>
        <w:t>：</w:t>
      </w:r>
      <w:r>
        <w:rPr>
          <w:rFonts w:eastAsia="等线" w:ascii="Arial" w:cs="Arial" w:hAnsi="Arial"/>
          <w:sz w:val="22"/>
        </w:rPr>
        <w:t>邀约在职注册营养师及公共</w:t>
      </w:r>
      <w:r>
        <w:rPr>
          <w:rFonts w:eastAsia="等线" w:ascii="Arial" w:cs="Arial" w:hAnsi="Arial"/>
          <w:b w:val="true"/>
          <w:i w:val="true"/>
          <w:sz w:val="22"/>
        </w:rPr>
        <w:t>营养师入驻</w:t>
      </w:r>
      <w:r>
        <w:rPr>
          <w:rFonts w:eastAsia="等线" w:ascii="Arial" w:cs="Arial" w:hAnsi="Arial"/>
          <w:sz w:val="22"/>
        </w:rPr>
        <w:t>，以分享日常的形式，促进营养师的职业推广</w:t>
      </w:r>
      <w:r>
        <w:rPr>
          <w:rFonts w:eastAsia="等线" w:ascii="Arial" w:cs="Arial" w:hAnsi="Arial"/>
          <w:sz w:val="22"/>
        </w:rPr>
        <w:t>。</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1" w:id="1"/>
      <w:r>
        <w:rPr>
          <w:rFonts w:eastAsia="等线" w:ascii="Arial" w:cs="Arial" w:hAnsi="Arial"/>
          <w:b w:val="true"/>
          <w:sz w:val="28"/>
        </w:rPr>
        <w:t>二、市场痛点与机会</w:t>
      </w:r>
      <w:bookmarkEnd w:id="1"/>
    </w:p>
    <w:p>
      <w:pPr>
        <w:numPr>
          <w:numId w:val="16"/>
        </w:numPr>
        <w:spacing w:before="120" w:after="120" w:line="288" w:lineRule="auto"/>
        <w:ind w:left="0"/>
        <w:jc w:val="left"/>
      </w:pPr>
      <w:r>
        <w:rPr>
          <w:rFonts w:eastAsia="等线" w:ascii="Arial" w:cs="Arial" w:hAnsi="Arial"/>
          <w:b w:val="true"/>
          <w:sz w:val="22"/>
        </w:rPr>
        <w:t>痛点分析</w:t>
      </w:r>
      <w:r>
        <w:rPr>
          <w:rFonts w:eastAsia="等线" w:ascii="Arial" w:cs="Arial" w:hAnsi="Arial"/>
          <w:sz w:val="22"/>
        </w:rPr>
        <w:t xml:space="preserve">：  </w:t>
      </w:r>
    </w:p>
    <w:p>
      <w:pPr>
        <w:numPr>
          <w:numId w:val="17"/>
        </w:numPr>
        <w:spacing w:before="120" w:after="120" w:line="288" w:lineRule="auto"/>
        <w:ind w:left="453"/>
        <w:jc w:val="left"/>
      </w:pPr>
      <w:r>
        <w:rPr>
          <w:rFonts w:eastAsia="等线" w:ascii="Arial" w:cs="Arial" w:hAnsi="Arial"/>
          <w:b w:val="true"/>
          <w:sz w:val="22"/>
        </w:rPr>
        <w:t>费用高昂</w:t>
      </w:r>
      <w:r>
        <w:rPr>
          <w:rFonts w:eastAsia="等线" w:ascii="Arial" w:cs="Arial" w:hAnsi="Arial"/>
          <w:sz w:val="22"/>
        </w:rPr>
        <w:t>：</w:t>
      </w:r>
      <w:r>
        <w:rPr>
          <w:rFonts w:eastAsia="等线" w:ascii="Arial" w:cs="Arial" w:hAnsi="Arial"/>
          <w:sz w:val="22"/>
        </w:rPr>
        <w:t>一线城市私人营养师服务均价 10300元/月（数据来源：智联招聘2024年报告</w:t>
      </w:r>
      <w:hyperlink r:id="rId11">
        <w:r>
          <w:rPr>
            <w:rFonts w:eastAsia="等线" w:ascii="Arial" w:cs="Arial" w:hAnsi="Arial"/>
            <w:color w:val="3370ff"/>
            <w:sz w:val="22"/>
            <w:u w:val="single"/>
          </w:rPr>
          <w:t>《2024年职场人满意度指数调研报告》</w:t>
        </w:r>
      </w:hyperlink>
      <w:r>
        <w:rPr>
          <w:rFonts w:eastAsia="等线" w:ascii="Arial" w:cs="Arial" w:hAnsi="Arial"/>
          <w:sz w:val="22"/>
        </w:rPr>
        <w:t>），县域市场渗透率不足 5%。</w:t>
      </w:r>
    </w:p>
    <w:p>
      <w:pPr>
        <w:numPr>
          <w:numId w:val="18"/>
        </w:numPr>
        <w:spacing w:before="120" w:after="120" w:line="288" w:lineRule="auto"/>
        <w:ind w:left="453"/>
        <w:jc w:val="left"/>
      </w:pPr>
      <w:r>
        <w:rPr>
          <w:rFonts w:eastAsia="等线" w:ascii="Arial" w:cs="Arial" w:hAnsi="Arial"/>
          <w:b w:val="true"/>
          <w:sz w:val="22"/>
        </w:rPr>
        <w:t>资源错配</w:t>
      </w:r>
      <w:r>
        <w:rPr>
          <w:rFonts w:eastAsia="等线" w:ascii="Arial" w:cs="Arial" w:hAnsi="Arial"/>
          <w:sz w:val="22"/>
        </w:rPr>
        <w:t>：</w:t>
      </w:r>
      <w:r>
        <w:rPr>
          <w:rFonts w:eastAsia="等线" w:ascii="Arial" w:cs="Arial" w:hAnsi="Arial"/>
          <w:sz w:val="22"/>
          <w:shd w:fill="fff67a"/>
        </w:rPr>
        <w:t>中国60岁以上高血压/糖尿病患者 1.8亿人，其中 83% 未获得专业饮食指导（数据来源：《中国老年糖尿病诊疗指南（2024版）》）</w:t>
      </w:r>
      <w:r>
        <w:rPr>
          <w:rFonts w:eastAsia="等线" w:ascii="Arial" w:cs="Arial" w:hAnsi="Arial"/>
          <w:sz w:val="22"/>
        </w:rPr>
        <w:t>。</w:t>
      </w:r>
    </w:p>
    <w:p>
      <w:pPr>
        <w:numPr>
          <w:numId w:val="19"/>
        </w:numPr>
        <w:spacing w:before="120" w:after="120" w:line="288" w:lineRule="auto"/>
        <w:ind w:left="453"/>
        <w:jc w:val="left"/>
      </w:pPr>
      <w:r>
        <w:rPr>
          <w:rFonts w:eastAsia="等线" w:ascii="Arial" w:cs="Arial" w:hAnsi="Arial"/>
          <w:b w:val="true"/>
          <w:sz w:val="22"/>
        </w:rPr>
        <w:t>服务割裂</w:t>
      </w:r>
      <w:r>
        <w:rPr>
          <w:rFonts w:eastAsia="等线" w:ascii="Arial" w:cs="Arial" w:hAnsi="Arial"/>
          <w:sz w:val="22"/>
        </w:rPr>
        <w:t>：现有产品以减肥为主，缺乏与慢性病管理、</w:t>
      </w:r>
      <w:r>
        <w:rPr>
          <w:rFonts w:eastAsia="等线" w:ascii="Arial" w:cs="Arial" w:hAnsi="Arial"/>
          <w:sz w:val="22"/>
        </w:rPr>
        <w:t>线下设施</w:t>
      </w:r>
      <w:r>
        <w:rPr>
          <w:rFonts w:eastAsia="等线" w:ascii="Arial" w:cs="Arial" w:hAnsi="Arial"/>
          <w:sz w:val="22"/>
        </w:rPr>
        <w:t>联动的闭环。</w:t>
      </w:r>
    </w:p>
    <w:p>
      <w:pPr>
        <w:spacing w:before="120" w:after="120" w:line="288" w:lineRule="auto"/>
        <w:ind w:left="0" w:firstLine="0"/>
        <w:jc w:val="left"/>
      </w:pPr>
    </w:p>
    <w:p>
      <w:pPr>
        <w:numPr>
          <w:numId w:val="20"/>
        </w:numPr>
        <w:spacing w:before="120" w:after="120" w:line="288" w:lineRule="auto"/>
        <w:ind w:left="0"/>
        <w:jc w:val="left"/>
      </w:pPr>
      <w:r>
        <w:rPr>
          <w:rFonts w:eastAsia="等线" w:ascii="Arial" w:cs="Arial" w:hAnsi="Arial"/>
          <w:b w:val="true"/>
          <w:sz w:val="22"/>
        </w:rPr>
        <w:t>市场机会</w:t>
      </w:r>
      <w:r>
        <w:rPr>
          <w:rFonts w:eastAsia="等线" w:ascii="Arial" w:cs="Arial" w:hAnsi="Arial"/>
          <w:sz w:val="22"/>
        </w:rPr>
        <w:t xml:space="preserve">：  </w:t>
      </w:r>
    </w:p>
    <w:p>
      <w:pPr>
        <w:numPr>
          <w:numId w:val="21"/>
        </w:numPr>
        <w:spacing w:before="120" w:after="120" w:line="288" w:lineRule="auto"/>
        <w:ind w:left="453"/>
        <w:jc w:val="left"/>
      </w:pPr>
      <w:r>
        <w:rPr>
          <w:rFonts w:eastAsia="等线" w:ascii="Arial" w:cs="Arial" w:hAnsi="Arial"/>
          <w:b w:val="true"/>
          <w:sz w:val="22"/>
        </w:rPr>
        <w:t>政策红利</w:t>
      </w:r>
      <w:r>
        <w:rPr>
          <w:rFonts w:eastAsia="等线" w:ascii="Arial" w:cs="Arial" w:hAnsi="Arial"/>
          <w:sz w:val="22"/>
        </w:rPr>
        <w:t xml:space="preserve">：《国民营养计划2030》明确 </w:t>
      </w:r>
      <w:r>
        <w:rPr>
          <w:rFonts w:eastAsia="等线" w:ascii="Arial" w:cs="Arial" w:hAnsi="Arial"/>
          <w:b w:val="true"/>
          <w:sz w:val="22"/>
        </w:rPr>
        <w:t>“每万人配备1名营养指导员”</w:t>
      </w:r>
      <w:r>
        <w:rPr>
          <w:rFonts w:eastAsia="等线" w:ascii="Arial" w:cs="Arial" w:hAnsi="Arial"/>
          <w:sz w:val="22"/>
        </w:rPr>
        <w:t xml:space="preserve">，新增岗位需求 </w:t>
      </w:r>
      <w:r>
        <w:rPr>
          <w:rFonts w:eastAsia="等线" w:ascii="Arial" w:cs="Arial" w:hAnsi="Arial"/>
          <w:b w:val="true"/>
          <w:sz w:val="22"/>
        </w:rPr>
        <w:t>14</w:t>
      </w:r>
      <w:r>
        <w:rPr>
          <w:rFonts w:eastAsia="等线" w:ascii="Arial" w:cs="Arial" w:hAnsi="Arial"/>
          <w:b w:val="true"/>
          <w:sz w:val="22"/>
        </w:rPr>
        <w:t>0</w:t>
      </w:r>
      <w:r>
        <w:rPr>
          <w:rFonts w:eastAsia="等线" w:ascii="Arial" w:cs="Arial" w:hAnsi="Arial"/>
          <w:b w:val="true"/>
          <w:sz w:val="22"/>
        </w:rPr>
        <w:t>万+</w:t>
      </w:r>
      <w:r>
        <w:rPr>
          <w:rFonts w:eastAsia="等线" w:ascii="Arial" w:cs="Arial" w:hAnsi="Arial"/>
          <w:sz w:val="22"/>
        </w:rPr>
        <w:t>。</w:t>
      </w:r>
    </w:p>
    <w:p>
      <w:pPr>
        <w:numPr>
          <w:numId w:val="22"/>
        </w:numPr>
        <w:spacing w:before="120" w:after="120" w:line="288" w:lineRule="auto"/>
        <w:ind w:left="453"/>
        <w:jc w:val="left"/>
      </w:pPr>
      <w:r>
        <w:rPr>
          <w:rFonts w:eastAsia="等线" w:ascii="Arial" w:cs="Arial" w:hAnsi="Arial"/>
          <w:b w:val="true"/>
          <w:sz w:val="22"/>
        </w:rPr>
        <w:t>银发经济</w:t>
      </w:r>
      <w:r>
        <w:rPr>
          <w:rFonts w:eastAsia="等线" w:ascii="Arial" w:cs="Arial" w:hAnsi="Arial"/>
          <w:sz w:val="22"/>
        </w:rPr>
        <w:t xml:space="preserve">：老年健康管理市场规模 </w:t>
      </w:r>
      <w:r>
        <w:rPr>
          <w:rFonts w:eastAsia="等线" w:ascii="Arial" w:cs="Arial" w:hAnsi="Arial"/>
          <w:b w:val="true"/>
          <w:sz w:val="22"/>
        </w:rPr>
        <w:t>2025年将达800亿元</w:t>
      </w:r>
      <w:r>
        <w:rPr>
          <w:rFonts w:eastAsia="等线" w:ascii="Arial" w:cs="Arial" w:hAnsi="Arial"/>
          <w:sz w:val="22"/>
        </w:rPr>
        <w:t>（头豹研究院预测）。</w:t>
      </w:r>
    </w:p>
    <w:p>
      <w:pPr>
        <w:numPr>
          <w:numId w:val="23"/>
        </w:numPr>
        <w:spacing w:before="120" w:after="120" w:line="288" w:lineRule="auto"/>
        <w:ind w:left="453"/>
        <w:jc w:val="left"/>
      </w:pPr>
      <w:r>
        <w:rPr>
          <w:rFonts w:eastAsia="等线" w:ascii="Arial" w:cs="Arial" w:hAnsi="Arial"/>
          <w:b w:val="true"/>
          <w:sz w:val="22"/>
        </w:rPr>
        <w:t>技术成熟</w:t>
      </w:r>
      <w:r>
        <w:rPr>
          <w:rFonts w:eastAsia="等线" w:ascii="Arial" w:cs="Arial" w:hAnsi="Arial"/>
          <w:sz w:val="22"/>
        </w:rPr>
        <w:t>：AI图像识别（如菜品分析）、自然语言处理（咨询对话）</w:t>
      </w:r>
      <w:r>
        <w:rPr>
          <w:rFonts w:eastAsia="等线" w:ascii="Arial" w:cs="Arial" w:hAnsi="Arial"/>
          <w:b w:val="true"/>
          <w:i w:val="true"/>
          <w:sz w:val="22"/>
        </w:rPr>
        <w:t>能力提高</w:t>
      </w:r>
      <w:r>
        <w:rPr>
          <w:rFonts w:eastAsia="等线" w:ascii="Arial" w:cs="Arial" w:hAnsi="Arial"/>
          <w:b w:val="true"/>
          <w:i w:val="true"/>
          <w:sz w:val="22"/>
        </w:rPr>
        <w:t xml:space="preserve"> </w:t>
      </w:r>
      <w:r>
        <w:rPr>
          <w:rFonts w:eastAsia="等线" w:ascii="Arial" w:cs="Arial" w:hAnsi="Arial"/>
          <w:sz w:val="22"/>
        </w:rPr>
        <w:t>且</w:t>
      </w:r>
      <w:r>
        <w:rPr>
          <w:rFonts w:eastAsia="等线" w:ascii="Arial" w:cs="Arial" w:hAnsi="Arial"/>
          <w:b w:val="true"/>
          <w:i w:val="true"/>
          <w:sz w:val="22"/>
        </w:rPr>
        <w:t>成本骤降</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sz w:val="22"/>
        </w:rPr>
        <w:t>AI能够有效跟进慢性病管理并提供基础医疗指导</w:t>
      </w:r>
      <w:r>
        <w:rPr>
          <w:rFonts w:eastAsia="等线" w:ascii="Arial" w:cs="Arial" w:hAnsi="Arial"/>
          <w:sz w:val="22"/>
        </w:rPr>
        <w:t>，尤其在数据跟踪、个性化建议生成和标准化服务中表现突出。然而，目前依旧</w:t>
      </w:r>
      <w:r>
        <w:rPr>
          <w:rFonts w:eastAsia="等线" w:ascii="Arial" w:cs="Arial" w:hAnsi="Arial"/>
          <w:b w:val="true"/>
          <w:i w:val="true"/>
          <w:sz w:val="22"/>
        </w:rPr>
        <w:t>以辅助性质为主</w:t>
      </w:r>
      <w:r>
        <w:rPr>
          <w:rFonts w:eastAsia="等线" w:ascii="Arial" w:cs="Arial" w:hAnsi="Arial"/>
          <w:sz w:val="22"/>
        </w:rPr>
        <w:t>，需</w:t>
      </w:r>
      <w:r>
        <w:rPr>
          <w:rFonts w:eastAsia="等线" w:ascii="Arial" w:cs="Arial" w:hAnsi="Arial"/>
          <w:b w:val="true"/>
          <w:i w:val="true"/>
          <w:sz w:val="22"/>
        </w:rPr>
        <w:t>与人类医生协同工作</w:t>
      </w:r>
      <w:r>
        <w:rPr>
          <w:rFonts w:eastAsia="等线" w:ascii="Arial" w:cs="Arial" w:hAnsi="Arial"/>
          <w:sz w:val="22"/>
        </w:rPr>
        <w:t>以弥补复杂病例处理和情感支持的不足。未来，随着多模态AI、情感计算等技术的成熟，AI在慢性病管理中的渗透率将进一步提升，最终形成“</w:t>
      </w:r>
      <w:r>
        <w:rPr>
          <w:rFonts w:eastAsia="等线" w:ascii="Arial" w:cs="Arial" w:hAnsi="Arial"/>
          <w:b w:val="true"/>
          <w:i w:val="true"/>
          <w:sz w:val="22"/>
        </w:rPr>
        <w:t>AI管常态、医生管异常</w:t>
      </w:r>
      <w:r>
        <w:rPr>
          <w:rFonts w:eastAsia="等线" w:ascii="Arial" w:cs="Arial" w:hAnsi="Arial"/>
          <w:sz w:val="22"/>
        </w:rPr>
        <w:t>”的高效管理模式。</w:t>
      </w:r>
    </w:p>
    <w:p>
      <w:pPr>
        <w:spacing w:before="120" w:after="120" w:line="288" w:lineRule="auto"/>
        <w:ind w:left="0"/>
        <w:jc w:val="center"/>
      </w:pPr>
      <w:r>
        <w:drawing>
          <wp:inline distT="0" distR="0" distB="0" distL="0">
            <wp:extent cx="5257800" cy="571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57150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 w:id="2"/>
      <w:r>
        <w:rPr>
          <w:rFonts w:eastAsia="等线" w:ascii="Arial" w:cs="Arial" w:hAnsi="Arial"/>
          <w:b w:val="true"/>
          <w:sz w:val="28"/>
        </w:rPr>
        <w:t>三、产品设计核心</w:t>
      </w:r>
      <w:bookmarkEnd w:id="2"/>
    </w:p>
    <w:p>
      <w:pPr>
        <w:numPr>
          <w:numId w:val="24"/>
        </w:numPr>
        <w:spacing w:before="120" w:after="120" w:line="288" w:lineRule="auto"/>
        <w:ind w:left="0"/>
        <w:jc w:val="left"/>
      </w:pPr>
      <w:r>
        <w:rPr>
          <w:rFonts w:eastAsia="等线" w:ascii="Arial" w:cs="Arial" w:hAnsi="Arial"/>
          <w:b w:val="true"/>
          <w:sz w:val="22"/>
        </w:rPr>
        <w:t>核心技术模块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6225"/>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模块</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功能说明</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AI知识库</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整合卫健委指南、临床营养学教材、权威期刊等10万+条知识，确保合规性。</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数字人交互引擎</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支持语音/文字双模式，方言适配（如四川话、粤语），降低老年用户使用门槛。</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动态健康模型</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根据用户体检报告、用药记录、每日饮食数据（拍照识别）生成个性化健康评分与风险预警。</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菜谱生成算法</w:t>
            </w:r>
          </w:p>
          <w:p>
            <w:pPr>
              <w:spacing w:before="120" w:after="120" w:line="288" w:lineRule="auto"/>
              <w:ind w:left="0"/>
              <w:jc w:val="left"/>
            </w:pP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结合地域饮食文化（如北方面食、南方汤品）与慢性病禁忌，1秒生成替换方案。</w:t>
            </w:r>
          </w:p>
        </w:tc>
      </w:tr>
    </w:tbl>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b w:val="true"/>
          <w:sz w:val="22"/>
        </w:rPr>
        <w:t>核心服务流程</w:t>
      </w:r>
      <w:r>
        <w:rPr>
          <w:rFonts w:eastAsia="等线" w:ascii="Arial" w:cs="Arial" w:hAnsi="Arial"/>
          <w:sz w:val="22"/>
        </w:rPr>
        <w:t xml:space="preserve">  </w:t>
      </w:r>
    </w:p>
    <w:p>
      <w:pPr>
        <w:numPr>
          <w:numId w:val="26"/>
        </w:numPr>
        <w:spacing w:before="120" w:after="120" w:line="288" w:lineRule="auto"/>
        <w:ind w:left="453"/>
        <w:jc w:val="left"/>
      </w:pPr>
      <w:r>
        <w:rPr>
          <w:rFonts w:eastAsia="等线" w:ascii="Arial" w:cs="Arial" w:hAnsi="Arial"/>
          <w:b w:val="true"/>
          <w:sz w:val="22"/>
        </w:rPr>
        <w:t>STEP 1 健康画像</w:t>
      </w:r>
      <w:r>
        <w:rPr>
          <w:rFonts w:eastAsia="等线" w:ascii="Arial" w:cs="Arial" w:hAnsi="Arial"/>
          <w:sz w:val="22"/>
        </w:rPr>
        <w:t xml:space="preserve">：通过对话+数据上传（体检报告、智能硬件同步）完成评估。  </w:t>
      </w:r>
    </w:p>
    <w:p>
      <w:pPr>
        <w:numPr>
          <w:numId w:val="27"/>
        </w:numPr>
        <w:spacing w:before="120" w:after="120" w:line="288" w:lineRule="auto"/>
        <w:ind w:left="453"/>
        <w:jc w:val="left"/>
      </w:pPr>
      <w:r>
        <w:rPr>
          <w:rFonts w:eastAsia="等线" w:ascii="Arial" w:cs="Arial" w:hAnsi="Arial"/>
          <w:b w:val="true"/>
          <w:sz w:val="22"/>
        </w:rPr>
        <w:t>STEP 2 目标设定</w:t>
      </w:r>
      <w:r>
        <w:rPr>
          <w:rFonts w:eastAsia="等线" w:ascii="Arial" w:cs="Arial" w:hAnsi="Arial"/>
          <w:sz w:val="22"/>
        </w:rPr>
        <w:t xml:space="preserve">：AI生成可量化目标（如“3个月瘦10斤”）。  </w:t>
      </w:r>
    </w:p>
    <w:p>
      <w:pPr>
        <w:numPr>
          <w:numId w:val="28"/>
        </w:numPr>
        <w:spacing w:before="120" w:after="120" w:line="288" w:lineRule="auto"/>
        <w:ind w:left="453"/>
        <w:jc w:val="left"/>
      </w:pPr>
      <w:r>
        <w:rPr>
          <w:rFonts w:eastAsia="等线" w:ascii="Arial" w:cs="Arial" w:hAnsi="Arial"/>
          <w:b w:val="true"/>
          <w:sz w:val="22"/>
        </w:rPr>
        <w:t>STEP 3 动态跟踪</w:t>
      </w:r>
      <w:r>
        <w:rPr>
          <w:rFonts w:eastAsia="等线" w:ascii="Arial" w:cs="Arial" w:hAnsi="Arial"/>
          <w:sz w:val="22"/>
        </w:rPr>
        <w:t xml:space="preserve">：每日推送菜谱（附带购买清单），通过聊天提醒用药/复诊时间。  </w:t>
      </w:r>
    </w:p>
    <w:p>
      <w:pPr>
        <w:numPr>
          <w:numId w:val="29"/>
        </w:numPr>
        <w:spacing w:before="120" w:after="120" w:line="288" w:lineRule="auto"/>
        <w:ind w:left="453"/>
        <w:jc w:val="left"/>
      </w:pPr>
      <w:r>
        <w:rPr>
          <w:rFonts w:eastAsia="等线" w:ascii="Arial" w:cs="Arial" w:hAnsi="Arial"/>
          <w:b w:val="true"/>
          <w:sz w:val="22"/>
        </w:rPr>
        <w:t>STEP 4 运动规划</w:t>
      </w:r>
      <w:r>
        <w:rPr>
          <w:rFonts w:eastAsia="等线" w:ascii="Arial" w:cs="Arial" w:hAnsi="Arial"/>
          <w:sz w:val="22"/>
        </w:rPr>
        <w:t>：合理化制定个人锻炼方案，保证持续有效的运动。</w:t>
      </w:r>
    </w:p>
    <w:p>
      <w:pPr>
        <w:numPr>
          <w:numId w:val="30"/>
        </w:numPr>
        <w:spacing w:before="120" w:after="120" w:line="288" w:lineRule="auto"/>
        <w:ind w:left="453"/>
        <w:jc w:val="left"/>
      </w:pPr>
      <w:r>
        <w:rPr>
          <w:rFonts w:eastAsia="等线" w:ascii="Arial" w:cs="Arial" w:hAnsi="Arial"/>
          <w:b w:val="true"/>
          <w:sz w:val="22"/>
        </w:rPr>
        <w:t xml:space="preserve">STEP </w:t>
      </w:r>
      <w:r>
        <w:rPr>
          <w:rFonts w:eastAsia="等线" w:ascii="Arial" w:cs="Arial" w:hAnsi="Arial"/>
          <w:b w:val="true"/>
          <w:sz w:val="22"/>
        </w:rPr>
        <w:t>5</w:t>
      </w:r>
      <w:r>
        <w:rPr>
          <w:rFonts w:eastAsia="等线" w:ascii="Arial" w:cs="Arial" w:hAnsi="Arial"/>
          <w:b w:val="true"/>
          <w:sz w:val="22"/>
        </w:rPr>
        <w:t xml:space="preserve"> 家庭联动</w:t>
      </w:r>
      <w:r>
        <w:rPr>
          <w:rFonts w:eastAsia="等线" w:ascii="Arial" w:cs="Arial" w:hAnsi="Arial"/>
          <w:sz w:val="22"/>
        </w:rPr>
        <w:t>：APP同步</w:t>
      </w:r>
      <w:r>
        <w:rPr>
          <w:rFonts w:eastAsia="等线" w:ascii="Arial" w:cs="Arial" w:hAnsi="Arial"/>
          <w:sz w:val="22"/>
        </w:rPr>
        <w:t>家庭</w:t>
      </w:r>
      <w:r>
        <w:rPr>
          <w:rFonts w:eastAsia="等线" w:ascii="Arial" w:cs="Arial" w:hAnsi="Arial"/>
          <w:sz w:val="22"/>
        </w:rPr>
        <w:t>健康数据异常预警（需用户授权）。</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差异化亮点</w:t>
      </w: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b w:val="true"/>
          <w:sz w:val="22"/>
        </w:rPr>
        <w:t>主动性关怀</w:t>
      </w:r>
      <w:r>
        <w:rPr>
          <w:rFonts w:eastAsia="等线" w:ascii="Arial" w:cs="Arial" w:hAnsi="Arial"/>
          <w:sz w:val="22"/>
        </w:rPr>
        <w:t>：进行</w:t>
      </w:r>
      <w:r>
        <w:rPr>
          <w:rFonts w:eastAsia="等线" w:ascii="Arial" w:cs="Arial" w:hAnsi="Arial"/>
          <w:b w:val="true"/>
          <w:i w:val="true"/>
          <w:sz w:val="22"/>
        </w:rPr>
        <w:t>前置服务</w:t>
      </w:r>
      <w:r>
        <w:rPr>
          <w:rFonts w:eastAsia="等线" w:ascii="Arial" w:cs="Arial" w:hAnsi="Arial"/>
          <w:sz w:val="22"/>
        </w:rPr>
        <w:t>，并非被动咨询，每日主动进行客户关系维护;</w:t>
      </w:r>
    </w:p>
    <w:p>
      <w:pPr>
        <w:numPr>
          <w:numId w:val="32"/>
        </w:numPr>
        <w:spacing w:before="120" w:after="120" w:line="288" w:lineRule="auto"/>
        <w:ind w:left="0"/>
        <w:jc w:val="left"/>
      </w:pPr>
      <w:r>
        <w:rPr>
          <w:rFonts w:eastAsia="等线" w:ascii="Arial" w:cs="Arial" w:hAnsi="Arial"/>
          <w:b w:val="true"/>
          <w:sz w:val="22"/>
        </w:rPr>
        <w:t>适老化设计</w:t>
      </w:r>
      <w:r>
        <w:rPr>
          <w:rFonts w:eastAsia="等线" w:ascii="Arial" w:cs="Arial" w:hAnsi="Arial"/>
          <w:sz w:val="22"/>
        </w:rPr>
        <w:t xml:space="preserve">：语音交互为主，字体放大3倍，子女可远程协助绑定。  </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3" w:id="3"/>
      <w:r>
        <w:rPr>
          <w:rFonts w:eastAsia="等线" w:ascii="Arial" w:cs="Arial" w:hAnsi="Arial"/>
          <w:b w:val="true"/>
          <w:sz w:val="28"/>
        </w:rPr>
        <w:t>四、商业模式与盈利闭环</w:t>
      </w:r>
      <w:bookmarkEnd w:id="3"/>
    </w:p>
    <w:p>
      <w:pPr>
        <w:numPr>
          <w:numId w:val="33"/>
        </w:numPr>
        <w:spacing w:before="120" w:after="120" w:line="288" w:lineRule="auto"/>
        <w:ind w:left="0"/>
        <w:jc w:val="left"/>
      </w:pPr>
      <w:r>
        <w:rPr>
          <w:rFonts w:eastAsia="等线" w:ascii="Arial" w:cs="Arial" w:hAnsi="Arial"/>
          <w:b w:val="true"/>
          <w:sz w:val="22"/>
        </w:rPr>
        <w:t>收入来源</w:t>
      </w:r>
      <w:r>
        <w:rPr>
          <w:rFonts w:eastAsia="等线" w:ascii="Arial" w:cs="Arial" w:hAnsi="Arial"/>
          <w:sz w:val="22"/>
        </w:rPr>
        <w:t xml:space="preserve">  </w:t>
      </w:r>
    </w:p>
    <w:p>
      <w:pPr>
        <w:numPr>
          <w:numId w:val="34"/>
        </w:numPr>
        <w:spacing w:before="120" w:after="120" w:line="288" w:lineRule="auto"/>
        <w:ind w:left="453"/>
        <w:jc w:val="left"/>
      </w:pPr>
      <w:r>
        <w:rPr>
          <w:rFonts w:eastAsia="等线" w:ascii="Arial" w:cs="Arial" w:hAnsi="Arial"/>
          <w:b w:val="true"/>
          <w:sz w:val="22"/>
        </w:rPr>
        <w:t>会员订阅制</w:t>
      </w:r>
      <w:r>
        <w:rPr>
          <w:rFonts w:eastAsia="等线" w:ascii="Arial" w:cs="Arial" w:hAnsi="Arial"/>
          <w:sz w:val="22"/>
        </w:rPr>
        <w:t>：</w:t>
      </w:r>
      <w:r>
        <w:rPr>
          <w:rFonts w:eastAsia="等线" w:ascii="Arial" w:cs="Arial" w:hAnsi="Arial"/>
          <w:sz w:val="22"/>
        </w:rPr>
        <w:t>基础版39元/月（智能菜谱+健康监测），专业版99元/月（含专业营养师季度视频问诊3次/月，需预约）。</w:t>
      </w:r>
    </w:p>
    <w:p>
      <w:pPr>
        <w:numPr>
          <w:numId w:val="35"/>
        </w:numPr>
        <w:spacing w:before="120" w:after="120" w:line="288" w:lineRule="auto"/>
        <w:ind w:left="453"/>
        <w:jc w:val="left"/>
      </w:pPr>
      <w:r>
        <w:rPr>
          <w:rFonts w:eastAsia="等线" w:ascii="Arial" w:cs="Arial" w:hAnsi="Arial"/>
          <w:b w:val="true"/>
          <w:sz w:val="22"/>
        </w:rPr>
        <w:t>家庭健康账户</w:t>
      </w:r>
      <w:r>
        <w:rPr>
          <w:rFonts w:eastAsia="等线" w:ascii="Arial" w:cs="Arial" w:hAnsi="Arial"/>
          <w:sz w:val="22"/>
        </w:rPr>
        <w:t>：专业版账号可以绑定1-7位直系亲属账户，</w:t>
      </w:r>
      <w:r>
        <w:rPr>
          <w:rFonts w:eastAsia="等线" w:ascii="Arial" w:cs="Arial" w:hAnsi="Arial"/>
          <w:b w:val="true"/>
          <w:i w:val="true"/>
          <w:sz w:val="22"/>
        </w:rPr>
        <w:t>单个账户每月10元</w:t>
      </w:r>
      <w:r>
        <w:rPr>
          <w:rFonts w:eastAsia="等线" w:ascii="Arial" w:cs="Arial" w:hAnsi="Arial"/>
          <w:sz w:val="22"/>
        </w:rPr>
        <w:t>（覆盖家庭所有成员：父母、爷爷奶奶、外公外婆、子女，去除主账号外剩余7人）</w:t>
      </w:r>
    </w:p>
    <w:p>
      <w:pPr>
        <w:numPr>
          <w:numId w:val="36"/>
        </w:numPr>
        <w:spacing w:before="120" w:after="120" w:line="288" w:lineRule="auto"/>
        <w:ind w:left="453"/>
        <w:jc w:val="left"/>
      </w:pPr>
      <w:r>
        <w:rPr>
          <w:rFonts w:eastAsia="等线" w:ascii="Arial" w:cs="Arial" w:hAnsi="Arial"/>
          <w:b w:val="true"/>
          <w:sz w:val="22"/>
        </w:rPr>
        <w:t>营养师平台</w:t>
      </w:r>
      <w:r>
        <w:rPr>
          <w:rFonts w:eastAsia="等线" w:ascii="Arial" w:cs="Arial" w:hAnsi="Arial"/>
          <w:sz w:val="22"/>
        </w:rPr>
        <w:t>：建设专业营养师的交流平台，</w:t>
      </w:r>
      <w:r>
        <w:rPr>
          <w:rFonts w:eastAsia="等线" w:ascii="Arial" w:cs="Arial" w:hAnsi="Arial"/>
          <w:b w:val="true"/>
          <w:i w:val="true"/>
          <w:sz w:val="22"/>
        </w:rPr>
        <w:t>邀约注册营养师及公共营养师认证入驻</w:t>
      </w:r>
      <w:r>
        <w:rPr>
          <w:rFonts w:eastAsia="等线" w:ascii="Arial" w:cs="Arial" w:hAnsi="Arial"/>
          <w:sz w:val="22"/>
        </w:rPr>
        <w:t>，以分享个人方案及过往经历，进行合作基础，对于社会上高端营养师</w:t>
      </w:r>
      <w:r>
        <w:rPr>
          <w:rFonts w:eastAsia="等线" w:ascii="Arial" w:cs="Arial" w:hAnsi="Arial"/>
          <w:b w:val="true"/>
          <w:i w:val="true"/>
          <w:sz w:val="22"/>
        </w:rPr>
        <w:t>需求整合</w:t>
      </w:r>
      <w:r>
        <w:rPr>
          <w:rFonts w:eastAsia="等线" w:ascii="Arial" w:cs="Arial" w:hAnsi="Arial"/>
          <w:sz w:val="22"/>
        </w:rPr>
        <w:t>（单次咨询及包月服务500-8000），平台抽佣</w:t>
      </w:r>
    </w:p>
    <w:p>
      <w:pPr>
        <w:numPr>
          <w:numId w:val="37"/>
        </w:numPr>
        <w:spacing w:before="120" w:after="120" w:line="288" w:lineRule="auto"/>
        <w:ind w:left="453"/>
        <w:jc w:val="left"/>
      </w:pPr>
      <w:r>
        <w:rPr>
          <w:rFonts w:eastAsia="等线" w:ascii="Arial" w:cs="Arial" w:hAnsi="Arial"/>
          <w:b w:val="true"/>
          <w:sz w:val="22"/>
        </w:rPr>
        <w:t>B端采购</w:t>
      </w:r>
      <w:r>
        <w:rPr>
          <w:rFonts w:eastAsia="等线" w:ascii="Arial" w:cs="Arial" w:hAnsi="Arial"/>
          <w:sz w:val="22"/>
        </w:rPr>
        <w:t xml:space="preserve">：社区医院按辖区老人数量购买服务（50元/人/年），政府基层健康项目招标。  </w:t>
      </w:r>
    </w:p>
    <w:p>
      <w:pPr>
        <w:numPr>
          <w:numId w:val="38"/>
        </w:numPr>
        <w:spacing w:before="120" w:after="120" w:line="288" w:lineRule="auto"/>
        <w:ind w:left="453"/>
        <w:jc w:val="left"/>
      </w:pPr>
      <w:r>
        <w:rPr>
          <w:rFonts w:eastAsia="等线" w:ascii="Arial" w:cs="Arial" w:hAnsi="Arial"/>
          <w:b w:val="true"/>
          <w:sz w:val="22"/>
        </w:rPr>
        <w:t>健康生态链</w:t>
      </w:r>
      <w:r>
        <w:rPr>
          <w:rFonts w:eastAsia="等线" w:ascii="Arial" w:cs="Arial" w:hAnsi="Arial"/>
          <w:sz w:val="22"/>
        </w:rPr>
        <w:t xml:space="preserve">：  </w:t>
      </w:r>
    </w:p>
    <w:p>
      <w:pPr>
        <w:numPr>
          <w:numId w:val="39"/>
        </w:numPr>
        <w:spacing w:before="120" w:after="120" w:line="288" w:lineRule="auto"/>
        <w:ind w:left="907"/>
        <w:jc w:val="left"/>
      </w:pPr>
      <w:r>
        <w:rPr>
          <w:rFonts w:eastAsia="等线" w:ascii="Arial" w:cs="Arial" w:hAnsi="Arial"/>
          <w:sz w:val="22"/>
        </w:rPr>
        <w:t>硬件：</w:t>
      </w:r>
      <w:r>
        <w:rPr>
          <w:rFonts w:eastAsia="等线" w:ascii="Arial" w:cs="Arial" w:hAnsi="Arial"/>
          <w:sz w:val="22"/>
        </w:rPr>
        <w:t>血糖仪/血压计/健康手环/体重器/（ODM定制，毛利率60%）；</w:t>
      </w:r>
    </w:p>
    <w:p>
      <w:pPr>
        <w:numPr>
          <w:numId w:val="40"/>
        </w:numPr>
        <w:spacing w:before="120" w:after="120" w:line="288" w:lineRule="auto"/>
        <w:ind w:left="907"/>
        <w:jc w:val="left"/>
      </w:pPr>
      <w:r>
        <w:rPr>
          <w:rFonts w:eastAsia="等线" w:ascii="Arial" w:cs="Arial" w:hAnsi="Arial"/>
          <w:sz w:val="22"/>
        </w:rPr>
        <w:t>食品：</w:t>
      </w:r>
      <w:r>
        <w:rPr>
          <w:rFonts w:eastAsia="等线" w:ascii="Arial" w:cs="Arial" w:hAnsi="Arial"/>
          <w:sz w:val="22"/>
        </w:rPr>
        <w:t>慢性病特膳食品/（如低钠调味料、轻食定制），用户复购率预期超40%。</w:t>
      </w:r>
      <w:r>
        <w:rPr>
          <w:rFonts w:eastAsia="等线" w:ascii="Arial" w:cs="Arial" w:hAnsi="Arial"/>
          <w:sz w:val="22"/>
        </w:rPr>
        <w:t xml:space="preserve">  </w:t>
      </w:r>
    </w:p>
    <w:p>
      <w:pPr>
        <w:spacing w:before="120" w:after="120" w:line="288" w:lineRule="auto"/>
        <w:ind w:left="0" w:firstLine="0"/>
        <w:jc w:val="left"/>
      </w:pPr>
    </w:p>
    <w:p>
      <w:pPr>
        <w:numPr>
          <w:numId w:val="41"/>
        </w:numPr>
        <w:spacing w:before="120" w:after="120" w:line="288" w:lineRule="auto"/>
        <w:ind w:left="0"/>
        <w:jc w:val="left"/>
      </w:pPr>
      <w:r>
        <w:rPr>
          <w:rFonts w:eastAsia="等线" w:ascii="Arial" w:cs="Arial" w:hAnsi="Arial"/>
          <w:b w:val="true"/>
          <w:sz w:val="22"/>
        </w:rPr>
        <w:t>成本控制</w:t>
      </w:r>
      <w:r>
        <w:rPr>
          <w:rFonts w:eastAsia="等线" w:ascii="Arial" w:cs="Arial" w:hAnsi="Arial"/>
          <w:sz w:val="22"/>
        </w:rPr>
        <w:t xml:space="preserve">  </w:t>
      </w:r>
    </w:p>
    <w:p>
      <w:pPr>
        <w:numPr>
          <w:numId w:val="42"/>
        </w:numPr>
        <w:spacing w:before="120" w:after="120" w:line="288" w:lineRule="auto"/>
        <w:ind w:left="453"/>
        <w:jc w:val="left"/>
      </w:pPr>
      <w:r>
        <w:rPr>
          <w:rFonts w:eastAsia="等线" w:ascii="Arial" w:cs="Arial" w:hAnsi="Arial"/>
          <w:sz w:val="22"/>
        </w:rPr>
        <w:t xml:space="preserve">AI替代90%标准化服务（人工仅处理复杂病例）；  </w:t>
      </w:r>
    </w:p>
    <w:p>
      <w:pPr>
        <w:numPr>
          <w:numId w:val="43"/>
        </w:numPr>
        <w:spacing w:before="120" w:after="120" w:line="288" w:lineRule="auto"/>
        <w:ind w:left="453"/>
        <w:jc w:val="left"/>
      </w:pPr>
      <w:r>
        <w:rPr>
          <w:rFonts w:eastAsia="等线" w:ascii="Arial" w:cs="Arial" w:hAnsi="Arial"/>
          <w:sz w:val="22"/>
        </w:rPr>
        <w:t>与县域超市合作配送健康食材（</w:t>
      </w:r>
      <w:r>
        <w:rPr>
          <w:rFonts w:eastAsia="等线" w:ascii="Arial" w:cs="Arial" w:hAnsi="Arial"/>
          <w:sz w:val="22"/>
        </w:rPr>
        <w:t>配合社区医生，降低履约成本）</w:t>
      </w:r>
      <w:r>
        <w:rPr>
          <w:rFonts w:eastAsia="等线" w:ascii="Arial" w:cs="Arial" w:hAnsi="Arial"/>
          <w:sz w:val="22"/>
        </w:rPr>
        <w:t xml:space="preserve">）。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4" w:id="4"/>
      <w:r>
        <w:rPr>
          <w:rFonts w:eastAsia="等线" w:ascii="Arial" w:cs="Arial" w:hAnsi="Arial"/>
          <w:b w:val="true"/>
          <w:sz w:val="28"/>
        </w:rPr>
        <w:t>五、运营策略</w:t>
      </w:r>
      <w:bookmarkEnd w:id="4"/>
    </w:p>
    <w:p>
      <w:pPr>
        <w:numPr>
          <w:numId w:val="44"/>
        </w:numPr>
        <w:spacing w:before="120" w:after="120" w:line="288" w:lineRule="auto"/>
        <w:ind w:left="0"/>
        <w:jc w:val="left"/>
      </w:pPr>
      <w:r>
        <w:rPr>
          <w:rFonts w:eastAsia="等线" w:ascii="Arial" w:cs="Arial" w:hAnsi="Arial"/>
          <w:b w:val="true"/>
          <w:sz w:val="22"/>
        </w:rPr>
        <w:t>冷启动阶段</w:t>
      </w:r>
      <w:r>
        <w:rPr>
          <w:rFonts w:eastAsia="等线" w:ascii="Arial" w:cs="Arial" w:hAnsi="Arial"/>
          <w:sz w:val="22"/>
        </w:rPr>
        <w:t xml:space="preserve">  .........</w:t>
      </w:r>
    </w:p>
    <w:p>
      <w:pPr>
        <w:numPr>
          <w:numId w:val="45"/>
        </w:numPr>
        <w:spacing w:before="120" w:after="120" w:line="288" w:lineRule="auto"/>
        <w:ind w:left="453"/>
        <w:jc w:val="left"/>
      </w:pPr>
      <w:r>
        <w:rPr>
          <w:rFonts w:eastAsia="等线" w:ascii="Arial" w:cs="Arial" w:hAnsi="Arial"/>
          <w:b w:val="true"/>
          <w:sz w:val="22"/>
        </w:rPr>
        <w:t>上线测试</w:t>
      </w:r>
      <w:r>
        <w:rPr>
          <w:rFonts w:eastAsia="等线" w:ascii="Arial" w:cs="Arial" w:hAnsi="Arial"/>
          <w:sz w:val="22"/>
        </w:rPr>
        <w:t>：以</w:t>
      </w:r>
      <w:r>
        <w:rPr>
          <w:rFonts w:eastAsia="等线" w:ascii="Arial" w:cs="Arial" w:hAnsi="Arial"/>
          <w:b w:val="true"/>
          <w:i w:val="true"/>
          <w:sz w:val="22"/>
        </w:rPr>
        <w:t>小程序以及APP模式</w:t>
      </w:r>
      <w:r>
        <w:rPr>
          <w:rFonts w:eastAsia="等线" w:ascii="Arial" w:cs="Arial" w:hAnsi="Arial"/>
          <w:sz w:val="22"/>
        </w:rPr>
        <w:t>，在抖音小红书微信朋友圈进行</w:t>
      </w:r>
      <w:r>
        <w:rPr>
          <w:rFonts w:eastAsia="等线" w:ascii="Arial" w:cs="Arial" w:hAnsi="Arial"/>
          <w:b w:val="true"/>
          <w:i w:val="true"/>
          <w:sz w:val="22"/>
        </w:rPr>
        <w:t>矩阵广告投放</w:t>
      </w:r>
      <w:r>
        <w:rPr>
          <w:rFonts w:eastAsia="等线" w:ascii="Arial" w:cs="Arial" w:hAnsi="Arial"/>
          <w:sz w:val="22"/>
        </w:rPr>
        <w:t>，获取曝光，初步验证市场需求。</w:t>
      </w:r>
    </w:p>
    <w:p>
      <w:pPr>
        <w:numPr>
          <w:numId w:val="46"/>
        </w:numPr>
        <w:spacing w:before="120" w:after="120" w:line="288" w:lineRule="auto"/>
        <w:ind w:left="453"/>
        <w:jc w:val="left"/>
      </w:pPr>
      <w:r>
        <w:rPr>
          <w:rFonts w:eastAsia="等线" w:ascii="Arial" w:cs="Arial" w:hAnsi="Arial"/>
          <w:b w:val="true"/>
          <w:sz w:val="22"/>
        </w:rPr>
        <w:t>试点城市</w:t>
      </w:r>
      <w:r>
        <w:rPr>
          <w:rFonts w:eastAsia="等线" w:ascii="Arial" w:cs="Arial" w:hAnsi="Arial"/>
          <w:sz w:val="22"/>
        </w:rPr>
        <w:t>：选择老龄化率高（如南通、重庆）、社区配合度高的</w:t>
      </w:r>
      <w:r>
        <w:rPr>
          <w:rFonts w:eastAsia="等线" w:ascii="Arial" w:cs="Arial" w:hAnsi="Arial"/>
          <w:b w:val="true"/>
          <w:i w:val="true"/>
          <w:sz w:val="22"/>
        </w:rPr>
        <w:t>二线城市</w:t>
      </w:r>
      <w:r>
        <w:rPr>
          <w:rFonts w:eastAsia="等线" w:ascii="Arial" w:cs="Arial" w:hAnsi="Arial"/>
          <w:sz w:val="22"/>
        </w:rPr>
        <w:t xml:space="preserve">，与10家社区医院签约。 </w:t>
      </w:r>
    </w:p>
    <w:p>
      <w:pPr>
        <w:numPr>
          <w:numId w:val="47"/>
        </w:numPr>
        <w:spacing w:before="120" w:after="120" w:line="288" w:lineRule="auto"/>
        <w:ind w:left="453"/>
        <w:jc w:val="left"/>
      </w:pPr>
      <w:r>
        <w:rPr>
          <w:rFonts w:eastAsia="等线" w:ascii="Arial" w:cs="Arial" w:hAnsi="Arial"/>
          <w:b w:val="true"/>
          <w:sz w:val="22"/>
        </w:rPr>
        <w:t>pa</w:t>
      </w:r>
    </w:p>
    <w:p>
      <w:pPr>
        <w:spacing w:before="120" w:after="120" w:line="288" w:lineRule="auto"/>
        <w:ind w:left="0" w:firstLine="0"/>
        <w:jc w:val="left"/>
      </w:pPr>
    </w:p>
    <w:p>
      <w:pPr>
        <w:numPr>
          <w:numId w:val="48"/>
        </w:numPr>
        <w:spacing w:before="120" w:after="120" w:line="288" w:lineRule="auto"/>
        <w:ind w:left="0"/>
        <w:jc w:val="left"/>
      </w:pPr>
      <w:r>
        <w:rPr>
          <w:rFonts w:eastAsia="等线" w:ascii="Arial" w:cs="Arial" w:hAnsi="Arial"/>
          <w:b w:val="true"/>
          <w:sz w:val="22"/>
        </w:rPr>
        <w:t>裂变设计</w:t>
      </w:r>
      <w:r>
        <w:rPr>
          <w:rFonts w:eastAsia="等线" w:ascii="Arial" w:cs="Arial" w:hAnsi="Arial"/>
          <w:sz w:val="22"/>
        </w:rPr>
        <w:t xml:space="preserve"> </w:t>
      </w:r>
    </w:p>
    <w:p>
      <w:pPr>
        <w:numPr>
          <w:numId w:val="49"/>
        </w:numPr>
        <w:spacing w:before="120" w:after="120" w:line="288" w:lineRule="auto"/>
        <w:ind w:left="453"/>
        <w:jc w:val="left"/>
      </w:pPr>
      <w:r>
        <w:rPr>
          <w:rFonts w:eastAsia="等线" w:ascii="Arial" w:cs="Arial" w:hAnsi="Arial"/>
          <w:sz w:val="22"/>
        </w:rPr>
        <w:t>邀请分享：用户邀请1名朋友注册，双方各获7天标准会员（一个账号最多邀请3人）；</w:t>
      </w:r>
      <w:r>
        <w:rPr>
          <w:rFonts w:eastAsia="等线" w:ascii="Arial" w:cs="Arial" w:hAnsi="Arial"/>
          <w:sz w:val="22"/>
        </w:rPr>
        <w:t xml:space="preserve"> </w:t>
      </w:r>
    </w:p>
    <w:p>
      <w:pPr>
        <w:numPr>
          <w:numId w:val="50"/>
        </w:numPr>
        <w:spacing w:before="120" w:after="120" w:line="288" w:lineRule="auto"/>
        <w:ind w:left="453"/>
        <w:jc w:val="left"/>
      </w:pPr>
      <w:r>
        <w:rPr>
          <w:rFonts w:eastAsia="等线" w:ascii="Arial" w:cs="Arial" w:hAnsi="Arial"/>
          <w:sz w:val="22"/>
        </w:rPr>
        <w:t>家庭账户体系：高级会员可以邀请子账户认证家庭会员，单个子账户每月10元（1个付费账号绑定7名用户）。</w:t>
      </w:r>
    </w:p>
    <w:p>
      <w:pPr>
        <w:spacing w:before="120" w:after="120" w:line="288" w:lineRule="auto"/>
        <w:ind w:left="0" w:firstLine="0"/>
        <w:jc w:val="left"/>
      </w:pPr>
    </w:p>
    <w:p>
      <w:pPr>
        <w:numPr>
          <w:numId w:val="51"/>
        </w:numPr>
        <w:spacing w:before="120" w:after="120" w:line="288" w:lineRule="auto"/>
        <w:ind w:left="0"/>
        <w:jc w:val="left"/>
      </w:pPr>
      <w:r>
        <w:rPr>
          <w:rFonts w:eastAsia="等线" w:ascii="Arial" w:cs="Arial" w:hAnsi="Arial"/>
          <w:b w:val="true"/>
          <w:sz w:val="22"/>
        </w:rPr>
        <w:t>关键合作方</w:t>
      </w:r>
      <w:r>
        <w:rPr>
          <w:rFonts w:eastAsia="等线" w:ascii="Arial" w:cs="Arial" w:hAnsi="Arial"/>
          <w:sz w:val="22"/>
        </w:rPr>
        <w:t xml:space="preserve">  </w:t>
      </w:r>
    </w:p>
    <w:p>
      <w:pPr>
        <w:numPr>
          <w:numId w:val="52"/>
        </w:numPr>
        <w:spacing w:before="120" w:after="120" w:line="288" w:lineRule="auto"/>
        <w:ind w:left="453"/>
        <w:jc w:val="left"/>
      </w:pPr>
      <w:r>
        <w:rPr>
          <w:rFonts w:eastAsia="等线" w:ascii="Arial" w:cs="Arial" w:hAnsi="Arial"/>
          <w:b w:val="true"/>
          <w:sz w:val="22"/>
        </w:rPr>
        <w:t>院校端：</w:t>
      </w:r>
      <w:r>
        <w:rPr>
          <w:rFonts w:eastAsia="等线" w:ascii="Arial" w:cs="Arial" w:hAnsi="Arial"/>
          <w:sz w:val="22"/>
        </w:rPr>
        <w:t>交通大学医学院下</w:t>
      </w:r>
      <w:r>
        <w:rPr>
          <w:rFonts w:eastAsia="等线" w:ascii="Arial" w:cs="Arial" w:hAnsi="Arial"/>
          <w:b w:val="true"/>
          <w:i w:val="true"/>
          <w:sz w:val="22"/>
        </w:rPr>
        <w:t>食品安全与</w:t>
      </w:r>
      <w:r>
        <w:rPr>
          <w:rFonts w:eastAsia="等线" w:ascii="Arial" w:cs="Arial" w:hAnsi="Arial"/>
          <w:b w:val="true"/>
          <w:i w:val="true"/>
          <w:sz w:val="22"/>
        </w:rPr>
        <w:t>paa</w:t>
      </w:r>
      <w:r>
        <w:rPr>
          <w:rFonts w:eastAsia="等线" w:ascii="Arial" w:cs="Arial" w:hAnsi="Arial"/>
          <w:b w:val="true"/>
          <w:i w:val="true"/>
          <w:sz w:val="22"/>
        </w:rPr>
        <w:t>学专业</w:t>
      </w:r>
      <w:r>
        <w:rPr>
          <w:rFonts w:eastAsia="等线" w:ascii="Arial" w:cs="Arial" w:hAnsi="Arial"/>
          <w:sz w:val="22"/>
        </w:rPr>
        <w:t>，为国内第一个营养学院系专业；</w:t>
      </w:r>
    </w:p>
    <w:p>
      <w:pPr>
        <w:numPr>
          <w:numId w:val="53"/>
        </w:numPr>
        <w:spacing w:before="120" w:after="120" w:line="288" w:lineRule="auto"/>
        <w:ind w:left="453"/>
        <w:jc w:val="left"/>
      </w:pPr>
      <w:r>
        <w:rPr>
          <w:rFonts w:eastAsia="等线" w:ascii="Arial" w:cs="Arial" w:hAnsi="Arial"/>
          <w:b w:val="true"/>
          <w:sz w:val="22"/>
        </w:rPr>
        <w:t>医疗端</w:t>
      </w:r>
      <w:r>
        <w:rPr>
          <w:rFonts w:eastAsia="等线" w:ascii="Arial" w:cs="Arial" w:hAnsi="Arial"/>
          <w:sz w:val="22"/>
        </w:rPr>
        <w:t>：三甲医院营养科（提供问诊资源与学术背书）；</w:t>
      </w:r>
    </w:p>
    <w:p>
      <w:pPr>
        <w:numPr>
          <w:numId w:val="54"/>
        </w:numPr>
        <w:spacing w:before="120" w:after="120" w:line="288" w:lineRule="auto"/>
        <w:ind w:left="453"/>
        <w:jc w:val="left"/>
      </w:pPr>
      <w:r>
        <w:rPr>
          <w:rFonts w:eastAsia="等线" w:ascii="Arial" w:cs="Arial" w:hAnsi="Arial"/>
          <w:b w:val="true"/>
          <w:sz w:val="22"/>
        </w:rPr>
        <w:t>供应链</w:t>
      </w:r>
      <w:r>
        <w:rPr>
          <w:rFonts w:eastAsia="等线" w:ascii="Arial" w:cs="Arial" w:hAnsi="Arial"/>
          <w:sz w:val="22"/>
        </w:rPr>
        <w:t>：</w:t>
      </w:r>
    </w:p>
    <w:p>
      <w:pPr>
        <w:numPr>
          <w:numId w:val="55"/>
        </w:numPr>
        <w:spacing w:before="120" w:after="120" w:line="288" w:lineRule="auto"/>
        <w:ind w:left="907"/>
        <w:jc w:val="left"/>
      </w:pPr>
      <w:r>
        <w:rPr>
          <w:rFonts w:eastAsia="等线" w:ascii="Arial" w:cs="Arial" w:hAnsi="Arial"/>
          <w:b w:val="true"/>
          <w:sz w:val="22"/>
        </w:rPr>
        <w:t>硬件端</w:t>
      </w:r>
      <w:r>
        <w:rPr>
          <w:rFonts w:eastAsia="等线" w:ascii="Arial" w:cs="Arial" w:hAnsi="Arial"/>
          <w:sz w:val="22"/>
        </w:rPr>
        <w:t xml:space="preserve">：联合开发适老化厨房电器（分成比例 </w:t>
      </w:r>
      <w:r>
        <w:rPr>
          <w:rFonts w:eastAsia="等线" w:ascii="Arial" w:cs="Arial" w:hAnsi="Arial"/>
          <w:b w:val="true"/>
          <w:sz w:val="22"/>
        </w:rPr>
        <w:t>15%</w:t>
      </w:r>
      <w:r>
        <w:rPr>
          <w:rFonts w:eastAsia="等线" w:ascii="Arial" w:cs="Arial" w:hAnsi="Arial"/>
          <w:sz w:val="22"/>
        </w:rPr>
        <w:t>）。</w:t>
      </w:r>
    </w:p>
    <w:p>
      <w:pPr>
        <w:numPr>
          <w:numId w:val="56"/>
        </w:numPr>
        <w:spacing w:before="120" w:after="120" w:line="288" w:lineRule="auto"/>
        <w:ind w:left="907"/>
        <w:jc w:val="left"/>
      </w:pPr>
      <w:r>
        <w:rPr>
          <w:rFonts w:eastAsia="等线" w:ascii="Arial" w:cs="Arial" w:hAnsi="Arial"/>
          <w:b w:val="true"/>
          <w:sz w:val="22"/>
        </w:rPr>
        <w:t>叮咚买菜</w:t>
      </w:r>
      <w:r>
        <w:rPr>
          <w:rFonts w:eastAsia="等线" w:ascii="Arial" w:cs="Arial" w:hAnsi="Arial"/>
          <w:sz w:val="22"/>
        </w:rPr>
        <w:t xml:space="preserve">：区域独家健康食材供应（抽佣 </w:t>
      </w:r>
      <w:r>
        <w:rPr>
          <w:rFonts w:eastAsia="等线" w:ascii="Arial" w:cs="Arial" w:hAnsi="Arial"/>
          <w:b w:val="true"/>
          <w:sz w:val="22"/>
        </w:rPr>
        <w:t>10%</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5" w:id="5"/>
      <w:r>
        <w:rPr>
          <w:rFonts w:eastAsia="等线" w:ascii="Arial" w:cs="Arial" w:hAnsi="Arial"/>
          <w:b w:val="true"/>
          <w:sz w:val="28"/>
          <w:shd w:fill="fff67a"/>
        </w:rPr>
        <w:t>六、竞争优势构建</w:t>
      </w:r>
      <w:bookmarkEnd w:id="5"/>
    </w:p>
    <w:p>
      <w:pPr>
        <w:numPr>
          <w:numId w:val="57"/>
        </w:numPr>
        <w:spacing w:before="120" w:after="120" w:line="288" w:lineRule="auto"/>
        <w:ind w:left="0"/>
        <w:jc w:val="left"/>
      </w:pPr>
      <w:r>
        <w:rPr>
          <w:rFonts w:eastAsia="等线" w:ascii="Arial" w:cs="Arial" w:hAnsi="Arial"/>
          <w:b w:val="true"/>
          <w:sz w:val="22"/>
          <w:shd w:fill="fff67a"/>
        </w:rPr>
        <w:t>技术壁垒</w:t>
      </w:r>
      <w:r>
        <w:rPr>
          <w:rFonts w:eastAsia="等线" w:ascii="Arial" w:cs="Arial" w:hAnsi="Arial"/>
          <w:sz w:val="22"/>
          <w:shd w:fill="fff67a"/>
        </w:rPr>
        <w:t xml:space="preserve">  </w:t>
      </w:r>
    </w:p>
    <w:p>
      <w:pPr>
        <w:numPr>
          <w:numId w:val="58"/>
        </w:numPr>
        <w:spacing w:before="120" w:after="120" w:line="288" w:lineRule="auto"/>
        <w:ind w:left="453"/>
        <w:jc w:val="left"/>
      </w:pPr>
      <w:r>
        <w:rPr>
          <w:rFonts w:eastAsia="等线" w:ascii="Arial" w:cs="Arial" w:hAnsi="Arial"/>
          <w:sz w:val="22"/>
          <w:shd w:fill="fff67a"/>
        </w:rPr>
        <w:t xml:space="preserve">独家训练的中文营养学大模型（300亿参数，针对老年人常见病优化）；  </w:t>
      </w:r>
    </w:p>
    <w:p>
      <w:pPr>
        <w:numPr>
          <w:numId w:val="59"/>
        </w:numPr>
        <w:spacing w:before="120" w:after="120" w:line="288" w:lineRule="auto"/>
        <w:ind w:left="453"/>
        <w:jc w:val="left"/>
      </w:pPr>
      <w:r>
        <w:rPr>
          <w:rFonts w:eastAsia="等线" w:ascii="Arial" w:cs="Arial" w:hAnsi="Arial"/>
          <w:sz w:val="22"/>
          <w:shd w:fill="fff67a"/>
        </w:rPr>
        <w:t xml:space="preserve">国家慢性病管理中心数据合作（提升模型诊断准确率）。  </w:t>
      </w:r>
    </w:p>
    <w:p>
      <w:pPr>
        <w:spacing w:before="120" w:after="120" w:line="288" w:lineRule="auto"/>
        <w:ind w:left="0" w:firstLine="0"/>
        <w:jc w:val="left"/>
      </w:pPr>
    </w:p>
    <w:p>
      <w:pPr>
        <w:numPr>
          <w:numId w:val="60"/>
        </w:numPr>
        <w:spacing w:before="120" w:after="120" w:line="288" w:lineRule="auto"/>
        <w:ind w:left="0"/>
        <w:jc w:val="left"/>
      </w:pPr>
      <w:r>
        <w:rPr>
          <w:rFonts w:eastAsia="等线" w:ascii="Arial" w:cs="Arial" w:hAnsi="Arial"/>
          <w:b w:val="true"/>
          <w:sz w:val="22"/>
          <w:shd w:fill="fff67a"/>
        </w:rPr>
        <w:t>政策护城河</w:t>
      </w:r>
      <w:r>
        <w:rPr>
          <w:rFonts w:eastAsia="等线" w:ascii="Arial" w:cs="Arial" w:hAnsi="Arial"/>
          <w:sz w:val="22"/>
          <w:shd w:fill="fff67a"/>
        </w:rPr>
        <w:t xml:space="preserve">  </w:t>
      </w:r>
    </w:p>
    <w:p>
      <w:pPr>
        <w:numPr>
          <w:numId w:val="61"/>
        </w:numPr>
        <w:spacing w:before="120" w:after="120" w:line="288" w:lineRule="auto"/>
        <w:ind w:left="453"/>
        <w:jc w:val="left"/>
      </w:pPr>
      <w:r>
        <w:rPr>
          <w:rFonts w:eastAsia="等线" w:ascii="Arial" w:cs="Arial" w:hAnsi="Arial"/>
          <w:sz w:val="22"/>
          <w:shd w:fill="fff67a"/>
        </w:rPr>
        <w:t xml:space="preserve">申请卫健委“智能慢性病管理试点”，进入医保部分支付清单。  </w:t>
      </w:r>
    </w:p>
    <w:p>
      <w:pPr>
        <w:spacing w:before="120" w:after="120" w:line="288" w:lineRule="auto"/>
        <w:ind w:left="0" w:firstLine="0"/>
        <w:jc w:val="left"/>
      </w:pPr>
    </w:p>
    <w:p>
      <w:pPr>
        <w:numPr>
          <w:numId w:val="62"/>
        </w:numPr>
        <w:spacing w:before="120" w:after="120" w:line="288" w:lineRule="auto"/>
        <w:ind w:left="0"/>
        <w:jc w:val="left"/>
      </w:pPr>
      <w:r>
        <w:rPr>
          <w:rFonts w:eastAsia="等线" w:ascii="Arial" w:cs="Arial" w:hAnsi="Arial"/>
          <w:b w:val="true"/>
          <w:sz w:val="22"/>
          <w:shd w:fill="fff67a"/>
        </w:rPr>
        <w:t>场景垄断性</w:t>
      </w:r>
      <w:r>
        <w:rPr>
          <w:rFonts w:eastAsia="等线" w:ascii="Arial" w:cs="Arial" w:hAnsi="Arial"/>
          <w:sz w:val="22"/>
          <w:shd w:fill="fff67a"/>
        </w:rPr>
        <w:t xml:space="preserve">  </w:t>
      </w:r>
    </w:p>
    <w:p>
      <w:pPr>
        <w:numPr>
          <w:numId w:val="63"/>
        </w:numPr>
        <w:spacing w:before="120" w:after="120" w:line="288" w:lineRule="auto"/>
        <w:ind w:left="453"/>
        <w:jc w:val="left"/>
      </w:pPr>
      <w:r>
        <w:rPr>
          <w:rFonts w:eastAsia="等线" w:ascii="Arial" w:cs="Arial" w:hAnsi="Arial"/>
          <w:sz w:val="22"/>
          <w:shd w:fill="fff67a"/>
        </w:rPr>
        <w:t>与社区健康档案系统打通，成为基层医生标配工具。</w:t>
      </w:r>
      <w:r>
        <w:rPr>
          <w:rFonts w:eastAsia="等线" w:ascii="Arial" w:cs="Arial" w:hAnsi="Arial"/>
          <w:sz w:val="22"/>
        </w:rPr>
        <w:t xml:space="preserve">  </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6" w:id="6"/>
      <w:r>
        <w:rPr>
          <w:rFonts w:eastAsia="等线" w:ascii="Arial" w:cs="Arial" w:hAnsi="Arial"/>
          <w:b w:val="true"/>
          <w:sz w:val="28"/>
        </w:rPr>
        <w:t>七、风险与应对</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00"/>
        <w:gridCol w:w="5580"/>
      </w:tblGrid>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应对策略</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老年用户数字鸿沟</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招募社区志愿者上门教学，硬件一体化设计（一键呼出AI）</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竞品模仿</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加速申请AI菜谱生成、药品交互等专利</w:t>
            </w:r>
          </w:p>
        </w:tc>
      </w:tr>
      <w:tr>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医疗责任界定</w:t>
            </w:r>
          </w:p>
        </w:tc>
        <w:tc>
          <w:tcPr>
            <w:tcW w:w="5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与保险公司合作开发“健康管理责任险”，单次赔偿限额50万元</w:t>
            </w: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 w:id="7"/>
      <w:r>
        <w:rPr>
          <w:rFonts w:eastAsia="等线" w:ascii="Arial" w:cs="Arial" w:hAnsi="Arial"/>
          <w:b w:val="true"/>
          <w:sz w:val="28"/>
        </w:rPr>
        <w:t>八、社会价值</w:t>
      </w:r>
      <w:bookmarkEnd w:id="7"/>
    </w:p>
    <w:p>
      <w:pPr>
        <w:numPr>
          <w:numId w:val="64"/>
        </w:numPr>
        <w:spacing w:before="120" w:after="120" w:line="288" w:lineRule="auto"/>
        <w:ind w:left="0"/>
        <w:jc w:val="left"/>
      </w:pPr>
      <w:r>
        <w:rPr>
          <w:rFonts w:eastAsia="等线" w:ascii="Arial" w:cs="Arial" w:hAnsi="Arial"/>
          <w:sz w:val="22"/>
        </w:rPr>
        <w:t>县域老人</w:t>
      </w:r>
      <w:r>
        <w:rPr>
          <w:rFonts w:eastAsia="等线" w:ascii="Arial" w:cs="Arial" w:hAnsi="Arial"/>
          <w:b w:val="true"/>
          <w:i w:val="true"/>
          <w:sz w:val="22"/>
        </w:rPr>
        <w:t>慢病并发症</w:t>
      </w:r>
      <w:r>
        <w:rPr>
          <w:rFonts w:eastAsia="等线" w:ascii="Arial" w:cs="Arial" w:hAnsi="Arial"/>
          <w:sz w:val="22"/>
        </w:rPr>
        <w:t xml:space="preserve">发生率降低20%；  </w:t>
      </w:r>
    </w:p>
    <w:p>
      <w:pPr>
        <w:numPr>
          <w:numId w:val="65"/>
        </w:numPr>
        <w:spacing w:before="120" w:after="120" w:line="288" w:lineRule="auto"/>
        <w:ind w:left="0"/>
        <w:jc w:val="left"/>
      </w:pPr>
      <w:r>
        <w:rPr>
          <w:rFonts w:eastAsia="等线" w:ascii="Arial" w:cs="Arial" w:hAnsi="Arial"/>
          <w:sz w:val="22"/>
        </w:rPr>
        <w:t xml:space="preserve">子女赡养压力减少（AI每日健康提醒降低30%急诊需求）；  </w:t>
      </w:r>
    </w:p>
    <w:p>
      <w:pPr>
        <w:numPr>
          <w:numId w:val="66"/>
        </w:numPr>
        <w:spacing w:before="120" w:after="120" w:line="288" w:lineRule="auto"/>
        <w:ind w:left="0"/>
        <w:jc w:val="left"/>
      </w:pPr>
      <w:r>
        <w:rPr>
          <w:rFonts w:eastAsia="等线" w:ascii="Arial" w:cs="Arial" w:hAnsi="Arial"/>
          <w:sz w:val="22"/>
        </w:rPr>
        <w:t>带动县域健康消费升级，预计</w:t>
      </w:r>
      <w:r>
        <w:rPr>
          <w:rFonts w:eastAsia="等线" w:ascii="Arial" w:cs="Arial" w:hAnsi="Arial"/>
          <w:b w:val="true"/>
          <w:i w:val="true"/>
          <w:sz w:val="22"/>
        </w:rPr>
        <w:t>创造5000个</w:t>
      </w:r>
      <w:r>
        <w:rPr>
          <w:rFonts w:eastAsia="等线" w:ascii="Arial" w:cs="Arial" w:hAnsi="Arial"/>
          <w:sz w:val="22"/>
        </w:rPr>
        <w:t>“社区健康管家”</w:t>
      </w:r>
      <w:r>
        <w:rPr>
          <w:rFonts w:eastAsia="等线" w:ascii="Arial" w:cs="Arial" w:hAnsi="Arial"/>
          <w:b w:val="true"/>
          <w:i w:val="true"/>
          <w:sz w:val="22"/>
        </w:rPr>
        <w:t>就业岗位</w:t>
      </w:r>
      <w:r>
        <w:rPr>
          <w:rFonts w:eastAsia="等线" w:ascii="Arial" w:cs="Arial" w:hAnsi="Arial"/>
          <w:sz w:val="22"/>
        </w:rPr>
        <w:t>;</w:t>
      </w:r>
    </w:p>
    <w:p>
      <w:pPr>
        <w:numPr>
          <w:numId w:val="67"/>
        </w:numPr>
        <w:spacing w:before="120" w:after="120" w:line="288" w:lineRule="auto"/>
        <w:ind w:left="0"/>
        <w:jc w:val="left"/>
      </w:pPr>
      <w:r>
        <w:rPr>
          <w:rFonts w:eastAsia="等线" w:ascii="Arial" w:cs="Arial" w:hAnsi="Arial"/>
          <w:sz w:val="22"/>
        </w:rPr>
        <w:t>推动注册营养师及公共营养师的职业数量，邀约</w:t>
      </w:r>
      <w:r>
        <w:rPr>
          <w:rFonts w:eastAsia="等线" w:ascii="Arial" w:cs="Arial" w:hAnsi="Arial"/>
          <w:b w:val="true"/>
          <w:i w:val="true"/>
          <w:sz w:val="22"/>
        </w:rPr>
        <w:t>500名在职营养师</w:t>
      </w:r>
      <w:r>
        <w:rPr>
          <w:rFonts w:eastAsia="等线" w:ascii="Arial" w:cs="Arial" w:hAnsi="Arial"/>
          <w:sz w:val="22"/>
        </w:rPr>
        <w:t>入驻平台。</w:t>
      </w:r>
    </w:p>
    <w:p>
      <w:pPr>
        <w:spacing w:before="120" w:after="120" w:line="288" w:lineRule="auto"/>
        <w:ind w:left="0" w:firstLine="0"/>
        <w:jc w:val="left"/>
      </w:pPr>
    </w:p>
    <w:p>
      <w:pPr>
        <w:spacing w:before="120" w:after="120" w:line="288" w:lineRule="auto"/>
        <w:ind w:left="0" w:firstLine="0"/>
        <w:jc w:val="left"/>
      </w:pPr>
    </w:p>
    <w:p>
      <w:pPr>
        <w:pStyle w:val="4"/>
        <w:spacing w:before="260" w:after="120" w:line="288" w:lineRule="auto"/>
        <w:ind w:left="0"/>
        <w:jc w:val="left"/>
        <w:outlineLvl w:val="3"/>
      </w:pPr>
      <w:bookmarkStart w:name="heading_8" w:id="8"/>
      <w:r>
        <w:rPr>
          <w:rFonts w:eastAsia="等线" w:ascii="Arial" w:cs="Arial" w:hAnsi="Arial"/>
          <w:b w:val="true"/>
          <w:sz w:val="28"/>
          <w:shd w:fill="fff67a"/>
        </w:rPr>
        <w:t>关键假设</w:t>
      </w:r>
      <w:bookmarkEnd w:id="8"/>
    </w:p>
    <w:p>
      <w:pPr>
        <w:spacing w:before="120" w:after="120" w:line="288" w:lineRule="auto"/>
        <w:ind w:left="0"/>
        <w:jc w:val="left"/>
      </w:pPr>
      <w:r>
        <w:rPr>
          <w:rFonts w:eastAsia="等线" w:ascii="Arial" w:cs="Arial" w:hAnsi="Arial"/>
          <w:sz w:val="22"/>
        </w:rPr>
        <w:t>中国国家注册营养师考核评价</w:t>
      </w:r>
    </w:p>
    <w:p>
      <w:pPr>
        <w:pStyle w:val="4"/>
        <w:spacing w:before="260" w:after="120" w:line="288" w:lineRule="auto"/>
        <w:ind w:left="0"/>
        <w:jc w:val="left"/>
        <w:outlineLvl w:val="3"/>
      </w:pPr>
      <w:bookmarkStart w:name="heading_9" w:id="9"/>
      <w:r>
        <w:rPr>
          <w:rFonts w:eastAsia="等线" w:ascii="Arial" w:cs="Arial" w:hAnsi="Arial"/>
          <w:b w:val="true"/>
          <w:sz w:val="28"/>
        </w:rPr>
        <w:t>快速验证方法体系（1-4周完成）</w:t>
      </w:r>
      <w:bookmarkEnd w:id="9"/>
    </w:p>
    <w:p>
      <w:pPr>
        <w:pStyle w:val="5"/>
        <w:spacing w:before="240" w:after="120" w:line="288" w:lineRule="auto"/>
        <w:ind w:left="0"/>
        <w:jc w:val="left"/>
        <w:outlineLvl w:val="4"/>
      </w:pPr>
      <w:bookmarkStart w:name="heading_10" w:id="10"/>
      <w:r>
        <w:rPr>
          <w:rFonts w:eastAsia="等线" w:ascii="Arial" w:cs="Arial" w:hAnsi="Arial"/>
          <w:b w:val="true"/>
          <w:sz w:val="24"/>
        </w:rPr>
        <w:t>第一步：需求假设 → 用最小成本测试用户痛点</w:t>
      </w:r>
      <w:bookmarkEnd w:id="10"/>
    </w:p>
    <w:p>
      <w:pPr>
        <w:numPr>
          <w:numId w:val="68"/>
        </w:numPr>
        <w:spacing w:before="120" w:after="120" w:line="288" w:lineRule="auto"/>
        <w:ind w:left="0"/>
        <w:jc w:val="left"/>
      </w:pPr>
      <w:r>
        <w:rPr>
          <w:rFonts w:eastAsia="等线" w:ascii="Arial" w:cs="Arial" w:hAnsi="Arial"/>
          <w:sz w:val="22"/>
        </w:rPr>
        <w:t>低成本验证工具：</w:t>
      </w:r>
    </w:p>
    <w:p>
      <w:pPr>
        <w:numPr>
          <w:numId w:val="69"/>
        </w:numPr>
        <w:spacing w:before="120" w:after="120" w:line="288" w:lineRule="auto"/>
        <w:ind w:left="453"/>
        <w:jc w:val="left"/>
      </w:pPr>
      <w:r>
        <w:rPr>
          <w:rFonts w:eastAsia="等线" w:ascii="Arial" w:cs="Arial" w:hAnsi="Arial"/>
          <w:sz w:val="22"/>
        </w:rPr>
        <w:t>发起抖音/小红书“营养问题征集”活动，分析</w:t>
      </w:r>
      <w:r>
        <w:rPr>
          <w:rFonts w:eastAsia="等线" w:ascii="Arial" w:cs="Arial" w:hAnsi="Arial"/>
          <w:b w:val="true"/>
          <w:i w:val="true"/>
          <w:sz w:val="22"/>
        </w:rPr>
        <w:t>Top 10高频问题</w:t>
      </w:r>
      <w:r>
        <w:rPr>
          <w:rFonts w:eastAsia="等线" w:ascii="Arial" w:cs="Arial" w:hAnsi="Arial"/>
          <w:sz w:val="22"/>
        </w:rPr>
        <w:t>（如“宝宝便秘吃什么？”）；</w:t>
      </w:r>
    </w:p>
    <w:p>
      <w:pPr>
        <w:numPr>
          <w:numId w:val="70"/>
        </w:numPr>
        <w:spacing w:before="120" w:after="120" w:line="288" w:lineRule="auto"/>
        <w:ind w:left="453"/>
        <w:jc w:val="left"/>
      </w:pPr>
      <w:r>
        <w:rPr>
          <w:rFonts w:eastAsia="等线" w:ascii="Arial" w:cs="Arial" w:hAnsi="Arial"/>
          <w:sz w:val="22"/>
        </w:rPr>
        <w:t>用问卷星投放</w:t>
      </w:r>
      <w:r>
        <w:rPr>
          <w:rFonts w:eastAsia="等线" w:ascii="Arial" w:cs="Arial" w:hAnsi="Arial"/>
          <w:b w:val="true"/>
          <w:i w:val="true"/>
          <w:sz w:val="22"/>
        </w:rPr>
        <w:t>付费意愿测试</w:t>
      </w:r>
      <w:r>
        <w:rPr>
          <w:rFonts w:eastAsia="等线" w:ascii="Arial" w:cs="Arial" w:hAnsi="Arial"/>
          <w:sz w:val="22"/>
        </w:rPr>
        <w:t>（例：9.9元AI营养方案，测转化率）；</w:t>
      </w:r>
    </w:p>
    <w:p>
      <w:pPr>
        <w:numPr>
          <w:numId w:val="71"/>
        </w:numPr>
        <w:spacing w:before="120" w:after="120" w:line="288" w:lineRule="auto"/>
        <w:ind w:left="453"/>
        <w:jc w:val="left"/>
      </w:pPr>
      <w:r>
        <w:rPr>
          <w:rFonts w:eastAsia="等线" w:ascii="Arial" w:cs="Arial" w:hAnsi="Arial"/>
          <w:sz w:val="22"/>
        </w:rPr>
        <w:t>48小时内搭建微信营养社群，提供免费AI试用品，观察活跃度和提问类型36。</w:t>
      </w:r>
    </w:p>
    <w:p>
      <w:pPr>
        <w:numPr>
          <w:numId w:val="72"/>
        </w:numPr>
        <w:spacing w:before="120" w:after="120" w:line="288" w:lineRule="auto"/>
        <w:ind w:left="0"/>
        <w:jc w:val="left"/>
      </w:pPr>
      <w:r>
        <w:rPr>
          <w:rFonts w:eastAsia="等线" w:ascii="Arial" w:cs="Arial" w:hAnsi="Arial"/>
          <w:sz w:val="22"/>
        </w:rPr>
        <w:t>成功标志：单日自然咨询量&gt;100人，付费转化率&gt;5%。</w:t>
      </w:r>
    </w:p>
    <w:p>
      <w:pPr>
        <w:pStyle w:val="5"/>
        <w:spacing w:before="240" w:after="120" w:line="288" w:lineRule="auto"/>
        <w:ind w:left="0"/>
        <w:jc w:val="left"/>
        <w:outlineLvl w:val="4"/>
      </w:pPr>
      <w:bookmarkStart w:name="heading_11" w:id="11"/>
      <w:r>
        <w:rPr>
          <w:rFonts w:eastAsia="等线" w:ascii="Arial" w:cs="Arial" w:hAnsi="Arial"/>
          <w:b w:val="true"/>
          <w:sz w:val="24"/>
        </w:rPr>
        <w:t>第二步：产品假设 → 构建MVP并灰度测试</w:t>
      </w:r>
      <w:bookmarkEnd w:id="11"/>
    </w:p>
    <w:p>
      <w:pPr>
        <w:numPr>
          <w:numId w:val="73"/>
        </w:numPr>
        <w:spacing w:before="120" w:after="120" w:line="288" w:lineRule="auto"/>
        <w:ind w:left="0"/>
        <w:jc w:val="left"/>
      </w:pPr>
      <w:r>
        <w:rPr>
          <w:rFonts w:eastAsia="等线" w:ascii="Arial" w:cs="Arial" w:hAnsi="Arial"/>
          <w:sz w:val="22"/>
        </w:rPr>
        <w:t>MVP核心功能：</w:t>
      </w:r>
    </w:p>
    <w:p>
      <w:pPr>
        <w:numPr>
          <w:numId w:val="74"/>
        </w:numPr>
        <w:spacing w:before="120" w:after="120" w:line="288" w:lineRule="auto"/>
        <w:ind w:left="453"/>
        <w:jc w:val="left"/>
      </w:pPr>
      <w:r>
        <w:rPr>
          <w:rFonts w:eastAsia="等线" w:ascii="Arial" w:cs="Arial" w:hAnsi="Arial"/>
          <w:sz w:val="22"/>
        </w:rPr>
        <w:t>知识库：整合《中国居民膳食指南》+常见病饮食禁忌（非实时更新版）；</w:t>
      </w:r>
    </w:p>
    <w:p>
      <w:pPr>
        <w:numPr>
          <w:numId w:val="75"/>
        </w:numPr>
        <w:spacing w:before="120" w:after="120" w:line="288" w:lineRule="auto"/>
        <w:ind w:left="453"/>
        <w:jc w:val="left"/>
      </w:pPr>
      <w:r>
        <w:rPr>
          <w:rFonts w:eastAsia="等线" w:ascii="Arial" w:cs="Arial" w:hAnsi="Arial"/>
          <w:sz w:val="22"/>
        </w:rPr>
        <w:t>交互设计：文字问答为主（无需开发数字人）；</w:t>
      </w:r>
    </w:p>
    <w:p>
      <w:pPr>
        <w:numPr>
          <w:numId w:val="76"/>
        </w:numPr>
        <w:spacing w:before="120" w:after="120" w:line="288" w:lineRule="auto"/>
        <w:ind w:left="453"/>
        <w:jc w:val="left"/>
      </w:pPr>
      <w:r>
        <w:rPr>
          <w:rFonts w:eastAsia="等线" w:ascii="Arial" w:cs="Arial" w:hAnsi="Arial"/>
          <w:sz w:val="22"/>
        </w:rPr>
        <w:t>输出内容：标准化方案（如“高血压七日食谱”）。</w:t>
      </w:r>
    </w:p>
    <w:p>
      <w:pPr>
        <w:numPr>
          <w:numId w:val="77"/>
        </w:numPr>
        <w:spacing w:before="120" w:after="120" w:line="288" w:lineRule="auto"/>
        <w:ind w:left="0"/>
        <w:jc w:val="left"/>
      </w:pPr>
      <w:r>
        <w:rPr>
          <w:rFonts w:eastAsia="等线" w:ascii="Arial" w:cs="Arial" w:hAnsi="Arial"/>
          <w:sz w:val="22"/>
        </w:rPr>
        <w:t>验证方法：</w:t>
      </w:r>
    </w:p>
    <w:p>
      <w:pPr>
        <w:numPr>
          <w:numId w:val="78"/>
        </w:numPr>
        <w:spacing w:before="120" w:after="120" w:line="288" w:lineRule="auto"/>
        <w:ind w:left="453"/>
        <w:jc w:val="left"/>
      </w:pPr>
      <w:r>
        <w:rPr>
          <w:rFonts w:eastAsia="等线" w:ascii="Arial" w:cs="Arial" w:hAnsi="Arial"/>
          <w:sz w:val="22"/>
        </w:rPr>
        <w:t>招募100名种子用户（母婴/慢病群体优先），提供2周免费使用；</w:t>
      </w:r>
    </w:p>
    <w:p>
      <w:pPr>
        <w:numPr>
          <w:numId w:val="79"/>
        </w:numPr>
        <w:spacing w:before="120" w:after="120" w:line="288" w:lineRule="auto"/>
        <w:ind w:left="453"/>
        <w:jc w:val="left"/>
      </w:pPr>
      <w:r>
        <w:rPr>
          <w:rFonts w:eastAsia="等线" w:ascii="Arial" w:cs="Arial" w:hAnsi="Arial"/>
          <w:sz w:val="22"/>
        </w:rPr>
        <w:t>对比AI方案与真人营养师方案采纳率（目标：&gt;70%匹配度）；</w:t>
      </w:r>
    </w:p>
    <w:p>
      <w:pPr>
        <w:numPr>
          <w:numId w:val="80"/>
        </w:numPr>
        <w:spacing w:before="120" w:after="120" w:line="288" w:lineRule="auto"/>
        <w:ind w:left="453"/>
        <w:jc w:val="left"/>
      </w:pPr>
      <w:r>
        <w:rPr>
          <w:rFonts w:eastAsia="等线" w:ascii="Arial" w:cs="Arial" w:hAnsi="Arial"/>
          <w:sz w:val="22"/>
        </w:rPr>
        <w:t>记录用户主动追问次数（验证交互深度）7。</w:t>
      </w:r>
    </w:p>
    <w:p>
      <w:pPr>
        <w:pStyle w:val="5"/>
        <w:spacing w:before="240" w:after="120" w:line="288" w:lineRule="auto"/>
        <w:ind w:left="0"/>
        <w:jc w:val="left"/>
        <w:outlineLvl w:val="4"/>
      </w:pPr>
      <w:bookmarkStart w:name="heading_12" w:id="12"/>
      <w:r>
        <w:rPr>
          <w:rFonts w:eastAsia="等线" w:ascii="Arial" w:cs="Arial" w:hAnsi="Arial"/>
          <w:b w:val="true"/>
          <w:sz w:val="24"/>
        </w:rPr>
        <w:t>第三步：技术假设 → 用现有工具替代开发</w:t>
      </w:r>
      <w:bookmarkEnd w:id="12"/>
    </w:p>
    <w:p>
      <w:pPr>
        <w:numPr>
          <w:numId w:val="81"/>
        </w:numPr>
        <w:spacing w:before="120" w:after="120" w:line="288" w:lineRule="auto"/>
        <w:ind w:left="0"/>
        <w:jc w:val="left"/>
      </w:pPr>
      <w:r>
        <w:rPr>
          <w:rFonts w:eastAsia="等线" w:ascii="Arial" w:cs="Arial" w:hAnsi="Arial"/>
          <w:sz w:val="22"/>
        </w:rPr>
        <w:t>免代码验证方案：</w:t>
      </w:r>
    </w:p>
    <w:p>
      <w:pPr>
        <w:numPr>
          <w:numId w:val="82"/>
        </w:numPr>
        <w:spacing w:before="120" w:after="120" w:line="288" w:lineRule="auto"/>
        <w:ind w:left="453"/>
        <w:jc w:val="left"/>
      </w:pPr>
      <w:r>
        <w:rPr>
          <w:rFonts w:eastAsia="等线" w:ascii="Arial" w:cs="Arial" w:hAnsi="Arial"/>
          <w:sz w:val="22"/>
        </w:rPr>
        <w:t>知识图谱：用ChatGPT+Prompt构建饮食规则引擎（例：输入“糖尿病+肾功能异常”→输出低蛋白食谱）；</w:t>
      </w:r>
    </w:p>
    <w:p>
      <w:pPr>
        <w:numPr>
          <w:numId w:val="83"/>
        </w:numPr>
        <w:spacing w:before="120" w:after="120" w:line="288" w:lineRule="auto"/>
        <w:ind w:left="453"/>
        <w:jc w:val="left"/>
      </w:pPr>
      <w:r>
        <w:rPr>
          <w:rFonts w:eastAsia="等线" w:ascii="Arial" w:cs="Arial" w:hAnsi="Arial"/>
          <w:sz w:val="22"/>
        </w:rPr>
        <w:t>效果测试：对比AI方案与三甲医院营养科方案一致性（临床指南为金标准）；</w:t>
      </w:r>
    </w:p>
    <w:p>
      <w:pPr>
        <w:numPr>
          <w:numId w:val="84"/>
        </w:numPr>
        <w:spacing w:before="120" w:after="120" w:line="288" w:lineRule="auto"/>
        <w:ind w:left="453"/>
        <w:jc w:val="left"/>
      </w:pPr>
      <w:r>
        <w:rPr>
          <w:rFonts w:eastAsia="等线" w:ascii="Arial" w:cs="Arial" w:hAnsi="Arial"/>
          <w:sz w:val="22"/>
        </w:rPr>
        <w:t>工具推荐：DeepSeek API快速接入营养学语料（成本低于1万元/月）5。</w:t>
      </w:r>
    </w:p>
    <w:p>
      <w:pPr>
        <w:pStyle w:val="5"/>
        <w:spacing w:before="240" w:after="120" w:line="288" w:lineRule="auto"/>
        <w:ind w:left="0"/>
        <w:jc w:val="left"/>
        <w:outlineLvl w:val="4"/>
      </w:pPr>
      <w:bookmarkStart w:name="heading_13" w:id="13"/>
      <w:r>
        <w:rPr>
          <w:rFonts w:eastAsia="等线" w:ascii="Arial" w:cs="Arial" w:hAnsi="Arial"/>
          <w:b w:val="true"/>
          <w:sz w:val="24"/>
        </w:rPr>
        <w:t>第四步：商业模式假设 → 公域引流+私域变现测试</w:t>
      </w:r>
      <w:bookmarkEnd w:id="13"/>
    </w:p>
    <w:p>
      <w:pPr>
        <w:numPr>
          <w:numId w:val="85"/>
        </w:numPr>
        <w:spacing w:before="120" w:after="120" w:line="288" w:lineRule="auto"/>
        <w:ind w:left="0"/>
        <w:jc w:val="left"/>
      </w:pPr>
      <w:r>
        <w:rPr>
          <w:rFonts w:eastAsia="等线" w:ascii="Arial" w:cs="Arial" w:hAnsi="Arial"/>
          <w:sz w:val="22"/>
        </w:rPr>
        <w:t>验证路径：</w:t>
      </w:r>
    </w:p>
    <w:p>
      <w:pPr>
        <w:numPr>
          <w:numId w:val="86"/>
        </w:numPr>
        <w:spacing w:before="120" w:after="120" w:line="288" w:lineRule="auto"/>
        <w:ind w:left="453"/>
        <w:jc w:val="left"/>
      </w:pPr>
      <w:r>
        <w:rPr>
          <w:rFonts w:eastAsia="等线" w:ascii="Arial" w:cs="Arial" w:hAnsi="Arial"/>
          <w:sz w:val="22"/>
        </w:rPr>
        <w:t>公域端：在知乎/抖音发布“AI营养测评”内容 → 引流至微信小程序；</w:t>
      </w:r>
    </w:p>
    <w:p>
      <w:pPr>
        <w:numPr>
          <w:numId w:val="87"/>
        </w:numPr>
        <w:spacing w:before="120" w:after="120" w:line="288" w:lineRule="auto"/>
        <w:ind w:left="453"/>
        <w:jc w:val="left"/>
      </w:pPr>
      <w:r>
        <w:rPr>
          <w:rFonts w:eastAsia="等线" w:ascii="Arial" w:cs="Arial" w:hAnsi="Arial"/>
          <w:sz w:val="22"/>
        </w:rPr>
        <w:t>私域端：</w:t>
      </w:r>
    </w:p>
    <w:p>
      <w:pPr>
        <w:numPr>
          <w:numId w:val="88"/>
        </w:numPr>
        <w:spacing w:before="120" w:after="120" w:line="288" w:lineRule="auto"/>
        <w:ind w:left="907"/>
        <w:jc w:val="left"/>
      </w:pPr>
      <w:r>
        <w:rPr>
          <w:rFonts w:eastAsia="等线" w:ascii="Arial" w:cs="Arial" w:hAnsi="Arial"/>
          <w:sz w:val="22"/>
        </w:rPr>
        <w:t>基础服务免费（如饮食分析）；</w:t>
      </w:r>
    </w:p>
    <w:p>
      <w:pPr>
        <w:numPr>
          <w:numId w:val="89"/>
        </w:numPr>
        <w:spacing w:before="120" w:after="120" w:line="288" w:lineRule="auto"/>
        <w:ind w:left="907"/>
        <w:jc w:val="left"/>
      </w:pPr>
      <w:r>
        <w:rPr>
          <w:rFonts w:eastAsia="等线" w:ascii="Arial" w:cs="Arial" w:hAnsi="Arial"/>
          <w:sz w:val="22"/>
        </w:rPr>
        <w:t>高级服务付费（如定制方案+专家复核，定价99元/月）；</w:t>
      </w:r>
    </w:p>
    <w:p>
      <w:pPr>
        <w:numPr>
          <w:numId w:val="90"/>
        </w:numPr>
        <w:spacing w:before="120" w:after="120" w:line="288" w:lineRule="auto"/>
        <w:ind w:left="453"/>
        <w:jc w:val="left"/>
      </w:pPr>
      <w:r>
        <w:rPr>
          <w:rFonts w:eastAsia="等线" w:ascii="Arial" w:cs="Arial" w:hAnsi="Arial"/>
          <w:sz w:val="22"/>
        </w:rPr>
        <w:t>关键指标：单用户获客成本&lt;40元，月留存率&gt;30%。</w:t>
      </w:r>
    </w:p>
    <w:p>
      <w:pPr>
        <w:spacing w:before="120" w:after="120" w:line="288" w:lineRule="auto"/>
        <w:ind w:left="0"/>
        <w:jc w:val="left"/>
      </w:pPr>
    </w:p>
    <w:p>
      <w:pPr>
        <w:spacing w:before="120" w:after="120" w:line="288" w:lineRule="auto"/>
        <w:ind w:left="0" w:firstLine="0"/>
        <w:jc w:val="left"/>
      </w:pPr>
    </w:p>
    <w:p>
      <w:pPr>
        <w:pStyle w:val="4"/>
        <w:spacing w:before="260" w:after="120" w:line="288" w:lineRule="auto"/>
        <w:ind w:left="0"/>
        <w:jc w:val="left"/>
        <w:outlineLvl w:val="3"/>
      </w:pPr>
      <w:bookmarkStart w:name="heading_14" w:id="14"/>
      <w:r>
        <w:rPr>
          <w:rFonts w:eastAsia="等线" w:ascii="Arial" w:cs="Arial" w:hAnsi="Arial"/>
          <w:b w:val="true"/>
          <w:sz w:val="28"/>
        </w:rPr>
        <w:t>投资人答疑</w:t>
      </w:r>
      <w:bookmarkEnd w:id="14"/>
    </w:p>
    <w:p>
      <w:pPr>
        <w:spacing w:before="120" w:after="120" w:line="288" w:lineRule="auto"/>
        <w:ind w:left="0"/>
        <w:jc w:val="left"/>
      </w:pPr>
      <w:r>
        <w:rPr>
          <w:rFonts w:eastAsia="等线" w:ascii="Arial" w:cs="Arial" w:hAnsi="Arial"/>
          <w:sz w:val="22"/>
        </w:rPr>
        <w:t>问：</w:t>
      </w:r>
      <w:r>
        <w:rPr>
          <w:rFonts w:eastAsia="等线" w:ascii="Arial" w:cs="Arial" w:hAnsi="Arial"/>
          <w:sz w:val="22"/>
        </w:rPr>
        <w:t>如何处理用户实时变化的饮食数据？</w:t>
      </w:r>
    </w:p>
    <w:p>
      <w:pPr>
        <w:spacing w:before="120" w:after="120" w:line="288" w:lineRule="auto"/>
        <w:ind w:left="0"/>
        <w:jc w:val="left"/>
      </w:pPr>
      <w:r>
        <w:rPr>
          <w:rFonts w:eastAsia="等线" w:ascii="Arial" w:cs="Arial" w:hAnsi="Arial"/>
          <w:sz w:val="22"/>
        </w:rPr>
        <w:t>答：</w:t>
      </w:r>
      <w:r>
        <w:rPr>
          <w:rFonts w:eastAsia="等线" w:ascii="Arial" w:cs="Arial" w:hAnsi="Arial"/>
          <w:sz w:val="22"/>
        </w:rPr>
        <w:t>每日三餐图片上传，自动分析，做实时营养监测，把"吃完这碗面会升多少血糖"可视化</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问：个性化方案到底个性化在哪？</w:t>
      </w:r>
    </w:p>
    <w:p>
      <w:pPr>
        <w:spacing w:before="120" w:after="120" w:line="288" w:lineRule="auto"/>
        <w:ind w:left="0"/>
        <w:jc w:val="left"/>
      </w:pPr>
      <w:r>
        <w:rPr>
          <w:rFonts w:eastAsia="等线" w:ascii="Arial" w:cs="Arial" w:hAnsi="Arial"/>
          <w:sz w:val="22"/>
          <w:shd w:fill="fff67a"/>
        </w:rPr>
        <w:t>答：人体代谢模型敢不敢做到分钟级数据颗粒度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15" w:id="15"/>
      <w:r>
        <w:rPr>
          <w:rFonts w:eastAsia="等线" w:ascii="Arial" w:cs="Arial" w:hAnsi="Arial"/>
          <w:b w:val="true"/>
          <w:sz w:val="28"/>
        </w:rPr>
        <w:t>一、首次使用的深度数据采集方案</w:t>
      </w:r>
      <w:bookmarkEnd w:id="15"/>
    </w:p>
    <w:p>
      <w:pPr>
        <w:spacing w:before="120" w:after="120" w:line="288" w:lineRule="auto"/>
        <w:ind w:left="0" w:firstLine="0"/>
        <w:jc w:val="left"/>
      </w:pPr>
      <w:r>
        <w:rPr>
          <w:rFonts w:eastAsia="等线" w:ascii="Arial" w:cs="Arial" w:hAnsi="Arial"/>
          <w:b w:val="true"/>
          <w:sz w:val="22"/>
        </w:rPr>
        <w:t>目标</w:t>
      </w:r>
      <w:r>
        <w:rPr>
          <w:rFonts w:eastAsia="等线" w:ascii="Arial" w:cs="Arial" w:hAnsi="Arial"/>
          <w:sz w:val="22"/>
        </w:rPr>
        <w:t>：10分钟内完成</w:t>
      </w:r>
      <w:r>
        <w:rPr>
          <w:rFonts w:eastAsia="等线" w:ascii="Arial" w:cs="Arial" w:hAnsi="Arial"/>
          <w:b w:val="true"/>
          <w:sz w:val="22"/>
        </w:rPr>
        <w:t>用户健康画像</w:t>
      </w:r>
      <w:r>
        <w:rPr>
          <w:rFonts w:eastAsia="等线" w:ascii="Arial" w:cs="Arial" w:hAnsi="Arial"/>
          <w:sz w:val="22"/>
        </w:rPr>
        <w:t>（体检数据+生活习惯+心理状态）</w:t>
      </w:r>
    </w:p>
    <w:p>
      <w:pPr>
        <w:spacing w:before="120" w:after="120" w:line="288" w:lineRule="auto"/>
        <w:ind w:left="0"/>
        <w:jc w:val="left"/>
      </w:pPr>
      <w:r>
        <w:rPr>
          <w:rFonts w:eastAsia="等线" w:ascii="Arial" w:cs="Arial" w:hAnsi="Arial"/>
          <w:sz w:val="22"/>
        </w:rPr>
        <w:t xml:space="preserve">**AI交互原则**：**语音主导+图片识别+最小化手动输入**。  </w:t>
      </w:r>
    </w:p>
    <w:p>
      <w:pPr>
        <w:spacing w:before="120" w:after="120" w:line="288" w:lineRule="auto"/>
        <w:ind w:left="0" w:firstLine="0"/>
        <w:jc w:val="left"/>
      </w:pPr>
    </w:p>
    <w:p>
      <w:pPr>
        <w:pStyle w:val="5"/>
        <w:spacing w:before="240" w:after="120" w:line="288" w:lineRule="auto"/>
        <w:ind w:left="0"/>
        <w:jc w:val="left"/>
        <w:outlineLvl w:val="4"/>
      </w:pPr>
      <w:bookmarkStart w:name="heading_16" w:id="16"/>
      <w:r>
        <w:rPr>
          <w:rFonts w:eastAsia="等线" w:ascii="Arial" w:cs="Arial" w:hAnsi="Arial"/>
          <w:b w:val="true"/>
          <w:sz w:val="24"/>
        </w:rPr>
        <w:t>阶段1：基础档案建立（2分钟）</w:t>
      </w:r>
      <w:bookmarkEnd w:id="16"/>
    </w:p>
    <w:p>
      <w:pPr>
        <w:numPr>
          <w:numId w:val="91"/>
        </w:numPr>
        <w:spacing w:before="120" w:after="120" w:line="288" w:lineRule="auto"/>
        <w:ind w:left="0"/>
        <w:jc w:val="left"/>
      </w:pPr>
      <w:r>
        <w:rPr>
          <w:rFonts w:eastAsia="等线" w:ascii="Arial" w:cs="Arial" w:hAnsi="Arial"/>
          <w:b w:val="true"/>
          <w:sz w:val="22"/>
        </w:rPr>
        <w:t>语音问答（必填项）</w:t>
      </w:r>
      <w:r>
        <w:rPr>
          <w:rFonts w:eastAsia="等线" w:ascii="Arial" w:cs="Arial" w:hAnsi="Arial"/>
          <w:sz w:val="22"/>
        </w:rPr>
        <w:t xml:space="preserve">  </w:t>
      </w:r>
    </w:p>
    <w:p>
      <w:pPr>
        <w:numPr>
          <w:numId w:val="92"/>
        </w:numPr>
        <w:spacing w:before="120" w:after="120" w:line="288" w:lineRule="auto"/>
        <w:ind w:left="453"/>
        <w:jc w:val="left"/>
      </w:pPr>
      <w:r>
        <w:rPr>
          <w:rFonts w:eastAsia="等线" w:ascii="Arial" w:cs="Arial" w:hAnsi="Arial"/>
          <w:b w:val="true"/>
          <w:sz w:val="22"/>
        </w:rPr>
        <w:t>基础信息</w:t>
      </w:r>
      <w:r>
        <w:rPr>
          <w:rFonts w:eastAsia="等线" w:ascii="Arial" w:cs="Arial" w:hAnsi="Arial"/>
          <w:sz w:val="22"/>
        </w:rPr>
        <w:t>：年龄、性别、身高、当前体重（通过</w:t>
      </w:r>
      <w:r>
        <w:rPr>
          <w:rFonts w:eastAsia="等线" w:ascii="Arial" w:cs="Arial" w:hAnsi="Arial"/>
          <w:b w:val="true"/>
          <w:i w:val="true"/>
          <w:sz w:val="22"/>
        </w:rPr>
        <w:t>声纹确认用户身份</w:t>
      </w:r>
      <w:r>
        <w:rPr>
          <w:rFonts w:eastAsia="等线" w:ascii="Arial" w:cs="Arial" w:hAnsi="Arial"/>
          <w:sz w:val="22"/>
        </w:rPr>
        <w:t xml:space="preserve">，避免代填）。  </w:t>
      </w:r>
    </w:p>
    <w:p>
      <w:pPr>
        <w:numPr>
          <w:numId w:val="93"/>
        </w:numPr>
        <w:spacing w:before="120" w:after="120" w:line="288" w:lineRule="auto"/>
        <w:ind w:left="453"/>
        <w:jc w:val="left"/>
      </w:pPr>
      <w:r>
        <w:rPr>
          <w:rFonts w:eastAsia="等线" w:ascii="Arial" w:cs="Arial" w:hAnsi="Arial"/>
          <w:b w:val="true"/>
          <w:sz w:val="22"/>
        </w:rPr>
        <w:t>疾病史</w:t>
      </w:r>
      <w:r>
        <w:rPr>
          <w:rFonts w:eastAsia="等线" w:ascii="Arial" w:cs="Arial" w:hAnsi="Arial"/>
          <w:sz w:val="22"/>
        </w:rPr>
        <w:t>：“您是否被医生诊断过以下疾病？高血压、糖尿病、心脏病…”（AI逐条播报，用户回答</w:t>
      </w:r>
      <w:r>
        <w:rPr>
          <w:rFonts w:eastAsia="等线" w:ascii="Arial" w:cs="Arial" w:hAnsi="Arial"/>
          <w:b w:val="true"/>
          <w:i w:val="true"/>
          <w:sz w:val="22"/>
        </w:rPr>
        <w:t>“有”或“无”</w:t>
      </w:r>
      <w:r>
        <w:rPr>
          <w:rFonts w:eastAsia="等线" w:ascii="Arial" w:cs="Arial" w:hAnsi="Arial"/>
          <w:sz w:val="22"/>
        </w:rPr>
        <w:t xml:space="preserve">）。  </w:t>
      </w:r>
    </w:p>
    <w:p>
      <w:pPr>
        <w:numPr>
          <w:numId w:val="94"/>
        </w:numPr>
        <w:spacing w:before="120" w:after="120" w:line="288" w:lineRule="auto"/>
        <w:ind w:left="453"/>
        <w:jc w:val="left"/>
      </w:pPr>
      <w:r>
        <w:rPr>
          <w:rFonts w:eastAsia="等线" w:ascii="Arial" w:cs="Arial" w:hAnsi="Arial"/>
          <w:b w:val="true"/>
          <w:sz w:val="22"/>
        </w:rPr>
        <w:t>用药记录</w:t>
      </w:r>
      <w:r>
        <w:rPr>
          <w:rFonts w:eastAsia="等线" w:ascii="Arial" w:cs="Arial" w:hAnsi="Arial"/>
          <w:sz w:val="22"/>
        </w:rPr>
        <w:t>：“您每天需要吃哪些药？比如降压药、降糖药…”（支持</w:t>
      </w:r>
      <w:r>
        <w:rPr>
          <w:rFonts w:eastAsia="等线" w:ascii="Arial" w:cs="Arial" w:hAnsi="Arial"/>
          <w:b w:val="true"/>
          <w:i w:val="true"/>
          <w:sz w:val="22"/>
        </w:rPr>
        <w:t>语音描述药名</w:t>
      </w:r>
      <w:r>
        <w:rPr>
          <w:rFonts w:eastAsia="等线" w:ascii="Arial" w:cs="Arial" w:hAnsi="Arial"/>
          <w:sz w:val="22"/>
        </w:rPr>
        <w:t xml:space="preserve">，AI自动关联药品库）。  </w:t>
      </w:r>
    </w:p>
    <w:p>
      <w:pPr>
        <w:spacing w:before="120" w:after="120" w:line="288" w:lineRule="auto"/>
        <w:ind w:left="0" w:firstLine="0"/>
        <w:jc w:val="left"/>
      </w:pPr>
    </w:p>
    <w:p>
      <w:pPr>
        <w:numPr>
          <w:numId w:val="95"/>
        </w:numPr>
        <w:spacing w:before="120" w:after="120" w:line="288" w:lineRule="auto"/>
        <w:ind w:left="0"/>
        <w:jc w:val="left"/>
      </w:pPr>
      <w:r>
        <w:rPr>
          <w:rFonts w:eastAsia="等线" w:ascii="Arial" w:cs="Arial" w:hAnsi="Arial"/>
          <w:b w:val="true"/>
          <w:sz w:val="22"/>
        </w:rPr>
        <w:t>体检报告上传（智能解析）</w:t>
      </w:r>
      <w:r>
        <w:rPr>
          <w:rFonts w:eastAsia="等线" w:ascii="Arial" w:cs="Arial" w:hAnsi="Arial"/>
          <w:sz w:val="22"/>
        </w:rPr>
        <w:t xml:space="preserve">  </w:t>
      </w:r>
    </w:p>
    <w:p>
      <w:pPr>
        <w:numPr>
          <w:numId w:val="96"/>
        </w:numPr>
        <w:spacing w:before="120" w:after="120" w:line="288" w:lineRule="auto"/>
        <w:ind w:left="453"/>
        <w:jc w:val="left"/>
      </w:pPr>
      <w:r>
        <w:rPr>
          <w:rFonts w:eastAsia="等线" w:ascii="Arial" w:cs="Arial" w:hAnsi="Arial"/>
          <w:b w:val="true"/>
          <w:sz w:val="22"/>
        </w:rPr>
        <w:t>方式</w:t>
      </w:r>
      <w:r>
        <w:rPr>
          <w:rFonts w:eastAsia="等线" w:ascii="Arial" w:cs="Arial" w:hAnsi="Arial"/>
          <w:sz w:val="22"/>
        </w:rPr>
        <w:t>：用户对准</w:t>
      </w:r>
      <w:r>
        <w:rPr>
          <w:rFonts w:eastAsia="等线" w:ascii="Arial" w:cs="Arial" w:hAnsi="Arial"/>
          <w:b w:val="true"/>
          <w:i w:val="true"/>
          <w:sz w:val="22"/>
        </w:rPr>
        <w:t>纸质报告拍摄</w:t>
      </w:r>
      <w:r>
        <w:rPr>
          <w:rFonts w:eastAsia="等线" w:ascii="Arial" w:cs="Arial" w:hAnsi="Arial"/>
          <w:sz w:val="22"/>
        </w:rPr>
        <w:t xml:space="preserve">，AI通过OCR识别关键指标（如血压、血糖、胆固醇），并标注异常项。  </w:t>
      </w:r>
    </w:p>
    <w:p>
      <w:pPr>
        <w:numPr>
          <w:numId w:val="97"/>
        </w:numPr>
        <w:spacing w:before="120" w:after="120" w:line="288" w:lineRule="auto"/>
        <w:ind w:left="453"/>
        <w:jc w:val="left"/>
      </w:pPr>
      <w:r>
        <w:rPr>
          <w:rFonts w:eastAsia="等线" w:ascii="Arial" w:cs="Arial" w:hAnsi="Arial"/>
          <w:b w:val="true"/>
          <w:sz w:val="22"/>
        </w:rPr>
        <w:t>补充说明</w:t>
      </w:r>
      <w:r>
        <w:rPr>
          <w:rFonts w:eastAsia="等线" w:ascii="Arial" w:cs="Arial" w:hAnsi="Arial"/>
          <w:sz w:val="22"/>
        </w:rPr>
        <w:t xml:space="preserve">：若用户无报告，推送附近社区医院免费体检预约链接（合作机构导流）。  </w:t>
      </w:r>
    </w:p>
    <w:p>
      <w:pPr>
        <w:spacing w:before="120" w:after="120" w:line="288" w:lineRule="auto"/>
        <w:ind w:left="0" w:firstLine="0"/>
        <w:jc w:val="left"/>
      </w:pPr>
    </w:p>
    <w:p>
      <w:pPr>
        <w:numPr>
          <w:numId w:val="98"/>
        </w:numPr>
        <w:spacing w:before="120" w:after="120" w:line="288" w:lineRule="auto"/>
        <w:ind w:left="0"/>
        <w:jc w:val="left"/>
      </w:pPr>
      <w:r>
        <w:rPr>
          <w:rFonts w:eastAsia="等线" w:ascii="Arial" w:cs="Arial" w:hAnsi="Arial"/>
          <w:b w:val="true"/>
          <w:sz w:val="22"/>
        </w:rPr>
        <w:t>饮食偏好采集（交互式选择）</w:t>
      </w:r>
      <w:r>
        <w:rPr>
          <w:rFonts w:eastAsia="等线" w:ascii="Arial" w:cs="Arial" w:hAnsi="Arial"/>
          <w:sz w:val="22"/>
        </w:rPr>
        <w:t xml:space="preserve">  </w:t>
      </w:r>
    </w:p>
    <w:p>
      <w:pPr>
        <w:numPr>
          <w:numId w:val="99"/>
        </w:numPr>
        <w:spacing w:before="120" w:after="120" w:line="288" w:lineRule="auto"/>
        <w:ind w:left="453"/>
        <w:jc w:val="left"/>
      </w:pPr>
      <w:r>
        <w:rPr>
          <w:rFonts w:eastAsia="等线" w:ascii="Arial" w:cs="Arial" w:hAnsi="Arial"/>
          <w:b w:val="true"/>
          <w:sz w:val="22"/>
        </w:rPr>
        <w:t>方式</w:t>
      </w:r>
      <w:r>
        <w:rPr>
          <w:rFonts w:eastAsia="等线" w:ascii="Arial" w:cs="Arial" w:hAnsi="Arial"/>
          <w:sz w:val="22"/>
        </w:rPr>
        <w:t xml:space="preserve">：  </w:t>
      </w:r>
    </w:p>
    <w:p>
      <w:pPr>
        <w:numPr>
          <w:numId w:val="100"/>
        </w:numPr>
        <w:spacing w:before="120" w:after="120" w:line="288" w:lineRule="auto"/>
        <w:ind w:left="907"/>
        <w:jc w:val="left"/>
      </w:pPr>
      <w:r>
        <w:rPr>
          <w:rFonts w:eastAsia="等线" w:ascii="Arial" w:cs="Arial" w:hAnsi="Arial"/>
          <w:sz w:val="22"/>
        </w:rPr>
        <w:t xml:space="preserve">（1）AI展示菜品图片（如川菜、粤菜、面食），用户点击“常吃”或“不爱吃”；  </w:t>
      </w:r>
    </w:p>
    <w:p>
      <w:pPr>
        <w:numPr>
          <w:numId w:val="101"/>
        </w:numPr>
        <w:spacing w:before="120" w:after="120" w:line="288" w:lineRule="auto"/>
        <w:ind w:left="907"/>
        <w:jc w:val="left"/>
      </w:pPr>
      <w:r>
        <w:rPr>
          <w:rFonts w:eastAsia="等线" w:ascii="Arial" w:cs="Arial" w:hAnsi="Arial"/>
          <w:sz w:val="22"/>
        </w:rPr>
        <w:t xml:space="preserve">（2）语音问答：“您每天吃几顿主食？是否爱吃腌制品？”（自动生成饮食偏好标签）。  </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5"/>
        <w:spacing w:before="240" w:after="120" w:line="288" w:lineRule="auto"/>
        <w:ind w:left="0"/>
        <w:jc w:val="left"/>
        <w:outlineLvl w:val="4"/>
      </w:pPr>
      <w:bookmarkStart w:name="heading_17" w:id="17"/>
      <w:r>
        <w:rPr>
          <w:rFonts w:eastAsia="等线" w:ascii="Arial" w:cs="Arial" w:hAnsi="Arial"/>
          <w:b w:val="true"/>
          <w:sz w:val="24"/>
        </w:rPr>
        <w:t>阶段2：健康目标与禁忌生成（3分钟）</w:t>
      </w:r>
      <w:bookmarkEnd w:id="17"/>
    </w:p>
    <w:p>
      <w:pPr>
        <w:numPr>
          <w:numId w:val="102"/>
        </w:numPr>
        <w:spacing w:before="120" w:after="120" w:line="288" w:lineRule="auto"/>
        <w:ind w:left="0"/>
        <w:jc w:val="left"/>
      </w:pPr>
      <w:r>
        <w:rPr>
          <w:rFonts w:eastAsia="等线" w:ascii="Arial" w:cs="Arial" w:hAnsi="Arial"/>
          <w:b w:val="true"/>
          <w:sz w:val="22"/>
        </w:rPr>
        <w:t>AI生成健康雷达图</w:t>
      </w:r>
      <w:r>
        <w:rPr>
          <w:rFonts w:eastAsia="等线" w:ascii="Arial" w:cs="Arial" w:hAnsi="Arial"/>
          <w:sz w:val="22"/>
        </w:rPr>
        <w:t xml:space="preserve">  </w:t>
      </w:r>
    </w:p>
    <w:p>
      <w:pPr>
        <w:numPr>
          <w:numId w:val="103"/>
        </w:numPr>
        <w:spacing w:before="120" w:after="120" w:line="288" w:lineRule="auto"/>
        <w:ind w:left="453"/>
        <w:jc w:val="left"/>
      </w:pPr>
      <w:r>
        <w:rPr>
          <w:rFonts w:eastAsia="等线" w:ascii="Arial" w:cs="Arial" w:hAnsi="Arial"/>
          <w:sz w:val="22"/>
        </w:rPr>
        <w:t xml:space="preserve">可视化呈现用户的五大健康维度得分（慢性病风险、营养均衡度、运动习惯等），语音解读：“您的血压风险较高，建议优先控制钠摄入”。  </w:t>
      </w:r>
    </w:p>
    <w:p>
      <w:pPr>
        <w:spacing w:before="120" w:after="120" w:line="288" w:lineRule="auto"/>
        <w:ind w:left="0" w:firstLine="0"/>
        <w:jc w:val="left"/>
      </w:pPr>
    </w:p>
    <w:p>
      <w:pPr>
        <w:numPr>
          <w:numId w:val="104"/>
        </w:numPr>
        <w:spacing w:before="120" w:after="120" w:line="288" w:lineRule="auto"/>
        <w:ind w:left="0"/>
        <w:jc w:val="left"/>
      </w:pPr>
      <w:r>
        <w:rPr>
          <w:rFonts w:eastAsia="等线" w:ascii="Arial" w:cs="Arial" w:hAnsi="Arial"/>
          <w:b w:val="true"/>
          <w:sz w:val="22"/>
        </w:rPr>
        <w:t>动态禁忌库匹配</w:t>
      </w:r>
      <w:r>
        <w:rPr>
          <w:rFonts w:eastAsia="等线" w:ascii="Arial" w:cs="Arial" w:hAnsi="Arial"/>
          <w:sz w:val="22"/>
        </w:rPr>
        <w:t xml:space="preserve">  </w:t>
      </w:r>
    </w:p>
    <w:p>
      <w:pPr>
        <w:numPr>
          <w:numId w:val="105"/>
        </w:numPr>
        <w:spacing w:before="120" w:after="120" w:line="288" w:lineRule="auto"/>
        <w:ind w:left="453"/>
        <w:jc w:val="left"/>
      </w:pPr>
      <w:r>
        <w:rPr>
          <w:rFonts w:eastAsia="等线" w:ascii="Arial" w:cs="Arial" w:hAnsi="Arial"/>
          <w:sz w:val="22"/>
        </w:rPr>
        <w:t xml:space="preserve">根据用药记录（如二甲双胍），AI自动列出**饮食黑名单**（例如：“您正在服用降压药，需避免饮酒”），并推送图文版《用药饮食指南》。  </w:t>
      </w:r>
    </w:p>
    <w:p>
      <w:pPr>
        <w:spacing w:before="120" w:after="120" w:line="288" w:lineRule="auto"/>
        <w:ind w:left="0" w:firstLine="0"/>
        <w:jc w:val="left"/>
      </w:pPr>
    </w:p>
    <w:p>
      <w:pPr>
        <w:numPr>
          <w:numId w:val="106"/>
        </w:numPr>
        <w:spacing w:before="120" w:after="120" w:line="288" w:lineRule="auto"/>
        <w:ind w:left="0"/>
        <w:jc w:val="left"/>
      </w:pPr>
      <w:r>
        <w:rPr>
          <w:rFonts w:eastAsia="等线" w:ascii="Arial" w:cs="Arial" w:hAnsi="Arial"/>
          <w:b w:val="true"/>
          <w:sz w:val="22"/>
        </w:rPr>
        <w:t>目标协商机制</w:t>
      </w:r>
      <w:r>
        <w:rPr>
          <w:rFonts w:eastAsia="等线" w:ascii="Arial" w:cs="Arial" w:hAnsi="Arial"/>
          <w:sz w:val="22"/>
        </w:rPr>
        <w:t xml:space="preserve">  </w:t>
      </w:r>
    </w:p>
    <w:p>
      <w:pPr>
        <w:numPr>
          <w:numId w:val="107"/>
        </w:numPr>
        <w:spacing w:before="120" w:after="120" w:line="288" w:lineRule="auto"/>
        <w:ind w:left="453"/>
        <w:jc w:val="left"/>
      </w:pPr>
      <w:r>
        <w:rPr>
          <w:rFonts w:eastAsia="等线" w:ascii="Arial" w:cs="Arial" w:hAnsi="Arial"/>
          <w:sz w:val="22"/>
        </w:rPr>
        <w:t xml:space="preserve">AI提供可选项（如“降血压”、“减重5斤”），用户通过语音确认或调整目标值，生成个性化承诺书（示例：“我承诺6个月内收缩压降至140mmHg以下”）。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（示意图：用户数据→AI画像→目标设定→方案生成）</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18" w:id="18"/>
      <w:r>
        <w:rPr>
          <w:rFonts w:eastAsia="等线" w:ascii="Arial" w:cs="Arial" w:hAnsi="Arial"/>
          <w:b w:val="true"/>
          <w:sz w:val="28"/>
        </w:rPr>
        <w:t>二、持续性日常交互方案</w:t>
      </w:r>
      <w:bookmarkEnd w:id="18"/>
    </w:p>
    <w:p>
      <w:pPr>
        <w:spacing w:before="120" w:after="120" w:line="288" w:lineRule="auto"/>
        <w:ind w:left="0" w:firstLine="0"/>
        <w:jc w:val="left"/>
      </w:pPr>
      <w:r>
        <w:rPr>
          <w:rFonts w:eastAsia="等线" w:ascii="Arial" w:cs="Arial" w:hAnsi="Arial"/>
          <w:b w:val="true"/>
          <w:sz w:val="22"/>
        </w:rPr>
        <w:t>核心逻辑</w:t>
      </w:r>
      <w:r>
        <w:rPr>
          <w:rFonts w:eastAsia="等线" w:ascii="Arial" w:cs="Arial" w:hAnsi="Arial"/>
          <w:sz w:val="22"/>
        </w:rPr>
        <w:t>：</w:t>
      </w:r>
      <w:r>
        <w:rPr>
          <w:rFonts w:eastAsia="等线" w:ascii="Arial" w:cs="Arial" w:hAnsi="Arial"/>
          <w:b w:val="true"/>
          <w:sz w:val="22"/>
        </w:rPr>
        <w:t>高频轻交互+数据驱动调整+家庭社交裂变</w:t>
      </w:r>
      <w:r>
        <w:rPr>
          <w:rFonts w:eastAsia="等线" w:ascii="Arial" w:cs="Arial" w:hAnsi="Arial"/>
          <w:sz w:val="22"/>
        </w:rPr>
        <w:t xml:space="preserve">   </w:t>
      </w:r>
    </w:p>
    <w:p>
      <w:pPr>
        <w:spacing w:before="120" w:after="120" w:line="288" w:lineRule="auto"/>
        <w:ind w:left="0" w:firstLine="0"/>
        <w:jc w:val="left"/>
      </w:pPr>
    </w:p>
    <w:p>
      <w:pPr>
        <w:pStyle w:val="5"/>
        <w:spacing w:before="240" w:after="120" w:line="288" w:lineRule="auto"/>
        <w:ind w:left="0"/>
        <w:jc w:val="left"/>
        <w:outlineLvl w:val="4"/>
      </w:pPr>
      <w:bookmarkStart w:name="heading_19" w:id="19"/>
      <w:r>
        <w:rPr>
          <w:rFonts w:eastAsia="等线" w:ascii="Arial" w:cs="Arial" w:hAnsi="Arial"/>
          <w:b w:val="true"/>
          <w:sz w:val="24"/>
        </w:rPr>
        <w:t>1. 每日核心动作设计</w:t>
      </w:r>
      <w:bookmarkEnd w:id="19"/>
    </w:p>
    <w:p>
      <w:pPr>
        <w:pStyle w:val="6"/>
        <w:spacing w:before="240" w:after="120" w:line="288" w:lineRule="auto"/>
        <w:ind w:left="0"/>
        <w:jc w:val="left"/>
        <w:outlineLvl w:val="5"/>
      </w:pPr>
      <w:bookmarkStart w:name="heading_20" w:id="20"/>
      <w:r>
        <w:rPr>
          <w:rFonts w:eastAsia="等线" w:ascii="Arial" w:cs="Arial" w:hAnsi="Arial"/>
          <w:b w:val="true"/>
          <w:sz w:val="24"/>
        </w:rPr>
        <w:t>以65岁退休阿姨王姐作为人物画像，具备糖尿病</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3705"/>
        <w:gridCol w:w="2730"/>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时间点</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交互形式</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功能说明</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r>
              <w:rPr>
                <w:rFonts w:eastAsia="等线" w:ascii="Arial" w:cs="Arial" w:hAnsi="Arial"/>
                <w:b w:val="true"/>
                <w:sz w:val="22"/>
              </w:rPr>
              <w:t>:00 早餐前</w:t>
            </w:r>
            <w:r>
              <w:rPr>
                <w:rFonts w:eastAsia="等线" w:ascii="Arial" w:cs="Arial" w:hAnsi="Arial"/>
                <w:b w:val="true"/>
                <w:sz w:val="22"/>
              </w:rPr>
              <w:t>后</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AI数字人推送语音消息：“王姐，今天早餐根据昨夜规划推荐燕麦粥（</w:t>
            </w:r>
            <w:r>
              <w:rPr>
                <w:rFonts w:eastAsia="等线" w:ascii="Arial" w:cs="Arial" w:hAnsi="Arial"/>
                <w:color w:val="8f959e"/>
                <w:sz w:val="22"/>
                <w:shd w:fill="bbbfc4"/>
              </w:rPr>
              <w:t>燕麦β-葡聚糖可延缓糖分吸收</w:t>
            </w:r>
            <w:r>
              <w:rPr>
                <w:rFonts w:eastAsia="等线" w:ascii="Arial" w:cs="Arial" w:hAnsi="Arial"/>
                <w:sz w:val="22"/>
              </w:rPr>
              <w:t>），昨天晚上的订单显示已经送达，请前往代取站点拿取”</w:t>
            </w:r>
          </w:p>
          <w:p>
            <w:pPr>
              <w:spacing w:before="120" w:after="120" w:line="288" w:lineRule="auto"/>
              <w:ind w:left="0"/>
              <w:jc w:val="left"/>
            </w:pPr>
            <w:r>
              <w:rPr>
                <w:rFonts w:eastAsia="等线" w:ascii="Arial" w:cs="Arial" w:hAnsi="Arial"/>
                <w:sz w:val="22"/>
              </w:rPr>
              <w:t>文字和语音提醒进行午餐晚餐的计划下单，勾选菜色后自动生成食材清单，变为“菜篮子”，进行生鲜平台链接</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一整天的日常规划，提醒早餐的食材的拿取</w:t>
            </w:r>
          </w:p>
          <w:p>
            <w:pPr>
              <w:spacing w:before="120" w:after="120" w:line="288" w:lineRule="auto"/>
              <w:ind w:left="0"/>
              <w:jc w:val="left"/>
            </w:pPr>
            <w:r>
              <w:rPr>
                <w:rFonts w:eastAsia="等线" w:ascii="Arial" w:cs="Arial" w:hAnsi="Arial"/>
                <w:sz w:val="22"/>
              </w:rPr>
              <w:t>口语化的进行日常沟通，造成亲切感</w:t>
            </w:r>
          </w:p>
          <w:p>
            <w:pPr>
              <w:spacing w:before="120" w:after="120" w:line="288" w:lineRule="auto"/>
              <w:ind w:left="0"/>
              <w:jc w:val="left"/>
            </w:pPr>
            <w:r>
              <w:rPr>
                <w:rFonts w:eastAsia="等线" w:ascii="Arial" w:cs="Arial" w:hAnsi="Arial"/>
                <w:sz w:val="22"/>
              </w:rPr>
              <w:t>膳食食谱的推荐，和食材清单整理</w:t>
            </w:r>
          </w:p>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12:00 午饭后</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语音提醒‘王姐，咱们别忘记打胰岛素哦’</w:t>
            </w:r>
          </w:p>
          <w:p>
            <w:pPr>
              <w:spacing w:before="120" w:after="120" w:line="288" w:lineRule="auto"/>
              <w:ind w:left="0"/>
              <w:jc w:val="left"/>
            </w:pPr>
            <w:r>
              <w:rPr>
                <w:rFonts w:eastAsia="等线" w:ascii="Arial" w:cs="Arial" w:hAnsi="Arial"/>
                <w:sz w:val="22"/>
              </w:rPr>
              <w:t>用户拍摄午餐照片→AI识别菜品并打分（如“摄取油脂超标20%”）</w:t>
            </w:r>
          </w:p>
          <w:p>
            <w:pPr>
              <w:spacing w:before="120" w:after="120" w:line="288" w:lineRule="auto"/>
              <w:ind w:left="0"/>
              <w:jc w:val="left"/>
            </w:pPr>
            <w:r>
              <w:rPr>
                <w:rFonts w:eastAsia="等线" w:ascii="Arial" w:cs="Arial" w:hAnsi="Arial"/>
                <w:sz w:val="22"/>
              </w:rPr>
              <w:t>推送补救建议（如“下午加餐一颗苹果”）</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图像识别支持模糊拍照（允许盘子残渣）</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19:00 用药提醒</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语音呼叫：“王</w:t>
            </w:r>
            <w:r>
              <w:rPr>
                <w:rFonts w:eastAsia="等线" w:ascii="Arial" w:cs="Arial" w:hAnsi="Arial"/>
                <w:sz w:val="22"/>
              </w:rPr>
              <w:t>姐</w:t>
            </w:r>
            <w:r>
              <w:rPr>
                <w:rFonts w:eastAsia="等线" w:ascii="Arial" w:cs="Arial" w:hAnsi="Arial"/>
                <w:sz w:val="22"/>
              </w:rPr>
              <w:t>，该吃</w:t>
            </w:r>
            <w:r>
              <w:rPr>
                <w:rFonts w:eastAsia="等线" w:ascii="Arial" w:cs="Arial" w:hAnsi="Arial"/>
                <w:color w:val="8f959e"/>
                <w:sz w:val="22"/>
                <w:shd w:fill="bbbfc4"/>
              </w:rPr>
              <w:t>西格列汀</w:t>
            </w:r>
            <w:r>
              <w:rPr>
                <w:rFonts w:eastAsia="等线" w:ascii="Arial" w:cs="Arial" w:hAnsi="Arial"/>
                <w:sz w:val="22"/>
              </w:rPr>
              <w:t>（新型口服降糖药）</w:t>
            </w:r>
            <w:r>
              <w:rPr>
                <w:rFonts w:eastAsia="等线" w:ascii="Arial" w:cs="Arial" w:hAnsi="Arial"/>
                <w:sz w:val="22"/>
              </w:rPr>
              <w:t>了，请配温水服用”</w:t>
            </w:r>
          </w:p>
          <w:p>
            <w:pPr>
              <w:spacing w:before="120" w:after="120" w:line="288" w:lineRule="auto"/>
              <w:ind w:left="0"/>
              <w:jc w:val="left"/>
            </w:pPr>
            <w:r>
              <w:rPr>
                <w:rFonts w:eastAsia="等线" w:ascii="Arial" w:cs="Arial" w:hAnsi="Arial"/>
                <w:sz w:val="22"/>
                <w:shd w:fill="fff67a"/>
              </w:rPr>
              <w:t>安排健身运动</w:t>
            </w:r>
          </w:p>
          <w:p>
            <w:pPr>
              <w:spacing w:before="120" w:after="120" w:line="288" w:lineRule="auto"/>
              <w:ind w:left="0"/>
              <w:jc w:val="left"/>
            </w:pPr>
            <w:r>
              <w:rPr>
                <w:rFonts w:eastAsia="等线" w:ascii="Arial" w:cs="Arial" w:hAnsi="Arial"/>
                <w:sz w:val="22"/>
              </w:rPr>
              <w:t>语音提醒“王姐，咱们明天早餐要换个花样吗，今天早上是燕麦粥，试试看全麦面包搭配鸡蛋、番茄、生菜，和低脂牛奶如何，确认的话，以下食材都已经加入菜篮~”</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需用户语音回复“已服用”以记录依从性</w:t>
            </w:r>
          </w:p>
          <w:p>
            <w:pPr>
              <w:spacing w:before="120" w:after="120" w:line="288" w:lineRule="auto"/>
              <w:ind w:left="0"/>
              <w:jc w:val="left"/>
            </w:pPr>
            <w:r>
              <w:rPr>
                <w:rFonts w:eastAsia="等线" w:ascii="Arial" w:cs="Arial" w:hAnsi="Arial"/>
                <w:sz w:val="22"/>
              </w:rPr>
              <w:t>可点击语音条直接跳转购买页面</w:t>
            </w:r>
          </w:p>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21:00 当日总结</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生成健康简报（含食谱完成度、用药记录、运动评分），子女端同步推送</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简报数据同步至社区医院健康档案</w:t>
            </w:r>
          </w:p>
        </w:tc>
      </w:tr>
    </w:tbl>
    <w:p>
      <w:pPr>
        <w:pStyle w:val="6"/>
        <w:spacing w:before="240" w:after="120" w:line="288" w:lineRule="auto"/>
        <w:ind w:left="0"/>
        <w:jc w:val="left"/>
        <w:outlineLvl w:val="5"/>
      </w:pPr>
      <w:bookmarkStart w:name="heading_21" w:id="21"/>
      <w:r>
        <w:rPr>
          <w:rFonts w:eastAsia="等线" w:ascii="Arial" w:cs="Arial" w:hAnsi="Arial"/>
          <w:b w:val="true"/>
          <w:sz w:val="24"/>
        </w:rPr>
        <w:t>以28岁白领Selena作为人物画像</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3705"/>
        <w:gridCol w:w="2730"/>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时间点</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交互形式</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功能说明</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9:00 早餐前</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AI数字人推送语音消息：“根据Selena你的习惯，早餐黑咖+麦满分（含硒元素有助降压），已帮您准备外卖订单链接”</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可点击语音条直接跳转购买页面</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12:00 午饭后</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用户拍摄午餐照片→AI识别菜品并打分（如“摄取油脂超标20%”），推送补救建议（如“下午加餐一颗苹果”）</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图像识别支持模糊拍照（允许盘子残渣）</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19:00 用药提醒</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语音呼叫：“Selena，该吃鱼油喝和维生素了记得今天少喝水避免稀释药效””</w:t>
            </w:r>
          </w:p>
          <w:p>
            <w:pPr>
              <w:spacing w:before="120" w:after="120" w:line="288" w:lineRule="auto"/>
              <w:ind w:left="0"/>
              <w:jc w:val="left"/>
            </w:pPr>
            <w:r>
              <w:rPr>
                <w:rFonts w:eastAsia="等线" w:ascii="Arial" w:cs="Arial" w:hAnsi="Arial"/>
                <w:sz w:val="22"/>
                <w:shd w:fill="fff67a"/>
              </w:rPr>
              <w:t>安排运动</w:t>
            </w:r>
          </w:p>
          <w:p>
            <w:pPr>
              <w:spacing w:before="120" w:after="120" w:line="288" w:lineRule="auto"/>
              <w:ind w:left="0"/>
              <w:jc w:val="left"/>
            </w:pPr>
            <w:r>
              <w:rPr>
                <w:rFonts w:eastAsia="等线" w:ascii="Arial" w:cs="Arial" w:hAnsi="Arial"/>
                <w:sz w:val="22"/>
                <w:shd w:fill="fff67a"/>
              </w:rPr>
              <w:t>下单早餐</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需用户语音回复“已服用”以记录依从性</w:t>
            </w:r>
          </w:p>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22:00 当日总结</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生成健康简报（含食谱完成度、用药记录、运动评分），</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简报数据同步至社区医院健康档案</w:t>
            </w:r>
          </w:p>
        </w:tc>
      </w:tr>
    </w:tbl>
    <w:p>
      <w:pPr>
        <w:pStyle w:val="5"/>
        <w:spacing w:before="240" w:after="120" w:line="288" w:lineRule="auto"/>
        <w:ind w:left="0"/>
        <w:jc w:val="left"/>
        <w:outlineLvl w:val="4"/>
      </w:pPr>
      <w:bookmarkStart w:name="heading_22" w:id="22"/>
      <w:r>
        <w:rPr>
          <w:rFonts w:eastAsia="等线" w:ascii="Arial" w:cs="Arial" w:hAnsi="Arial"/>
          <w:b w:val="true"/>
          <w:sz w:val="24"/>
        </w:rPr>
        <w:t>2. 动态调整规则（示例：高血压用户）</w:t>
      </w:r>
      <w:bookmarkEnd w:id="22"/>
    </w:p>
    <w:p>
      <w:pPr>
        <w:numPr>
          <w:numId w:val="108"/>
        </w:numPr>
        <w:spacing w:before="120" w:after="120" w:line="288" w:lineRule="auto"/>
        <w:ind w:left="0"/>
        <w:jc w:val="left"/>
      </w:pPr>
      <w:r>
        <w:rPr>
          <w:rFonts w:eastAsia="等线" w:ascii="Arial" w:cs="Arial" w:hAnsi="Arial"/>
          <w:b w:val="true"/>
          <w:sz w:val="22"/>
        </w:rPr>
        <w:t>短期反馈</w:t>
      </w:r>
      <w:r>
        <w:rPr>
          <w:rFonts w:eastAsia="等线" w:ascii="Arial" w:cs="Arial" w:hAnsi="Arial"/>
          <w:sz w:val="22"/>
        </w:rPr>
        <w:t xml:space="preserve">：若用户连续3天血压数据超标（通过对接智能血压计），AI自动调整食谱（替换为芹菜炒木耳等富钾菜品），并推送视频课程《控盐技巧实操》。  </w:t>
      </w:r>
    </w:p>
    <w:p>
      <w:pPr>
        <w:numPr>
          <w:numId w:val="109"/>
        </w:numPr>
        <w:spacing w:before="120" w:after="120" w:line="288" w:lineRule="auto"/>
        <w:ind w:left="0"/>
        <w:jc w:val="left"/>
      </w:pPr>
      <w:r>
        <w:rPr>
          <w:rFonts w:eastAsia="等线" w:ascii="Arial" w:cs="Arial" w:hAnsi="Arial"/>
          <w:b w:val="true"/>
          <w:sz w:val="22"/>
        </w:rPr>
        <w:t>长期迭代</w:t>
      </w:r>
      <w:r>
        <w:rPr>
          <w:rFonts w:eastAsia="等线" w:ascii="Arial" w:cs="Arial" w:hAnsi="Arial"/>
          <w:sz w:val="22"/>
        </w:rPr>
        <w:t xml:space="preserve">：每30天根据健康数据生成《阶段报告》，支持三种处理方式：  </w:t>
      </w:r>
    </w:p>
    <w:p>
      <w:pPr>
        <w:numPr>
          <w:numId w:val="110"/>
        </w:numPr>
        <w:spacing w:before="120" w:after="120" w:line="288" w:lineRule="auto"/>
        <w:ind w:left="453"/>
        <w:jc w:val="left"/>
      </w:pPr>
      <w:r>
        <w:rPr>
          <w:rFonts w:eastAsia="等线" w:ascii="Arial" w:cs="Arial" w:hAnsi="Arial"/>
          <w:sz w:val="22"/>
        </w:rPr>
        <w:t xml:space="preserve">（1）维持当前计划；  </w:t>
      </w:r>
    </w:p>
    <w:p>
      <w:pPr>
        <w:numPr>
          <w:numId w:val="111"/>
        </w:numPr>
        <w:spacing w:before="120" w:after="120" w:line="288" w:lineRule="auto"/>
        <w:ind w:left="453"/>
        <w:jc w:val="left"/>
      </w:pPr>
      <w:r>
        <w:rPr>
          <w:rFonts w:eastAsia="等线" w:ascii="Arial" w:cs="Arial" w:hAnsi="Arial"/>
          <w:sz w:val="22"/>
        </w:rPr>
        <w:t xml:space="preserve">（2）升级至付费版（解锁三甲医院营养师人工复核）；  </w:t>
      </w:r>
    </w:p>
    <w:p>
      <w:pPr>
        <w:numPr>
          <w:numId w:val="112"/>
        </w:numPr>
        <w:spacing w:before="120" w:after="120" w:line="288" w:lineRule="auto"/>
        <w:ind w:left="453"/>
        <w:jc w:val="left"/>
      </w:pPr>
      <w:r>
        <w:rPr>
          <w:rFonts w:eastAsia="等线" w:ascii="Arial" w:cs="Arial" w:hAnsi="Arial"/>
          <w:sz w:val="22"/>
        </w:rPr>
        <w:t xml:space="preserve">（3）转诊至社区医生（AI生成《患者健康摘要》供医生参考）。  </w:t>
      </w:r>
    </w:p>
    <w:p>
      <w:pPr>
        <w:spacing w:before="120" w:after="120" w:line="288" w:lineRule="auto"/>
        <w:ind w:left="0" w:firstLine="0"/>
        <w:jc w:val="left"/>
      </w:pPr>
    </w:p>
    <w:p>
      <w:pPr>
        <w:pStyle w:val="5"/>
        <w:spacing w:before="240" w:after="120" w:line="288" w:lineRule="auto"/>
        <w:ind w:left="0"/>
        <w:jc w:val="left"/>
        <w:outlineLvl w:val="4"/>
      </w:pPr>
      <w:bookmarkStart w:name="heading_23" w:id="23"/>
      <w:r>
        <w:rPr>
          <w:rFonts w:eastAsia="等线" w:ascii="Arial" w:cs="Arial" w:hAnsi="Arial"/>
          <w:b w:val="true"/>
          <w:sz w:val="24"/>
        </w:rPr>
        <w:t>3. 家庭与社区联动设计</w:t>
      </w:r>
      <w:bookmarkEnd w:id="23"/>
    </w:p>
    <w:p>
      <w:pPr>
        <w:numPr>
          <w:numId w:val="113"/>
        </w:numPr>
        <w:spacing w:before="120" w:after="120" w:line="288" w:lineRule="auto"/>
        <w:ind w:left="0"/>
        <w:jc w:val="left"/>
      </w:pPr>
      <w:r>
        <w:rPr>
          <w:rFonts w:eastAsia="等线" w:ascii="Arial" w:cs="Arial" w:hAnsi="Arial"/>
          <w:b w:val="true"/>
          <w:sz w:val="22"/>
        </w:rPr>
        <w:t>子女激励体系</w:t>
      </w:r>
      <w:r>
        <w:rPr>
          <w:rFonts w:eastAsia="等线" w:ascii="Arial" w:cs="Arial" w:hAnsi="Arial"/>
          <w:sz w:val="22"/>
        </w:rPr>
        <w:t xml:space="preserve">：  </w:t>
      </w:r>
    </w:p>
    <w:p>
      <w:pPr>
        <w:numPr>
          <w:numId w:val="114"/>
        </w:numPr>
        <w:spacing w:before="120" w:after="120" w:line="288" w:lineRule="auto"/>
        <w:ind w:left="453"/>
        <w:jc w:val="left"/>
      </w:pPr>
      <w:r>
        <w:rPr>
          <w:rFonts w:eastAsia="等线" w:ascii="Arial" w:cs="Arial" w:hAnsi="Arial"/>
          <w:sz w:val="22"/>
        </w:rPr>
        <w:t xml:space="preserve">子女端APP显示父母健康打卡日历，连续7天达标可解锁“孝心积分”（兑换体检套餐优惠券）。  </w:t>
      </w:r>
    </w:p>
    <w:p>
      <w:pPr>
        <w:numPr>
          <w:numId w:val="115"/>
        </w:numPr>
        <w:spacing w:before="120" w:after="120" w:line="288" w:lineRule="auto"/>
        <w:ind w:left="0"/>
        <w:jc w:val="left"/>
      </w:pPr>
      <w:r>
        <w:rPr>
          <w:rFonts w:eastAsia="等线" w:ascii="Arial" w:cs="Arial" w:hAnsi="Arial"/>
          <w:b w:val="true"/>
          <w:sz w:val="22"/>
        </w:rPr>
        <w:t>社区积分墙</w:t>
      </w:r>
      <w:r>
        <w:rPr>
          <w:rFonts w:eastAsia="等线" w:ascii="Arial" w:cs="Arial" w:hAnsi="Arial"/>
          <w:sz w:val="22"/>
        </w:rPr>
        <w:t xml:space="preserve">：  </w:t>
      </w:r>
    </w:p>
    <w:p>
      <w:pPr>
        <w:numPr>
          <w:numId w:val="116"/>
        </w:numPr>
        <w:spacing w:before="120" w:after="120" w:line="288" w:lineRule="auto"/>
        <w:ind w:left="453"/>
        <w:jc w:val="left"/>
      </w:pPr>
      <w:r>
        <w:rPr>
          <w:rFonts w:eastAsia="等线" w:ascii="Arial" w:cs="Arial" w:hAnsi="Arial"/>
          <w:sz w:val="22"/>
        </w:rPr>
        <w:t xml:space="preserve">用户参与社区健康打卡活动（如“低盐挑战赛”），凭AI记录数据兑换免费血糖检测名额。  </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4"/>
        <w:spacing w:before="260" w:after="120" w:line="288" w:lineRule="auto"/>
        <w:ind w:left="0"/>
        <w:jc w:val="left"/>
        <w:outlineLvl w:val="3"/>
      </w:pPr>
      <w:bookmarkStart w:name="heading_24" w:id="24"/>
      <w:r>
        <w:rPr>
          <w:rFonts w:eastAsia="等线" w:ascii="Arial" w:cs="Arial" w:hAnsi="Arial"/>
          <w:b w:val="true"/>
          <w:sz w:val="28"/>
        </w:rPr>
        <w:t>三、闭环验证与风险控制</w:t>
      </w:r>
      <w:bookmarkEnd w:id="24"/>
    </w:p>
    <w:p>
      <w:pPr>
        <w:spacing w:before="120" w:after="120" w:line="288" w:lineRule="auto"/>
        <w:ind w:left="0" w:firstLine="0"/>
        <w:jc w:val="left"/>
      </w:pPr>
    </w:p>
    <w:p>
      <w:pPr>
        <w:numPr>
          <w:numId w:val="117"/>
        </w:numPr>
        <w:spacing w:before="120" w:after="120" w:line="288" w:lineRule="auto"/>
        <w:ind w:left="0"/>
        <w:jc w:val="left"/>
      </w:pPr>
      <w:r>
        <w:rPr>
          <w:rFonts w:eastAsia="等线" w:ascii="Arial" w:cs="Arial" w:hAnsi="Arial"/>
          <w:b w:val="true"/>
          <w:sz w:val="22"/>
        </w:rPr>
        <w:t>数据交叉验证</w:t>
      </w:r>
      <w:r>
        <w:rPr>
          <w:rFonts w:eastAsia="等线" w:ascii="Arial" w:cs="Arial" w:hAnsi="Arial"/>
          <w:sz w:val="22"/>
        </w:rPr>
        <w:t xml:space="preserve">  </w:t>
      </w:r>
    </w:p>
    <w:p>
      <w:pPr>
        <w:numPr>
          <w:numId w:val="118"/>
        </w:numPr>
        <w:spacing w:before="120" w:after="120" w:line="288" w:lineRule="auto"/>
        <w:ind w:left="453"/>
        <w:jc w:val="left"/>
      </w:pPr>
      <w:r>
        <w:rPr>
          <w:rFonts w:eastAsia="等线" w:ascii="Arial" w:cs="Arial" w:hAnsi="Arial"/>
          <w:b w:val="true"/>
          <w:sz w:val="22"/>
        </w:rPr>
        <w:t>真实性核查</w:t>
      </w:r>
      <w:r>
        <w:rPr>
          <w:rFonts w:eastAsia="等线" w:ascii="Arial" w:cs="Arial" w:hAnsi="Arial"/>
          <w:sz w:val="22"/>
        </w:rPr>
        <w:t>：当用户声称“体重下降5kg”时，AI要求拍摄智能秤数据（对接蓝牙设备）或邀请社区</w:t>
      </w:r>
      <w:r>
        <w:rPr>
          <w:rFonts w:eastAsia="等线" w:ascii="Arial" w:cs="Arial" w:hAnsi="Arial"/>
          <w:sz w:val="22"/>
        </w:rPr>
        <w:t>医生</w:t>
      </w:r>
      <w:r>
        <w:rPr>
          <w:rFonts w:eastAsia="等线" w:ascii="Arial" w:cs="Arial" w:hAnsi="Arial"/>
          <w:sz w:val="22"/>
        </w:rPr>
        <w:t xml:space="preserve">上门复核。  </w:t>
      </w:r>
    </w:p>
    <w:p>
      <w:pPr>
        <w:spacing w:before="120" w:after="120" w:line="288" w:lineRule="auto"/>
        <w:ind w:left="0" w:firstLine="0"/>
        <w:jc w:val="left"/>
      </w:pPr>
    </w:p>
    <w:p>
      <w:pPr>
        <w:numPr>
          <w:numId w:val="119"/>
        </w:numPr>
        <w:spacing w:before="120" w:after="120" w:line="288" w:lineRule="auto"/>
        <w:ind w:left="0"/>
        <w:jc w:val="left"/>
      </w:pPr>
      <w:r>
        <w:rPr>
          <w:rFonts w:eastAsia="等线" w:ascii="Arial" w:cs="Arial" w:hAnsi="Arial"/>
          <w:b w:val="true"/>
          <w:sz w:val="22"/>
        </w:rPr>
        <w:t>用户抵触处理</w:t>
      </w:r>
      <w:r>
        <w:rPr>
          <w:rFonts w:eastAsia="等线" w:ascii="Arial" w:cs="Arial" w:hAnsi="Arial"/>
          <w:sz w:val="22"/>
        </w:rPr>
        <w:t xml:space="preserve">  </w:t>
      </w:r>
    </w:p>
    <w:p>
      <w:pPr>
        <w:numPr>
          <w:numId w:val="120"/>
        </w:numPr>
        <w:spacing w:before="120" w:after="120" w:line="288" w:lineRule="auto"/>
        <w:ind w:left="453"/>
        <w:jc w:val="left"/>
      </w:pPr>
      <w:r>
        <w:rPr>
          <w:rFonts w:eastAsia="等线" w:ascii="Arial" w:cs="Arial" w:hAnsi="Arial"/>
          <w:b w:val="true"/>
          <w:sz w:val="22"/>
        </w:rPr>
        <w:t>退出挽留机制</w:t>
      </w:r>
      <w:r>
        <w:rPr>
          <w:rFonts w:eastAsia="等线" w:ascii="Arial" w:cs="Arial" w:hAnsi="Arial"/>
          <w:sz w:val="22"/>
        </w:rPr>
        <w:t xml:space="preserve">：若用户连续3天未互动，AI自动拨打关怀电话（模拟真人语气），提供1次免费营养师咨询服务。  </w:t>
      </w:r>
    </w:p>
    <w:p>
      <w:pPr>
        <w:spacing w:before="120" w:after="120" w:line="288" w:lineRule="auto"/>
        <w:ind w:left="0" w:firstLine="0"/>
        <w:jc w:val="left"/>
      </w:pPr>
    </w:p>
    <w:p>
      <w:pPr>
        <w:numPr>
          <w:numId w:val="121"/>
        </w:numPr>
        <w:spacing w:before="120" w:after="120" w:line="288" w:lineRule="auto"/>
        <w:ind w:left="0"/>
        <w:jc w:val="left"/>
      </w:pPr>
      <w:r>
        <w:rPr>
          <w:rFonts w:eastAsia="等线" w:ascii="Arial" w:cs="Arial" w:hAnsi="Arial"/>
          <w:b w:val="true"/>
          <w:sz w:val="22"/>
        </w:rPr>
        <w:t>合规性保障</w:t>
      </w:r>
      <w:r>
        <w:rPr>
          <w:rFonts w:eastAsia="等线" w:ascii="Arial" w:cs="Arial" w:hAnsi="Arial"/>
          <w:sz w:val="22"/>
        </w:rPr>
        <w:t xml:space="preserve">  </w:t>
      </w:r>
    </w:p>
    <w:p>
      <w:pPr>
        <w:numPr>
          <w:numId w:val="122"/>
        </w:numPr>
        <w:spacing w:before="120" w:after="120" w:line="288" w:lineRule="auto"/>
        <w:ind w:left="453"/>
        <w:jc w:val="left"/>
      </w:pPr>
      <w:r>
        <w:rPr>
          <w:rFonts w:eastAsia="等线" w:ascii="Arial" w:cs="Arial" w:hAnsi="Arial"/>
          <w:sz w:val="22"/>
        </w:rPr>
        <w:t xml:space="preserve">所有健康建议标注“参考范围”（如“本推荐基于《中国高血压防治指南》，具体用药请遵医嘱”），规避法律风险。  </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center"/>
        <w:outlineLvl w:val="0"/>
      </w:pPr>
      <w:bookmarkStart w:name="heading_25" w:id="25"/>
      <w:r>
        <w:rPr>
          <w:rFonts w:eastAsia="等线" w:ascii="Arial" w:cs="Arial" w:hAnsi="Arial"/>
          <w:b w:val="true"/>
          <w:sz w:val="36"/>
        </w:rPr>
        <w:t>市场分析</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一、私人营养师市场规模与增长趋势</w:t>
      </w:r>
      <w:bookmarkEnd w:id="26"/>
    </w:p>
    <w:p>
      <w:pPr>
        <w:numPr>
          <w:numId w:val="123"/>
        </w:numPr>
        <w:spacing w:before="120" w:after="120" w:line="288" w:lineRule="auto"/>
        <w:ind w:left="0"/>
        <w:jc w:val="left"/>
      </w:pPr>
      <w:r>
        <w:rPr>
          <w:rFonts w:eastAsia="等线" w:ascii="Arial" w:cs="Arial" w:hAnsi="Arial"/>
          <w:b w:val="true"/>
          <w:sz w:val="22"/>
        </w:rPr>
        <w:t>整体规模</w:t>
      </w:r>
      <w:r>
        <w:rPr>
          <w:rFonts w:eastAsia="等线" w:ascii="Arial" w:cs="Arial" w:hAnsi="Arial"/>
          <w:sz w:val="22"/>
        </w:rPr>
        <w:t xml:space="preserve">  </w:t>
      </w:r>
    </w:p>
    <w:p>
      <w:pPr>
        <w:numPr>
          <w:numId w:val="124"/>
        </w:numPr>
        <w:spacing w:before="120" w:after="120" w:line="288" w:lineRule="auto"/>
        <w:ind w:left="453"/>
        <w:jc w:val="left"/>
      </w:pPr>
      <w:r>
        <w:rPr>
          <w:rFonts w:eastAsia="等线" w:ascii="Arial" w:cs="Arial" w:hAnsi="Arial"/>
          <w:b w:val="true"/>
          <w:sz w:val="22"/>
        </w:rPr>
        <w:t>2023年市场规模约120亿元</w:t>
      </w:r>
      <w:r>
        <w:rPr>
          <w:rFonts w:eastAsia="等线" w:ascii="Arial" w:cs="Arial" w:hAnsi="Arial"/>
          <w:sz w:val="22"/>
        </w:rPr>
        <w:t xml:space="preserve">，过去5年复合增长率超过15%（数据来源：艾瑞咨询）。  </w:t>
      </w:r>
    </w:p>
    <w:p>
      <w:pPr>
        <w:numPr>
          <w:numId w:val="125"/>
        </w:numPr>
        <w:spacing w:before="120" w:after="120" w:line="288" w:lineRule="auto"/>
        <w:ind w:left="453"/>
        <w:jc w:val="left"/>
      </w:pPr>
      <w:r>
        <w:rPr>
          <w:rFonts w:eastAsia="等线" w:ascii="Arial" w:cs="Arial" w:hAnsi="Arial"/>
          <w:b w:val="true"/>
          <w:sz w:val="22"/>
        </w:rPr>
        <w:t>注册营养师仅约</w:t>
      </w:r>
      <w:r>
        <w:rPr>
          <w:rFonts w:eastAsia="等线" w:ascii="Arial" w:cs="Arial" w:hAnsi="Arial"/>
          <w:b w:val="true"/>
          <w:sz w:val="22"/>
        </w:rPr>
        <w:t>1.5</w:t>
      </w:r>
      <w:r>
        <w:rPr>
          <w:rFonts w:eastAsia="等线" w:ascii="Arial" w:cs="Arial" w:hAnsi="Arial"/>
          <w:b w:val="true"/>
          <w:sz w:val="22"/>
        </w:rPr>
        <w:t>万人</w:t>
      </w:r>
      <w:r>
        <w:rPr>
          <w:rFonts w:eastAsia="等线" w:ascii="Arial" w:cs="Arial" w:hAnsi="Arial"/>
          <w:sz w:val="22"/>
        </w:rPr>
        <w:t>（</w:t>
      </w:r>
      <w:r>
        <w:rPr>
          <w:rFonts w:eastAsia="等线" w:ascii="Arial" w:cs="Arial" w:hAnsi="Arial"/>
          <w:sz w:val="22"/>
        </w:rPr>
        <w:t>中国营养学会认证，主要服务于医疗机构、科研领域。卫健委2025年数据</w:t>
      </w:r>
      <w:r>
        <w:rPr>
          <w:rFonts w:eastAsia="等线" w:ascii="Arial" w:cs="Arial" w:hAnsi="Arial"/>
          <w:sz w:val="22"/>
        </w:rPr>
        <w:t>）</w:t>
      </w:r>
    </w:p>
    <w:p>
      <w:pPr>
        <w:numPr>
          <w:numId w:val="126"/>
        </w:numPr>
        <w:spacing w:before="120" w:after="120" w:line="288" w:lineRule="auto"/>
        <w:ind w:left="453"/>
        <w:jc w:val="left"/>
      </w:pPr>
      <w:r>
        <w:rPr>
          <w:rFonts w:eastAsia="等线" w:ascii="Arial" w:cs="Arial" w:hAnsi="Arial"/>
          <w:b w:val="true"/>
          <w:sz w:val="22"/>
        </w:rPr>
        <w:t>公共营养师持证人数不足4万人</w:t>
      </w:r>
      <w:r>
        <w:rPr>
          <w:rFonts w:eastAsia="等线" w:ascii="Arial" w:cs="Arial" w:hAnsi="Arial"/>
          <w:sz w:val="22"/>
        </w:rPr>
        <w:t>（含人社第三方及中国营养学会颁发的证书，</w:t>
      </w:r>
      <w:r>
        <w:rPr>
          <w:rFonts w:eastAsia="等线" w:ascii="Arial" w:cs="Arial" w:hAnsi="Arial"/>
          <w:b w:val="true"/>
          <w:i w:val="true"/>
          <w:sz w:val="22"/>
        </w:rPr>
        <w:t>《2025-2030年中國營養師產業運行熊勢及投資規劃深度研究告》</w:t>
      </w:r>
      <w:r>
        <w:rPr>
          <w:rFonts w:eastAsia="等线" w:ascii="Arial" w:cs="Arial" w:hAnsi="Arial"/>
          <w:sz w:val="22"/>
        </w:rPr>
        <w:t>2025年数据）</w:t>
      </w:r>
    </w:p>
    <w:p>
      <w:pPr>
        <w:numPr>
          <w:numId w:val="127"/>
        </w:numPr>
        <w:spacing w:before="120" w:after="120" w:line="288" w:lineRule="auto"/>
        <w:ind w:left="453"/>
        <w:jc w:val="left"/>
      </w:pPr>
      <w:r>
        <w:rPr>
          <w:rFonts w:eastAsia="等线" w:ascii="Arial" w:cs="Arial" w:hAnsi="Arial"/>
          <w:b w:val="true"/>
          <w:sz w:val="22"/>
        </w:rPr>
        <w:t>与服务需求相比明显不足</w:t>
      </w:r>
      <w:r>
        <w:rPr>
          <w:rFonts w:eastAsia="等线" w:ascii="Arial" w:cs="Arial" w:hAnsi="Arial"/>
          <w:sz w:val="22"/>
        </w:rPr>
        <w:t>（需求缺口预计超</w:t>
      </w:r>
      <w:r>
        <w:rPr>
          <w:rFonts w:eastAsia="等线" w:ascii="Arial" w:cs="Arial" w:hAnsi="Arial"/>
          <w:sz w:val="22"/>
        </w:rPr>
        <w:t>13</w:t>
      </w:r>
      <w:r>
        <w:rPr>
          <w:rFonts w:eastAsia="等线" w:ascii="Arial" w:cs="Arial" w:hAnsi="Arial"/>
          <w:sz w:val="22"/>
        </w:rPr>
        <w:t>0万人）。</w:t>
      </w:r>
    </w:p>
    <w:p>
      <w:pPr>
        <w:spacing w:before="120" w:after="120" w:line="288" w:lineRule="auto"/>
        <w:ind w:left="0" w:firstLine="0"/>
        <w:jc w:val="left"/>
      </w:pPr>
    </w:p>
    <w:p>
      <w:pPr>
        <w:numPr>
          <w:numId w:val="128"/>
        </w:numPr>
        <w:spacing w:before="120" w:after="120" w:line="288" w:lineRule="auto"/>
        <w:ind w:left="0"/>
        <w:jc w:val="left"/>
      </w:pPr>
      <w:r>
        <w:rPr>
          <w:rFonts w:eastAsia="等线" w:ascii="Arial" w:cs="Arial" w:hAnsi="Arial"/>
          <w:b w:val="true"/>
          <w:sz w:val="22"/>
        </w:rPr>
        <w:t>用户群体</w:t>
      </w:r>
      <w:r>
        <w:rPr>
          <w:rFonts w:eastAsia="等线" w:ascii="Arial" w:cs="Arial" w:hAnsi="Arial"/>
          <w:sz w:val="22"/>
        </w:rPr>
        <w:t xml:space="preserve">  </w:t>
      </w:r>
    </w:p>
    <w:p>
      <w:pPr>
        <w:numPr>
          <w:numId w:val="129"/>
        </w:numPr>
        <w:spacing w:before="120" w:after="120" w:line="288" w:lineRule="auto"/>
        <w:ind w:left="453"/>
        <w:jc w:val="left"/>
      </w:pPr>
      <w:r>
        <w:rPr>
          <w:rFonts w:eastAsia="等线" w:ascii="Arial" w:cs="Arial" w:hAnsi="Arial"/>
          <w:b w:val="true"/>
          <w:sz w:val="22"/>
        </w:rPr>
        <w:t>健康问题人群</w:t>
      </w:r>
      <w:r>
        <w:rPr>
          <w:rFonts w:eastAsia="等线" w:ascii="Arial" w:cs="Arial" w:hAnsi="Arial"/>
          <w:sz w:val="22"/>
        </w:rPr>
        <w:t>：中国超重/肥胖人口超6亿，高血压/糖尿病患者达3-4亿（《中国居民营养与慢性病报告》）。</w:t>
      </w:r>
    </w:p>
    <w:p>
      <w:pPr>
        <w:numPr>
          <w:numId w:val="130"/>
        </w:numPr>
        <w:spacing w:before="120" w:after="120" w:line="288" w:lineRule="auto"/>
        <w:ind w:left="453"/>
        <w:jc w:val="left"/>
      </w:pPr>
      <w:r>
        <w:rPr>
          <w:rFonts w:eastAsia="等线" w:ascii="Arial" w:cs="Arial" w:hAnsi="Arial"/>
          <w:b w:val="true"/>
          <w:sz w:val="22"/>
        </w:rPr>
        <w:t>母婴与老年人</w:t>
      </w:r>
      <w:r>
        <w:rPr>
          <w:rFonts w:eastAsia="等线" w:ascii="Arial" w:cs="Arial" w:hAnsi="Arial"/>
          <w:sz w:val="22"/>
        </w:rPr>
        <w:t>：孕妇/产妇年新增约1000万，60岁以上人群达2.8亿（国家统计局）。</w:t>
      </w:r>
    </w:p>
    <w:p>
      <w:pPr>
        <w:numPr>
          <w:numId w:val="131"/>
        </w:numPr>
        <w:spacing w:before="120" w:after="120" w:line="288" w:lineRule="auto"/>
        <w:ind w:left="453"/>
        <w:jc w:val="left"/>
      </w:pPr>
      <w:r>
        <w:rPr>
          <w:rFonts w:eastAsia="等线" w:ascii="Arial" w:cs="Arial" w:hAnsi="Arial"/>
          <w:b w:val="true"/>
          <w:sz w:val="22"/>
        </w:rPr>
        <w:t>健身与高收入群体</w:t>
      </w:r>
      <w:r>
        <w:rPr>
          <w:rFonts w:eastAsia="等线" w:ascii="Arial" w:cs="Arial" w:hAnsi="Arial"/>
          <w:sz w:val="22"/>
        </w:rPr>
        <w:t>：健身用户超7000万（2023年），年收入20万以上家庭可承担长期服务（占比约5%）。</w:t>
      </w:r>
    </w:p>
    <w:p>
      <w:pPr>
        <w:numPr>
          <w:numId w:val="132"/>
        </w:numPr>
        <w:spacing w:before="120" w:after="120" w:line="288" w:lineRule="auto"/>
        <w:ind w:left="453"/>
        <w:jc w:val="left"/>
      </w:pPr>
      <w:r>
        <w:rPr>
          <w:rFonts w:eastAsia="等线" w:ascii="Arial" w:cs="Arial" w:hAnsi="Arial"/>
          <w:b w:val="true"/>
          <w:sz w:val="22"/>
        </w:rPr>
        <w:t>潜在需求</w:t>
      </w:r>
      <w:r>
        <w:rPr>
          <w:rFonts w:eastAsia="等线" w:ascii="Arial" w:cs="Arial" w:hAnsi="Arial"/>
          <w:sz w:val="22"/>
        </w:rPr>
        <w:t>：三四线城市、中产家庭及老龄化群体需求增长显著，但服务渗透率不足10%。</w:t>
      </w:r>
    </w:p>
    <w:p>
      <w:pPr>
        <w:numPr>
          <w:numId w:val="133"/>
        </w:numPr>
        <w:spacing w:before="120" w:after="120" w:line="288" w:lineRule="auto"/>
        <w:ind w:left="0"/>
        <w:jc w:val="left"/>
      </w:pPr>
      <w:r>
        <w:rPr>
          <w:rFonts w:eastAsia="等线" w:ascii="Arial" w:cs="Arial" w:hAnsi="Arial"/>
          <w:b w:val="true"/>
          <w:sz w:val="22"/>
        </w:rPr>
        <w:t>增长率</w:t>
      </w:r>
    </w:p>
    <w:p>
      <w:pPr>
        <w:numPr>
          <w:numId w:val="134"/>
        </w:numPr>
        <w:spacing w:before="120" w:after="120" w:line="288" w:lineRule="auto"/>
        <w:ind w:left="453"/>
        <w:jc w:val="left"/>
      </w:pPr>
      <w:r>
        <w:rPr>
          <w:rFonts w:eastAsia="等线" w:ascii="Arial" w:cs="Arial" w:hAnsi="Arial"/>
          <w:sz w:val="22"/>
        </w:rPr>
        <w:t>近5年CAGR（年均复合增长率）超15%，预计2030年规模将突破200亿元（头豹研究院）。</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3"/>
        <w:spacing w:before="300" w:after="120" w:line="288" w:lineRule="auto"/>
        <w:ind w:left="0"/>
        <w:jc w:val="left"/>
        <w:outlineLvl w:val="2"/>
      </w:pPr>
      <w:bookmarkStart w:name="heading_27" w:id="27"/>
      <w:r>
        <w:rPr>
          <w:rFonts w:eastAsia="等线" w:ascii="Arial" w:cs="Arial" w:hAnsi="Arial"/>
          <w:b w:val="true"/>
          <w:sz w:val="30"/>
        </w:rPr>
        <w:t>二、未被满足的需求（痛点分析）</w:t>
      </w:r>
      <w:bookmarkEnd w:id="27"/>
    </w:p>
    <w:p>
      <w:pPr>
        <w:numPr>
          <w:numId w:val="135"/>
        </w:numPr>
        <w:spacing w:before="120" w:after="120" w:line="288" w:lineRule="auto"/>
        <w:ind w:left="0"/>
        <w:jc w:val="left"/>
      </w:pPr>
      <w:r>
        <w:rPr>
          <w:rFonts w:eastAsia="等线" w:ascii="Arial" w:cs="Arial" w:hAnsi="Arial"/>
          <w:b w:val="true"/>
          <w:sz w:val="22"/>
        </w:rPr>
        <w:t>精准化服务</w:t>
      </w:r>
    </w:p>
    <w:p>
      <w:pPr>
        <w:numPr>
          <w:numId w:val="136"/>
        </w:numPr>
        <w:spacing w:before="120" w:after="120" w:line="288" w:lineRule="auto"/>
        <w:ind w:left="453"/>
        <w:jc w:val="left"/>
      </w:pPr>
      <w:r>
        <w:rPr>
          <w:rFonts w:eastAsia="等线" w:ascii="Arial" w:cs="Arial" w:hAnsi="Arial"/>
          <w:sz w:val="22"/>
        </w:rPr>
        <w:t>基因检测匹配饮食、慢性病个性化方案等高科技服务稀缺，市场需求增速超25%。</w:t>
      </w:r>
    </w:p>
    <w:p>
      <w:pPr>
        <w:numPr>
          <w:numId w:val="137"/>
        </w:numPr>
        <w:spacing w:before="120" w:after="120" w:line="288" w:lineRule="auto"/>
        <w:ind w:left="0"/>
        <w:jc w:val="left"/>
      </w:pPr>
      <w:r>
        <w:rPr>
          <w:rFonts w:eastAsia="等线" w:ascii="Arial" w:cs="Arial" w:hAnsi="Arial"/>
          <w:b w:val="true"/>
          <w:sz w:val="22"/>
        </w:rPr>
        <w:t>普惠性与可及性</w:t>
      </w:r>
    </w:p>
    <w:p>
      <w:pPr>
        <w:numPr>
          <w:numId w:val="138"/>
        </w:numPr>
        <w:spacing w:before="120" w:after="120" w:line="288" w:lineRule="auto"/>
        <w:ind w:left="453"/>
        <w:jc w:val="left"/>
      </w:pPr>
      <w:r>
        <w:rPr>
          <w:rFonts w:eastAsia="等线" w:ascii="Arial" w:cs="Arial" w:hAnsi="Arial"/>
          <w:sz w:val="22"/>
        </w:rPr>
        <w:t>普通家庭对低价服务（如199元/月线上指导）需求强烈，但产品标准化程度低。</w:t>
      </w:r>
    </w:p>
    <w:p>
      <w:pPr>
        <w:numPr>
          <w:numId w:val="139"/>
        </w:numPr>
        <w:spacing w:before="120" w:after="120" w:line="288" w:lineRule="auto"/>
        <w:ind w:left="0"/>
        <w:jc w:val="left"/>
      </w:pPr>
      <w:r>
        <w:rPr>
          <w:rFonts w:eastAsia="等线" w:ascii="Arial" w:cs="Arial" w:hAnsi="Arial"/>
          <w:b w:val="true"/>
          <w:sz w:val="22"/>
        </w:rPr>
        <w:t>信任与效果验证</w:t>
      </w:r>
    </w:p>
    <w:p>
      <w:pPr>
        <w:numPr>
          <w:numId w:val="140"/>
        </w:numPr>
        <w:spacing w:before="120" w:after="120" w:line="288" w:lineRule="auto"/>
        <w:ind w:left="453"/>
        <w:jc w:val="left"/>
      </w:pPr>
      <w:r>
        <w:rPr>
          <w:rFonts w:eastAsia="等线" w:ascii="Arial" w:cs="Arial" w:hAnsi="Arial"/>
          <w:b w:val="true"/>
          <w:sz w:val="22"/>
        </w:rPr>
        <w:t>75%</w:t>
      </w:r>
      <w:r>
        <w:rPr>
          <w:rFonts w:eastAsia="等线" w:ascii="Arial" w:cs="Arial" w:hAnsi="Arial"/>
          <w:sz w:val="22"/>
        </w:rPr>
        <w:t xml:space="preserve"> 消费者担忧服务效果（《2023健康消费调研》），缺乏权威服务评价体系。</w:t>
      </w:r>
    </w:p>
    <w:p>
      <w:pPr>
        <w:numPr>
          <w:numId w:val="141"/>
        </w:numPr>
        <w:spacing w:before="120" w:after="120" w:line="288" w:lineRule="auto"/>
        <w:ind w:left="0"/>
        <w:jc w:val="left"/>
      </w:pPr>
      <w:r>
        <w:rPr>
          <w:rFonts w:eastAsia="等线" w:ascii="Arial" w:cs="Arial" w:hAnsi="Arial"/>
          <w:b w:val="true"/>
          <w:sz w:val="22"/>
        </w:rPr>
        <w:t>数字化工具渗透</w:t>
      </w:r>
    </w:p>
    <w:p>
      <w:pPr>
        <w:numPr>
          <w:numId w:val="142"/>
        </w:numPr>
        <w:spacing w:before="120" w:after="120" w:line="288" w:lineRule="auto"/>
        <w:ind w:left="453"/>
        <w:jc w:val="left"/>
      </w:pPr>
      <w:r>
        <w:rPr>
          <w:rFonts w:eastAsia="等线" w:ascii="Arial" w:cs="Arial" w:hAnsi="Arial"/>
          <w:sz w:val="22"/>
        </w:rPr>
        <w:t>AI饮食管理、在线咨询APP覆盖率不足20%，用户粘性低（平均使用周期&lt;3个月）。</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pStyle w:val="3"/>
        <w:spacing w:before="300" w:after="120" w:line="288" w:lineRule="auto"/>
        <w:ind w:left="0"/>
        <w:jc w:val="left"/>
        <w:outlineLvl w:val="2"/>
      </w:pPr>
      <w:bookmarkStart w:name="heading_28" w:id="28"/>
      <w:r>
        <w:rPr>
          <w:rFonts w:eastAsia="等线" w:ascii="Arial" w:cs="Arial" w:hAnsi="Arial"/>
          <w:b w:val="true"/>
          <w:sz w:val="30"/>
        </w:rPr>
        <w:t>三、供给端缺口</w:t>
      </w:r>
      <w:bookmarkEnd w:id="28"/>
    </w:p>
    <w:p>
      <w:pPr>
        <w:numPr>
          <w:numId w:val="143"/>
        </w:numPr>
        <w:spacing w:before="120" w:after="120" w:line="288" w:lineRule="auto"/>
        <w:ind w:left="0"/>
        <w:jc w:val="left"/>
      </w:pPr>
      <w:r>
        <w:rPr>
          <w:rFonts w:eastAsia="等线" w:ascii="Arial" w:cs="Arial" w:hAnsi="Arial"/>
          <w:b w:val="true"/>
          <w:sz w:val="22"/>
        </w:rPr>
        <w:t>营养师数量不足</w:t>
      </w:r>
    </w:p>
    <w:p>
      <w:pPr>
        <w:numPr>
          <w:numId w:val="144"/>
        </w:numPr>
        <w:spacing w:before="120" w:after="120" w:line="288" w:lineRule="auto"/>
        <w:ind w:left="453"/>
        <w:jc w:val="left"/>
      </w:pPr>
      <w:r>
        <w:rPr>
          <w:rFonts w:eastAsia="等线" w:ascii="Arial" w:cs="Arial" w:hAnsi="Arial"/>
          <w:sz w:val="22"/>
        </w:rPr>
        <w:t>持证营养师</w:t>
      </w:r>
      <w:r>
        <w:rPr>
          <w:rFonts w:eastAsia="等线" w:ascii="Arial" w:cs="Arial" w:hAnsi="Arial"/>
          <w:sz w:val="22"/>
        </w:rPr>
        <w:t>不足6W</w:t>
      </w:r>
      <w:r>
        <w:rPr>
          <w:rFonts w:eastAsia="等线" w:ascii="Arial" w:cs="Arial" w:hAnsi="Arial"/>
          <w:sz w:val="22"/>
        </w:rPr>
        <w:t>人（中国营养学会202</w:t>
      </w:r>
      <w:r>
        <w:rPr>
          <w:rFonts w:eastAsia="等线" w:ascii="Arial" w:cs="Arial" w:hAnsi="Arial"/>
          <w:sz w:val="22"/>
        </w:rPr>
        <w:t>5</w:t>
      </w:r>
      <w:r>
        <w:rPr>
          <w:rFonts w:eastAsia="等线" w:ascii="Arial" w:cs="Arial" w:hAnsi="Arial"/>
          <w:sz w:val="22"/>
        </w:rPr>
        <w:t>年数据），</w:t>
      </w:r>
      <w:r>
        <w:rPr>
          <w:rFonts w:eastAsia="等线" w:ascii="Arial" w:cs="Arial" w:hAnsi="Arial"/>
          <w:b w:val="true"/>
          <w:sz w:val="22"/>
        </w:rPr>
        <w:t>70%</w:t>
      </w:r>
      <w:r>
        <w:rPr>
          <w:rFonts w:eastAsia="等线" w:ascii="Arial" w:cs="Arial" w:hAnsi="Arial"/>
          <w:sz w:val="22"/>
        </w:rPr>
        <w:t xml:space="preserve"> 集中在一二线城市。</w:t>
      </w:r>
    </w:p>
    <w:p>
      <w:pPr>
        <w:numPr>
          <w:numId w:val="145"/>
        </w:numPr>
        <w:spacing w:before="120" w:after="120" w:line="288" w:lineRule="auto"/>
        <w:ind w:left="453"/>
        <w:jc w:val="left"/>
      </w:pPr>
      <w:r>
        <w:rPr>
          <w:rFonts w:eastAsia="等线" w:ascii="Arial" w:cs="Arial" w:hAnsi="Arial"/>
          <w:sz w:val="22"/>
        </w:rPr>
        <w:t>对比国际：</w:t>
      </w:r>
      <w:r>
        <w:rPr>
          <w:rFonts w:eastAsia="等线" w:ascii="Arial" w:cs="Arial" w:hAnsi="Arial"/>
          <w:sz w:val="22"/>
        </w:rPr>
        <w:t>当前服务密度仅 1：40万人，</w:t>
      </w:r>
      <w:r>
        <w:rPr>
          <w:rFonts w:eastAsia="等线" w:ascii="Arial" w:cs="Arial" w:hAnsi="Arial"/>
          <w:sz w:val="22"/>
        </w:rPr>
        <w:t>远低于日本的3</w:t>
      </w:r>
      <w:r>
        <w:rPr>
          <w:rFonts w:eastAsia="等线" w:ascii="Arial" w:cs="Arial" w:hAnsi="Arial"/>
          <w:sz w:val="22"/>
        </w:rPr>
        <w:t>3</w:t>
      </w:r>
      <w:r>
        <w:rPr>
          <w:rFonts w:eastAsia="等线" w:ascii="Arial" w:cs="Arial" w:hAnsi="Arial"/>
          <w:sz w:val="22"/>
        </w:rPr>
        <w:t>0人和美国的70人。</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900"/>
        <w:gridCol w:w="900"/>
        <w:gridCol w:w="900"/>
        <w:gridCol w:w="1560"/>
        <w:gridCol w:w="2640"/>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年份</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注册营养师</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公共营养师</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总持证人数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年增长率</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关键政策/事件</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≈1.2万人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≈3万人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≈4.2万人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《国民营养计划》强化基层营养配置</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≈1.3万人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≈3.5万人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≈4.8万人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多地将营养师纳入基层医疗编制试点</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≈1.5万人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&lt;4万人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&lt;5.5万人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10%-12%</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幼儿园/养老院强制配备营养师新规</w:t>
            </w:r>
          </w:p>
        </w:tc>
      </w:tr>
    </w:tbl>
    <w:p>
      <w:pPr>
        <w:spacing w:before="120" w:after="120" w:line="288" w:lineRule="auto"/>
        <w:ind w:left="453"/>
        <w:jc w:val="left"/>
      </w:pPr>
    </w:p>
    <w:p>
      <w:pPr>
        <w:numPr>
          <w:numId w:val="146"/>
        </w:numPr>
        <w:spacing w:before="120" w:after="120" w:line="288" w:lineRule="auto"/>
        <w:ind w:left="0"/>
        <w:jc w:val="left"/>
      </w:pPr>
      <w:r>
        <w:rPr>
          <w:rFonts w:eastAsia="等线" w:ascii="Arial" w:cs="Arial" w:hAnsi="Arial"/>
          <w:b w:val="true"/>
          <w:sz w:val="22"/>
        </w:rPr>
        <w:t>服务渗透率低</w:t>
      </w:r>
    </w:p>
    <w:p>
      <w:pPr>
        <w:numPr>
          <w:numId w:val="147"/>
        </w:numPr>
        <w:spacing w:before="120" w:after="120" w:line="288" w:lineRule="auto"/>
        <w:ind w:left="453"/>
        <w:jc w:val="left"/>
      </w:pPr>
      <w:r>
        <w:rPr>
          <w:rFonts w:eastAsia="等线" w:ascii="Arial" w:cs="Arial" w:hAnsi="Arial"/>
          <w:sz w:val="22"/>
        </w:rPr>
        <w:t>肥胖人群中仅不足1%购买过专业服务；产后恢复市场渗透率不足5%。</w:t>
      </w:r>
    </w:p>
    <w:p>
      <w:pPr>
        <w:numPr>
          <w:numId w:val="148"/>
        </w:numPr>
        <w:spacing w:before="120" w:after="120" w:line="288" w:lineRule="auto"/>
        <w:ind w:left="0"/>
        <w:jc w:val="left"/>
      </w:pPr>
      <w:r>
        <w:rPr>
          <w:rFonts w:eastAsia="等线" w:ascii="Arial" w:cs="Arial" w:hAnsi="Arial"/>
          <w:b w:val="true"/>
          <w:sz w:val="22"/>
        </w:rPr>
        <w:t>结构性问题</w:t>
      </w:r>
    </w:p>
    <w:p>
      <w:pPr>
        <w:numPr>
          <w:numId w:val="149"/>
        </w:numPr>
        <w:spacing w:before="120" w:after="120" w:line="288" w:lineRule="auto"/>
        <w:ind w:left="453"/>
        <w:jc w:val="left"/>
      </w:pPr>
      <w:r>
        <w:rPr>
          <w:rFonts w:eastAsia="等线" w:ascii="Arial" w:cs="Arial" w:hAnsi="Arial"/>
          <w:sz w:val="22"/>
        </w:rPr>
        <w:t>专业细分不足：糖尿病、肿瘤等特定领域营养师稀缺，从业者中仅约</w:t>
      </w:r>
      <w:r>
        <w:rPr>
          <w:rFonts w:eastAsia="等线" w:ascii="Arial" w:cs="Arial" w:hAnsi="Arial"/>
          <w:b w:val="true"/>
          <w:sz w:val="22"/>
        </w:rPr>
        <w:t>15%</w:t>
      </w:r>
      <w:r>
        <w:rPr>
          <w:rFonts w:eastAsia="等线" w:ascii="Arial" w:cs="Arial" w:hAnsi="Arial"/>
          <w:sz w:val="22"/>
        </w:rPr>
        <w:t xml:space="preserve"> 有专科经验。</w:t>
      </w:r>
    </w:p>
    <w:p>
      <w:pPr>
        <w:numPr>
          <w:numId w:val="150"/>
        </w:numPr>
        <w:spacing w:before="120" w:after="120" w:line="288" w:lineRule="auto"/>
        <w:ind w:left="453"/>
        <w:jc w:val="left"/>
      </w:pPr>
      <w:r>
        <w:rPr>
          <w:rFonts w:eastAsia="等线" w:ascii="Arial" w:cs="Arial" w:hAnsi="Arial"/>
          <w:sz w:val="22"/>
        </w:rPr>
        <w:t>下沉市场空白：三线以下城市需覆盖超8亿人口，但服务供给量不足总量的10%。</w:t>
      </w: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29" w:id="29"/>
      <w:r>
        <w:rPr>
          <w:rFonts w:eastAsia="等线" w:ascii="Arial" w:cs="Arial" w:hAnsi="Arial"/>
          <w:b w:val="true"/>
          <w:sz w:val="30"/>
        </w:rPr>
        <w:t>四、未来机会与政策驱动</w:t>
      </w:r>
      <w:bookmarkEnd w:id="29"/>
    </w:p>
    <w:p>
      <w:pPr>
        <w:numPr>
          <w:numId w:val="151"/>
        </w:numPr>
        <w:spacing w:before="120" w:after="120" w:line="288" w:lineRule="auto"/>
        <w:ind w:left="0"/>
        <w:jc w:val="left"/>
      </w:pPr>
      <w:r>
        <w:rPr>
          <w:rFonts w:eastAsia="等线" w:ascii="Arial" w:cs="Arial" w:hAnsi="Arial"/>
          <w:b w:val="true"/>
          <w:sz w:val="22"/>
        </w:rPr>
        <w:t>政策红利</w:t>
      </w:r>
      <w:r>
        <w:rPr>
          <w:rFonts w:eastAsia="等线" w:ascii="Arial" w:cs="Arial" w:hAnsi="Arial"/>
          <w:sz w:val="22"/>
        </w:rPr>
        <w:t xml:space="preserve">  </w:t>
      </w:r>
    </w:p>
    <w:p>
      <w:pPr>
        <w:numPr>
          <w:numId w:val="152"/>
        </w:numPr>
        <w:spacing w:before="120" w:after="120" w:line="288" w:lineRule="auto"/>
        <w:ind w:left="453"/>
        <w:jc w:val="left"/>
      </w:pPr>
      <w:r>
        <w:rPr>
          <w:rFonts w:eastAsia="等线" w:ascii="Arial" w:cs="Arial" w:hAnsi="Arial"/>
          <w:sz w:val="22"/>
        </w:rPr>
        <w:t>《国民营养计划2030》提出“每万人配备1名营养指导员”，预计新增岗位需求14</w:t>
      </w:r>
      <w:r>
        <w:rPr>
          <w:rFonts w:eastAsia="等线" w:ascii="Arial" w:cs="Arial" w:hAnsi="Arial"/>
          <w:sz w:val="22"/>
        </w:rPr>
        <w:t>0</w:t>
      </w:r>
      <w:r>
        <w:rPr>
          <w:rFonts w:eastAsia="等线" w:ascii="Arial" w:cs="Arial" w:hAnsi="Arial"/>
          <w:sz w:val="22"/>
        </w:rPr>
        <w:t xml:space="preserve">万人。  </w:t>
      </w:r>
    </w:p>
    <w:p>
      <w:pPr>
        <w:numPr>
          <w:numId w:val="153"/>
        </w:numPr>
        <w:spacing w:before="120" w:after="120" w:line="288" w:lineRule="auto"/>
        <w:ind w:left="453"/>
        <w:jc w:val="left"/>
      </w:pPr>
      <w:r>
        <w:rPr>
          <w:rFonts w:eastAsia="等线" w:ascii="Arial" w:cs="Arial" w:hAnsi="Arial"/>
          <w:sz w:val="22"/>
        </w:rPr>
        <w:t>《健康中国行动》鼓励医疗机构设立营养科，推动公立医院与私人服务联动。</w:t>
      </w:r>
    </w:p>
    <w:p>
      <w:pPr>
        <w:spacing w:before="120" w:after="120" w:line="288" w:lineRule="auto"/>
        <w:ind w:left="0" w:firstLine="0"/>
        <w:jc w:val="left"/>
      </w:pPr>
    </w:p>
    <w:p>
      <w:pPr>
        <w:numPr>
          <w:numId w:val="154"/>
        </w:numPr>
        <w:spacing w:before="120" w:after="120" w:line="288" w:lineRule="auto"/>
        <w:ind w:left="0"/>
        <w:jc w:val="left"/>
      </w:pPr>
      <w:r>
        <w:rPr>
          <w:rFonts w:eastAsia="等线" w:ascii="Arial" w:cs="Arial" w:hAnsi="Arial"/>
          <w:b w:val="true"/>
          <w:sz w:val="22"/>
        </w:rPr>
        <w:t>技术赋能方向</w:t>
      </w:r>
      <w:r>
        <w:rPr>
          <w:rFonts w:eastAsia="等线" w:ascii="Arial" w:cs="Arial" w:hAnsi="Arial"/>
          <w:sz w:val="22"/>
        </w:rPr>
        <w:t xml:space="preserve">  </w:t>
      </w:r>
    </w:p>
    <w:p>
      <w:pPr>
        <w:numPr>
          <w:numId w:val="155"/>
        </w:numPr>
        <w:spacing w:before="120" w:after="120" w:line="288" w:lineRule="auto"/>
        <w:ind w:left="453"/>
        <w:jc w:val="left"/>
      </w:pPr>
      <w:r>
        <w:rPr>
          <w:rFonts w:eastAsia="等线" w:ascii="Arial" w:cs="Arial" w:hAnsi="Arial"/>
          <w:b w:val="true"/>
          <w:sz w:val="22"/>
        </w:rPr>
        <w:t>AI+营养管理工具</w:t>
      </w:r>
      <w:r>
        <w:rPr>
          <w:rFonts w:eastAsia="等线" w:ascii="Arial" w:cs="Arial" w:hAnsi="Arial"/>
          <w:sz w:val="22"/>
        </w:rPr>
        <w:t xml:space="preserve">：如基于用户生物数据的智能配餐系统，可降低服务边际成本（某AI平台用户付费转化率已达25%）。  </w:t>
      </w:r>
    </w:p>
    <w:p>
      <w:pPr>
        <w:numPr>
          <w:numId w:val="156"/>
        </w:numPr>
        <w:spacing w:before="120" w:after="120" w:line="288" w:lineRule="auto"/>
        <w:ind w:left="453"/>
        <w:jc w:val="left"/>
      </w:pPr>
      <w:r>
        <w:rPr>
          <w:rFonts w:eastAsia="等线" w:ascii="Arial" w:cs="Arial" w:hAnsi="Arial"/>
          <w:b w:val="true"/>
          <w:sz w:val="22"/>
        </w:rPr>
        <w:t>社区健康驿站</w:t>
      </w:r>
      <w:r>
        <w:rPr>
          <w:rFonts w:eastAsia="等线" w:ascii="Arial" w:cs="Arial" w:hAnsi="Arial"/>
          <w:sz w:val="22"/>
        </w:rPr>
        <w:t>：探索“轻咨询+数字化跟踪”模式（参考日本便利店健康服务站）。</w:t>
      </w:r>
    </w:p>
    <w:p>
      <w:pPr>
        <w:spacing w:before="120" w:after="120" w:line="288" w:lineRule="auto"/>
        <w:ind w:left="0" w:firstLine="0"/>
        <w:jc w:val="left"/>
      </w:pPr>
    </w:p>
    <w:p>
      <w:pPr>
        <w:numPr>
          <w:numId w:val="157"/>
        </w:numPr>
        <w:spacing w:before="120" w:after="120" w:line="288" w:lineRule="auto"/>
        <w:ind w:left="0"/>
        <w:jc w:val="left"/>
      </w:pPr>
      <w:r>
        <w:rPr>
          <w:rFonts w:eastAsia="等线" w:ascii="Arial" w:cs="Arial" w:hAnsi="Arial"/>
          <w:b w:val="true"/>
          <w:sz w:val="22"/>
        </w:rPr>
        <w:t>新兴场景拓展</w:t>
      </w:r>
      <w:r>
        <w:rPr>
          <w:rFonts w:eastAsia="等线" w:ascii="Arial" w:cs="Arial" w:hAnsi="Arial"/>
          <w:sz w:val="22"/>
        </w:rPr>
        <w:t xml:space="preserve">  </w:t>
      </w:r>
    </w:p>
    <w:p>
      <w:pPr>
        <w:numPr>
          <w:numId w:val="158"/>
        </w:numPr>
        <w:spacing w:before="120" w:after="120" w:line="288" w:lineRule="auto"/>
        <w:ind w:left="453"/>
        <w:jc w:val="left"/>
      </w:pPr>
      <w:r>
        <w:rPr>
          <w:rFonts w:eastAsia="等线" w:ascii="Arial" w:cs="Arial" w:hAnsi="Arial"/>
          <w:b w:val="true"/>
          <w:sz w:val="22"/>
        </w:rPr>
        <w:t>银发经济</w:t>
      </w:r>
      <w:r>
        <w:rPr>
          <w:rFonts w:eastAsia="等线" w:ascii="Arial" w:cs="Arial" w:hAnsi="Arial"/>
          <w:b w:val="true"/>
          <w:sz w:val="22"/>
        </w:rPr>
        <w:t>：</w:t>
      </w:r>
      <w:r>
        <w:rPr>
          <w:rFonts w:eastAsia="等线" w:ascii="Arial" w:cs="Arial" w:hAnsi="Arial"/>
          <w:sz w:val="22"/>
        </w:rPr>
        <w:t xml:space="preserve">70%老年人存在膳食问题，但养老机构营养师配备率不足5%。  </w:t>
      </w:r>
    </w:p>
    <w:p>
      <w:pPr>
        <w:numPr>
          <w:numId w:val="159"/>
        </w:numPr>
        <w:spacing w:before="120" w:after="120" w:line="288" w:lineRule="auto"/>
        <w:ind w:left="453"/>
        <w:jc w:val="left"/>
      </w:pPr>
      <w:r>
        <w:rPr>
          <w:rFonts w:eastAsia="等线" w:ascii="Arial" w:cs="Arial" w:hAnsi="Arial"/>
          <w:b w:val="true"/>
          <w:sz w:val="22"/>
        </w:rPr>
        <w:t>幼儿园/养老院：</w:t>
      </w:r>
      <w:r>
        <w:rPr>
          <w:rFonts w:eastAsia="等线" w:ascii="Arial" w:cs="Arial" w:hAnsi="Arial"/>
          <w:sz w:val="22"/>
        </w:rPr>
        <w:t>强制配备营养师新规</w:t>
      </w:r>
    </w:p>
    <w:p>
      <w:pPr>
        <w:numPr>
          <w:numId w:val="160"/>
        </w:numPr>
        <w:spacing w:before="120" w:after="120" w:line="288" w:lineRule="auto"/>
        <w:ind w:left="453"/>
        <w:jc w:val="left"/>
      </w:pPr>
      <w:r>
        <w:rPr>
          <w:rFonts w:eastAsia="等线" w:ascii="Arial" w:cs="Arial" w:hAnsi="Arial"/>
          <w:b w:val="true"/>
          <w:sz w:val="22"/>
        </w:rPr>
        <w:t>企业健康管理</w:t>
      </w:r>
      <w:r>
        <w:rPr>
          <w:rFonts w:eastAsia="等线" w:ascii="Arial" w:cs="Arial" w:hAnsi="Arial"/>
          <w:b w:val="true"/>
          <w:sz w:val="22"/>
        </w:rPr>
        <w:t>：</w:t>
      </w:r>
      <w:r>
        <w:rPr>
          <w:rFonts w:eastAsia="等线" w:ascii="Arial" w:cs="Arial" w:hAnsi="Arial"/>
          <w:sz w:val="22"/>
        </w:rPr>
        <w:t>员工健康管理市场规模达千亿级，营养服务需求占比持续攀升。</w:t>
      </w:r>
    </w:p>
    <w:p>
      <w:pPr>
        <w:spacing w:before="120" w:after="120" w:line="288" w:lineRule="auto"/>
        <w:ind w:left="0" w:firstLine="0"/>
        <w:jc w:val="left"/>
      </w:pPr>
    </w:p>
    <w:p>
      <w:pPr>
        <w:pStyle w:val="1"/>
        <w:spacing w:before="380" w:after="140" w:line="288" w:lineRule="auto"/>
        <w:ind w:left="0"/>
        <w:jc w:val="center"/>
        <w:outlineLvl w:val="0"/>
      </w:pPr>
      <w:bookmarkStart w:name="heading_30" w:id="30"/>
      <w:r>
        <w:rPr>
          <w:rFonts w:eastAsia="等线" w:ascii="Arial" w:cs="Arial" w:hAnsi="Arial"/>
          <w:b w:val="true"/>
          <w:sz w:val="36"/>
        </w:rPr>
        <w:t>竞品分析</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一、市场竞争格局</w:t>
      </w:r>
      <w:bookmarkEnd w:id="31"/>
    </w:p>
    <w:p>
      <w:pPr>
        <w:pStyle w:val="4"/>
        <w:spacing w:before="260" w:after="120" w:line="288" w:lineRule="auto"/>
        <w:ind w:left="0"/>
        <w:jc w:val="left"/>
        <w:outlineLvl w:val="3"/>
      </w:pPr>
      <w:bookmarkStart w:name="heading_32" w:id="32"/>
      <w:r>
        <w:rPr>
          <w:rFonts w:eastAsia="等线" w:ascii="Arial" w:cs="Arial" w:hAnsi="Arial"/>
          <w:b w:val="true"/>
          <w:sz w:val="28"/>
        </w:rPr>
        <w:t>1. 传统线下营养服务机构</w:t>
      </w:r>
      <w:bookmarkEnd w:id="32"/>
    </w:p>
    <w:p>
      <w:pPr>
        <w:numPr>
          <w:numId w:val="161"/>
        </w:numPr>
        <w:spacing w:before="120" w:after="120" w:line="288" w:lineRule="auto"/>
        <w:ind w:left="0"/>
        <w:jc w:val="left"/>
      </w:pPr>
      <w:r>
        <w:rPr>
          <w:rFonts w:eastAsia="等线" w:ascii="Arial" w:cs="Arial" w:hAnsi="Arial"/>
          <w:b w:val="true"/>
          <w:sz w:val="22"/>
        </w:rPr>
        <w:t>代表企业</w:t>
      </w:r>
      <w:r>
        <w:rPr>
          <w:rFonts w:eastAsia="等线" w:ascii="Arial" w:cs="Arial" w:hAnsi="Arial"/>
          <w:sz w:val="22"/>
        </w:rPr>
        <w:t xml:space="preserve">：薄荷健康（线下门店）、中粮营养健康研究院合作机构、各地三甲医院营养科  </w:t>
      </w:r>
    </w:p>
    <w:p>
      <w:pPr>
        <w:numPr>
          <w:numId w:val="162"/>
        </w:numPr>
        <w:spacing w:before="120" w:after="120" w:line="288" w:lineRule="auto"/>
        <w:ind w:left="0"/>
        <w:jc w:val="left"/>
      </w:pPr>
      <w:r>
        <w:rPr>
          <w:rFonts w:eastAsia="等线" w:ascii="Arial" w:cs="Arial" w:hAnsi="Arial"/>
          <w:b w:val="true"/>
          <w:sz w:val="22"/>
        </w:rPr>
        <w:t>特点</w:t>
      </w:r>
      <w:r>
        <w:rPr>
          <w:rFonts w:eastAsia="等线" w:ascii="Arial" w:cs="Arial" w:hAnsi="Arial"/>
          <w:sz w:val="22"/>
        </w:rPr>
        <w:t xml:space="preserve">：  </w:t>
      </w:r>
    </w:p>
    <w:p>
      <w:pPr>
        <w:numPr>
          <w:numId w:val="163"/>
        </w:numPr>
        <w:spacing w:before="120" w:after="120" w:line="288" w:lineRule="auto"/>
        <w:ind w:left="453"/>
        <w:jc w:val="left"/>
      </w:pPr>
      <w:r>
        <w:rPr>
          <w:rFonts w:eastAsia="等线" w:ascii="Arial" w:cs="Arial" w:hAnsi="Arial"/>
          <w:b w:val="true"/>
          <w:sz w:val="22"/>
        </w:rPr>
        <w:t>高端市场</w:t>
      </w:r>
      <w:r>
        <w:rPr>
          <w:rFonts w:eastAsia="等线" w:ascii="Arial" w:cs="Arial" w:hAnsi="Arial"/>
          <w:sz w:val="22"/>
        </w:rPr>
        <w:t>：由专业机构/医生团队主导（如医疗机构、外资健康管理公司），客单价超2000元/次，服务高净值人群。</w:t>
      </w:r>
    </w:p>
    <w:p>
      <w:pPr>
        <w:numPr>
          <w:numId w:val="164"/>
        </w:numPr>
        <w:spacing w:before="120" w:after="120" w:line="288" w:lineRule="auto"/>
        <w:ind w:left="453"/>
        <w:jc w:val="left"/>
      </w:pPr>
      <w:r>
        <w:rPr>
          <w:rFonts w:eastAsia="等线" w:ascii="Arial" w:cs="Arial" w:hAnsi="Arial"/>
          <w:sz w:val="22"/>
        </w:rPr>
        <w:t xml:space="preserve">依赖实体网点，客单价高（年均1-5万元），用户以高净值人群为主  </w:t>
      </w:r>
    </w:p>
    <w:p>
      <w:pPr>
        <w:numPr>
          <w:numId w:val="165"/>
        </w:numPr>
        <w:spacing w:before="120" w:after="120" w:line="288" w:lineRule="auto"/>
        <w:ind w:left="453"/>
        <w:jc w:val="left"/>
      </w:pPr>
      <w:r>
        <w:rPr>
          <w:rFonts w:eastAsia="等线" w:ascii="Arial" w:cs="Arial" w:hAnsi="Arial"/>
          <w:b w:val="true"/>
          <w:sz w:val="22"/>
        </w:rPr>
        <w:t>市占率约35%</w:t>
      </w:r>
      <w:r>
        <w:rPr>
          <w:rFonts w:eastAsia="等线" w:ascii="Arial" w:cs="Arial" w:hAnsi="Arial"/>
          <w:sz w:val="22"/>
        </w:rPr>
        <w:t xml:space="preserve">，但面临地域限制和人工成本攀升的压力  </w:t>
      </w:r>
    </w:p>
    <w:p>
      <w:pPr>
        <w:spacing w:before="120" w:after="120" w:line="288" w:lineRule="auto"/>
        <w:ind w:left="0" w:firstLine="0"/>
        <w:jc w:val="left"/>
      </w:pPr>
    </w:p>
    <w:p>
      <w:pPr>
        <w:pStyle w:val="4"/>
        <w:spacing w:before="260" w:after="120" w:line="288" w:lineRule="auto"/>
        <w:ind w:left="0"/>
        <w:jc w:val="left"/>
        <w:outlineLvl w:val="3"/>
      </w:pPr>
      <w:bookmarkStart w:name="heading_33" w:id="33"/>
      <w:r>
        <w:rPr>
          <w:rFonts w:eastAsia="等线" w:ascii="Arial" w:cs="Arial" w:hAnsi="Arial"/>
          <w:b w:val="true"/>
          <w:sz w:val="28"/>
        </w:rPr>
        <w:t>2. 互联网+营养服务平台</w:t>
      </w:r>
      <w:bookmarkEnd w:id="33"/>
    </w:p>
    <w:p>
      <w:pPr>
        <w:numPr>
          <w:numId w:val="166"/>
        </w:numPr>
        <w:spacing w:before="120" w:after="120" w:line="288" w:lineRule="auto"/>
        <w:ind w:left="0"/>
        <w:jc w:val="left"/>
      </w:pPr>
      <w:r>
        <w:rPr>
          <w:rFonts w:eastAsia="等线" w:ascii="Arial" w:cs="Arial" w:hAnsi="Arial"/>
          <w:b w:val="true"/>
          <w:sz w:val="22"/>
        </w:rPr>
        <w:t>代表企业</w:t>
      </w:r>
      <w:r>
        <w:rPr>
          <w:rFonts w:eastAsia="等线" w:ascii="Arial" w:cs="Arial" w:hAnsi="Arial"/>
          <w:sz w:val="22"/>
        </w:rPr>
        <w:t xml:space="preserve">：Keep（营养计划模块）、咕咚（餐食定制）、薄荷健康（App数据服务）  </w:t>
      </w:r>
    </w:p>
    <w:p>
      <w:pPr>
        <w:numPr>
          <w:numId w:val="167"/>
        </w:numPr>
        <w:spacing w:before="120" w:after="120" w:line="288" w:lineRule="auto"/>
        <w:ind w:left="0"/>
        <w:jc w:val="left"/>
      </w:pPr>
      <w:r>
        <w:rPr>
          <w:rFonts w:eastAsia="等线" w:ascii="Arial" w:cs="Arial" w:hAnsi="Arial"/>
          <w:b w:val="true"/>
          <w:sz w:val="22"/>
        </w:rPr>
        <w:t>特点</w:t>
      </w:r>
      <w:r>
        <w:rPr>
          <w:rFonts w:eastAsia="等线" w:ascii="Arial" w:cs="Arial" w:hAnsi="Arial"/>
          <w:sz w:val="22"/>
        </w:rPr>
        <w:t xml:space="preserve">：  </w:t>
      </w:r>
    </w:p>
    <w:p>
      <w:pPr>
        <w:numPr>
          <w:numId w:val="168"/>
        </w:numPr>
        <w:spacing w:before="120" w:after="120" w:line="288" w:lineRule="auto"/>
        <w:ind w:left="453"/>
        <w:jc w:val="left"/>
      </w:pPr>
      <w:r>
        <w:rPr>
          <w:rFonts w:eastAsia="等线" w:ascii="Arial" w:cs="Arial" w:hAnsi="Arial"/>
          <w:b w:val="true"/>
          <w:sz w:val="22"/>
        </w:rPr>
        <w:t>大众市场</w:t>
      </w:r>
      <w:r>
        <w:rPr>
          <w:rFonts w:eastAsia="等线" w:ascii="Arial" w:cs="Arial" w:hAnsi="Arial"/>
          <w:sz w:val="22"/>
        </w:rPr>
        <w:t>：互联网平台（如薄荷健康、Keep）通过标准化产品渗透，客单价50-500元/月，占市场份额超60%。</w:t>
      </w:r>
    </w:p>
    <w:p>
      <w:pPr>
        <w:numPr>
          <w:numId w:val="169"/>
        </w:numPr>
        <w:spacing w:before="120" w:after="120" w:line="288" w:lineRule="auto"/>
        <w:ind w:left="453"/>
        <w:jc w:val="left"/>
      </w:pPr>
      <w:r>
        <w:rPr>
          <w:rFonts w:eastAsia="等线" w:ascii="Arial" w:cs="Arial" w:hAnsi="Arial"/>
          <w:sz w:val="22"/>
        </w:rPr>
        <w:t xml:space="preserve">主打轻量化服务（月付费30-300元），通过流量入口快速获取用户  </w:t>
      </w:r>
    </w:p>
    <w:p>
      <w:pPr>
        <w:numPr>
          <w:numId w:val="170"/>
        </w:numPr>
        <w:spacing w:before="120" w:after="120" w:line="288" w:lineRule="auto"/>
        <w:ind w:left="453"/>
        <w:jc w:val="left"/>
      </w:pPr>
      <w:r>
        <w:rPr>
          <w:rFonts w:eastAsia="等线" w:ascii="Arial" w:cs="Arial" w:hAnsi="Arial"/>
          <w:b w:val="true"/>
          <w:sz w:val="22"/>
        </w:rPr>
        <w:t>用户基数占比超50%</w:t>
      </w:r>
      <w:r>
        <w:rPr>
          <w:rFonts w:eastAsia="等线" w:ascii="Arial" w:cs="Arial" w:hAnsi="Arial"/>
          <w:sz w:val="22"/>
        </w:rPr>
        <w:t xml:space="preserve">，但转化率不足10%（数据来源：QuestMobile）  </w:t>
      </w:r>
    </w:p>
    <w:p>
      <w:pPr>
        <w:spacing w:before="120" w:after="120" w:line="288" w:lineRule="auto"/>
        <w:ind w:left="0" w:firstLine="0"/>
        <w:jc w:val="left"/>
      </w:pPr>
    </w:p>
    <w:p>
      <w:pPr>
        <w:pStyle w:val="4"/>
        <w:spacing w:before="260" w:after="120" w:line="288" w:lineRule="auto"/>
        <w:ind w:left="0"/>
        <w:jc w:val="left"/>
        <w:outlineLvl w:val="3"/>
      </w:pPr>
      <w:bookmarkStart w:name="heading_34" w:id="34"/>
      <w:r>
        <w:rPr>
          <w:rFonts w:eastAsia="等线" w:ascii="Arial" w:cs="Arial" w:hAnsi="Arial"/>
          <w:b w:val="true"/>
          <w:sz w:val="28"/>
        </w:rPr>
        <w:t>3. B端跨界整合玩家</w:t>
      </w:r>
      <w:bookmarkEnd w:id="34"/>
    </w:p>
    <w:p>
      <w:pPr>
        <w:numPr>
          <w:numId w:val="171"/>
        </w:numPr>
        <w:spacing w:before="120" w:after="120" w:line="288" w:lineRule="auto"/>
        <w:ind w:left="0"/>
        <w:jc w:val="left"/>
      </w:pPr>
      <w:r>
        <w:rPr>
          <w:rFonts w:eastAsia="等线" w:ascii="Arial" w:cs="Arial" w:hAnsi="Arial"/>
          <w:b w:val="true"/>
          <w:sz w:val="22"/>
        </w:rPr>
        <w:t>医疗/保险集团</w:t>
      </w:r>
      <w:r>
        <w:rPr>
          <w:rFonts w:eastAsia="等线" w:ascii="Arial" w:cs="Arial" w:hAnsi="Arial"/>
          <w:sz w:val="22"/>
        </w:rPr>
        <w:t xml:space="preserve">：平安好医生（家庭营养师服务）、美年大健康（体检+营养干预套餐）  </w:t>
      </w:r>
    </w:p>
    <w:p>
      <w:pPr>
        <w:numPr>
          <w:numId w:val="172"/>
        </w:numPr>
        <w:spacing w:before="120" w:after="120" w:line="288" w:lineRule="auto"/>
        <w:ind w:left="0"/>
        <w:jc w:val="left"/>
      </w:pPr>
      <w:r>
        <w:rPr>
          <w:rFonts w:eastAsia="等线" w:ascii="Arial" w:cs="Arial" w:hAnsi="Arial"/>
          <w:b w:val="true"/>
          <w:sz w:val="22"/>
        </w:rPr>
        <w:t>食品企业</w:t>
      </w:r>
      <w:r>
        <w:rPr>
          <w:rFonts w:eastAsia="等线" w:ascii="Arial" w:cs="Arial" w:hAnsi="Arial"/>
          <w:sz w:val="22"/>
        </w:rPr>
        <w:t xml:space="preserve">：汤臣倍健（营养顾问体系）、WonderLab（代餐+私人营养师）  </w:t>
      </w:r>
    </w:p>
    <w:p>
      <w:pPr>
        <w:numPr>
          <w:numId w:val="173"/>
        </w:numPr>
        <w:spacing w:before="120" w:after="120" w:line="288" w:lineRule="auto"/>
        <w:ind w:left="0"/>
        <w:jc w:val="left"/>
      </w:pPr>
      <w:r>
        <w:rPr>
          <w:rFonts w:eastAsia="等线" w:ascii="Arial" w:cs="Arial" w:hAnsi="Arial"/>
          <w:b w:val="true"/>
          <w:sz w:val="22"/>
        </w:rPr>
        <w:t>外卖平台：</w:t>
      </w:r>
      <w:r>
        <w:rPr>
          <w:rFonts w:eastAsia="等线" w:ascii="Arial" w:cs="Arial" w:hAnsi="Arial"/>
          <w:sz w:val="22"/>
        </w:rPr>
        <w:t>膳食食谱菜篮化，一键平台下单</w:t>
      </w:r>
    </w:p>
    <w:p>
      <w:pPr>
        <w:numPr>
          <w:numId w:val="174"/>
        </w:numPr>
        <w:spacing w:before="120" w:after="120" w:line="288" w:lineRule="auto"/>
        <w:ind w:left="0"/>
        <w:jc w:val="left"/>
      </w:pPr>
      <w:r>
        <w:rPr>
          <w:rFonts w:eastAsia="等线" w:ascii="Arial" w:cs="Arial" w:hAnsi="Arial"/>
          <w:b w:val="true"/>
          <w:sz w:val="22"/>
        </w:rPr>
        <w:t>特点</w:t>
      </w:r>
      <w:r>
        <w:rPr>
          <w:rFonts w:eastAsia="等线" w:ascii="Arial" w:cs="Arial" w:hAnsi="Arial"/>
          <w:sz w:val="22"/>
        </w:rPr>
        <w:t>：</w:t>
      </w:r>
    </w:p>
    <w:p>
      <w:pPr>
        <w:numPr>
          <w:numId w:val="175"/>
        </w:numPr>
        <w:spacing w:before="120" w:after="120" w:line="288" w:lineRule="auto"/>
        <w:ind w:left="453"/>
        <w:jc w:val="left"/>
      </w:pPr>
      <w:r>
        <w:rPr>
          <w:rFonts w:eastAsia="等线" w:ascii="Arial" w:cs="Arial" w:hAnsi="Arial"/>
          <w:b w:val="true"/>
          <w:sz w:val="22"/>
        </w:rPr>
        <w:t>企业市场</w:t>
      </w:r>
      <w:r>
        <w:rPr>
          <w:rFonts w:eastAsia="等线" w:ascii="Arial" w:cs="Arial" w:hAnsi="Arial"/>
          <w:sz w:val="22"/>
        </w:rPr>
        <w:t>：保险公司、药企、体检公司衍生服务链，通过打通企业需求链提供成套解决方案拿下B端市场。</w:t>
      </w:r>
    </w:p>
    <w:p>
      <w:pPr>
        <w:numPr>
          <w:numId w:val="176"/>
        </w:numPr>
        <w:spacing w:before="120" w:after="120" w:line="288" w:lineRule="auto"/>
        <w:ind w:left="453"/>
        <w:jc w:val="left"/>
      </w:pPr>
      <w:r>
        <w:rPr>
          <w:rFonts w:eastAsia="等线" w:ascii="Arial" w:cs="Arial" w:hAnsi="Arial"/>
          <w:sz w:val="22"/>
        </w:rPr>
        <w:t xml:space="preserve">基于原有业务延伸增值服务，毛利率可达60%以上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区域集中度高</w:t>
      </w:r>
    </w:p>
    <w:p>
      <w:pPr>
        <w:numPr>
          <w:numId w:val="177"/>
        </w:numPr>
        <w:spacing w:before="120" w:after="120" w:line="288" w:lineRule="auto"/>
        <w:ind w:left="453"/>
        <w:jc w:val="left"/>
      </w:pPr>
      <w:r>
        <w:rPr>
          <w:rFonts w:eastAsia="等线" w:ascii="Arial" w:cs="Arial" w:hAnsi="Arial"/>
          <w:sz w:val="22"/>
        </w:rPr>
        <w:t>一二线城市占据</w:t>
      </w:r>
      <w:r>
        <w:rPr>
          <w:rFonts w:eastAsia="等线" w:ascii="Arial" w:cs="Arial" w:hAnsi="Arial"/>
          <w:b w:val="true"/>
          <w:sz w:val="22"/>
        </w:rPr>
        <w:t>85%</w:t>
      </w:r>
      <w:r>
        <w:rPr>
          <w:rFonts w:eastAsia="等线" w:ascii="Arial" w:cs="Arial" w:hAnsi="Arial"/>
          <w:sz w:val="22"/>
        </w:rPr>
        <w:t xml:space="preserve"> 的市场份额，长三角、珠三角头部企业密集。</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 w:id="35"/>
      <w:r>
        <w:rPr>
          <w:rFonts w:eastAsia="等线" w:ascii="Arial" w:cs="Arial" w:hAnsi="Arial"/>
          <w:b w:val="true"/>
          <w:sz w:val="30"/>
        </w:rPr>
        <w:t>二</w:t>
      </w:r>
      <w:r>
        <w:rPr>
          <w:rFonts w:eastAsia="等线" w:ascii="Arial" w:cs="Arial" w:hAnsi="Arial"/>
          <w:b w:val="true"/>
          <w:sz w:val="30"/>
        </w:rPr>
        <w:t>、头部公司商业模式案例拆解</w:t>
      </w:r>
      <w:bookmarkEnd w:id="3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 薄荷健康（线上线下融合标杆）</w:t>
      </w:r>
    </w:p>
    <w:p>
      <w:pPr>
        <w:numPr>
          <w:numId w:val="178"/>
        </w:numPr>
        <w:spacing w:before="120" w:after="120" w:line="288" w:lineRule="auto"/>
        <w:ind w:left="0"/>
        <w:jc w:val="left"/>
      </w:pPr>
      <w:r>
        <w:rPr>
          <w:rFonts w:eastAsia="等线" w:ascii="Arial" w:cs="Arial" w:hAnsi="Arial"/>
          <w:b w:val="true"/>
          <w:sz w:val="22"/>
        </w:rPr>
        <w:t>核心模式</w:t>
      </w:r>
      <w:r>
        <w:rPr>
          <w:rFonts w:eastAsia="等线" w:ascii="Arial" w:cs="Arial" w:hAnsi="Arial"/>
          <w:sz w:val="22"/>
        </w:rPr>
        <w:t>：C端会员订阅制（APP会员费）+健康食品电商。</w:t>
      </w:r>
    </w:p>
    <w:p>
      <w:pPr>
        <w:numPr>
          <w:numId w:val="179"/>
        </w:numPr>
        <w:spacing w:before="120" w:after="120" w:line="288" w:lineRule="auto"/>
        <w:ind w:left="0"/>
        <w:jc w:val="left"/>
      </w:pPr>
      <w:r>
        <w:rPr>
          <w:rFonts w:eastAsia="等线" w:ascii="Arial" w:cs="Arial" w:hAnsi="Arial"/>
          <w:b w:val="true"/>
          <w:sz w:val="22"/>
        </w:rPr>
        <w:t>产品逻辑</w:t>
      </w:r>
      <w:r>
        <w:rPr>
          <w:rFonts w:eastAsia="等线" w:ascii="Arial" w:cs="Arial" w:hAnsi="Arial"/>
          <w:sz w:val="22"/>
        </w:rPr>
        <w:t xml:space="preserve">：  </w:t>
      </w:r>
    </w:p>
    <w:p>
      <w:pPr>
        <w:numPr>
          <w:numId w:val="180"/>
        </w:numPr>
        <w:spacing w:before="120" w:after="120" w:line="288" w:lineRule="auto"/>
        <w:ind w:left="453"/>
        <w:jc w:val="left"/>
      </w:pPr>
      <w:r>
        <w:rPr>
          <w:rFonts w:eastAsia="等线" w:ascii="Arial" w:cs="Arial" w:hAnsi="Arial"/>
          <w:sz w:val="22"/>
        </w:rPr>
        <w:t xml:space="preserve">线下：会员制深度服务（年度跟踪+定制餐单）  </w:t>
      </w:r>
    </w:p>
    <w:p>
      <w:pPr>
        <w:numPr>
          <w:numId w:val="181"/>
        </w:numPr>
        <w:spacing w:before="120" w:after="120" w:line="288" w:lineRule="auto"/>
        <w:ind w:left="453"/>
        <w:jc w:val="left"/>
      </w:pPr>
      <w:r>
        <w:rPr>
          <w:rFonts w:eastAsia="等线" w:ascii="Arial" w:cs="Arial" w:hAnsi="Arial"/>
          <w:sz w:val="22"/>
        </w:rPr>
        <w:t>线上：App食物数据库（DAU超150万）+ AI配餐工具</w:t>
      </w:r>
    </w:p>
    <w:p>
      <w:pPr>
        <w:numPr>
          <w:numId w:val="182"/>
        </w:numPr>
        <w:spacing w:before="120" w:after="120" w:line="288" w:lineRule="auto"/>
        <w:ind w:left="0"/>
        <w:jc w:val="left"/>
      </w:pPr>
      <w:r>
        <w:rPr>
          <w:rFonts w:eastAsia="等线" w:ascii="Arial" w:cs="Arial" w:hAnsi="Arial"/>
          <w:b w:val="true"/>
          <w:sz w:val="22"/>
        </w:rPr>
        <w:t>盈利模式</w:t>
      </w:r>
      <w:r>
        <w:rPr>
          <w:rFonts w:eastAsia="等线" w:ascii="Arial" w:cs="Arial" w:hAnsi="Arial"/>
          <w:sz w:val="22"/>
        </w:rPr>
        <w:t xml:space="preserve">：  </w:t>
      </w:r>
    </w:p>
    <w:p>
      <w:pPr>
        <w:numPr>
          <w:numId w:val="183"/>
        </w:numPr>
        <w:spacing w:before="120" w:after="120" w:line="288" w:lineRule="auto"/>
        <w:ind w:left="453"/>
        <w:jc w:val="left"/>
      </w:pPr>
      <w:r>
        <w:rPr>
          <w:rFonts w:eastAsia="等线" w:ascii="Arial" w:cs="Arial" w:hAnsi="Arial"/>
          <w:b w:val="true"/>
          <w:sz w:val="22"/>
        </w:rPr>
        <w:t>会员费+硬件销售</w:t>
      </w:r>
      <w:r>
        <w:rPr>
          <w:rFonts w:eastAsia="等线" w:ascii="Arial" w:cs="Arial" w:hAnsi="Arial"/>
          <w:sz w:val="22"/>
        </w:rPr>
        <w:t xml:space="preserve">：年费998元（用户续费率62%）  </w:t>
      </w:r>
    </w:p>
    <w:p>
      <w:pPr>
        <w:numPr>
          <w:numId w:val="184"/>
        </w:numPr>
        <w:spacing w:before="120" w:after="120" w:line="288" w:lineRule="auto"/>
        <w:ind w:left="453"/>
        <w:jc w:val="left"/>
      </w:pPr>
      <w:r>
        <w:rPr>
          <w:rFonts w:eastAsia="等线" w:ascii="Arial" w:cs="Arial" w:hAnsi="Arial"/>
          <w:b w:val="true"/>
          <w:sz w:val="22"/>
        </w:rPr>
        <w:t>B端反向定制</w:t>
      </w:r>
      <w:r>
        <w:rPr>
          <w:rFonts w:eastAsia="等线" w:ascii="Arial" w:cs="Arial" w:hAnsi="Arial"/>
          <w:sz w:val="22"/>
        </w:rPr>
        <w:t>：与餐饮品牌合作推出低卡食品，抽成15-30%</w:t>
      </w:r>
    </w:p>
    <w:p>
      <w:pPr>
        <w:numPr>
          <w:numId w:val="185"/>
        </w:numPr>
        <w:spacing w:before="120" w:after="120" w:line="288" w:lineRule="auto"/>
        <w:ind w:left="453"/>
        <w:jc w:val="left"/>
      </w:pPr>
      <w:r>
        <w:rPr>
          <w:rFonts w:eastAsia="等线" w:ascii="Arial" w:cs="Arial" w:hAnsi="Arial"/>
          <w:sz w:val="22"/>
        </w:rPr>
        <w:t xml:space="preserve">自营代餐品牌“Easy Ace” 贡献 </w:t>
      </w:r>
      <w:r>
        <w:rPr>
          <w:rFonts w:eastAsia="等线" w:ascii="Arial" w:cs="Arial" w:hAnsi="Arial"/>
          <w:b w:val="true"/>
          <w:sz w:val="22"/>
        </w:rPr>
        <w:t>40%</w:t>
      </w:r>
      <w:r>
        <w:rPr>
          <w:rFonts w:eastAsia="等线" w:ascii="Arial" w:cs="Arial" w:hAnsi="Arial"/>
          <w:sz w:val="22"/>
        </w:rPr>
        <w:t xml:space="preserve"> 收入。</w:t>
      </w:r>
    </w:p>
    <w:p>
      <w:pPr>
        <w:numPr>
          <w:numId w:val="186"/>
        </w:numPr>
        <w:spacing w:before="120" w:after="120" w:line="288" w:lineRule="auto"/>
        <w:ind w:left="0"/>
        <w:jc w:val="left"/>
      </w:pPr>
      <w:r>
        <w:rPr>
          <w:rFonts w:eastAsia="等线" w:ascii="Arial" w:cs="Arial" w:hAnsi="Arial"/>
          <w:b w:val="true"/>
          <w:sz w:val="22"/>
        </w:rPr>
        <w:t>客户粘性</w:t>
      </w:r>
      <w:r>
        <w:rPr>
          <w:rFonts w:eastAsia="等线" w:ascii="Arial" w:cs="Arial" w:hAnsi="Arial"/>
          <w:sz w:val="22"/>
        </w:rPr>
        <w:t>：会员续费率超35%（行业平均约20%）。</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2. Keep（流量变现典型）</w:t>
      </w:r>
    </w:p>
    <w:p>
      <w:pPr>
        <w:numPr>
          <w:numId w:val="187"/>
        </w:numPr>
        <w:spacing w:before="120" w:after="120" w:line="288" w:lineRule="auto"/>
        <w:ind w:left="0"/>
        <w:jc w:val="left"/>
      </w:pPr>
      <w:r>
        <w:rPr>
          <w:rFonts w:eastAsia="等线" w:ascii="Arial" w:cs="Arial" w:hAnsi="Arial"/>
          <w:b w:val="true"/>
          <w:sz w:val="22"/>
        </w:rPr>
        <w:t>核心模式</w:t>
      </w:r>
      <w:r>
        <w:rPr>
          <w:rFonts w:eastAsia="等线" w:ascii="Arial" w:cs="Arial" w:hAnsi="Arial"/>
          <w:sz w:val="22"/>
        </w:rPr>
        <w:t>：健身+营养捆绑销售（“课程+饮食计划”打包价288元/季）。</w:t>
      </w:r>
    </w:p>
    <w:p>
      <w:pPr>
        <w:numPr>
          <w:numId w:val="188"/>
        </w:numPr>
        <w:spacing w:before="120" w:after="120" w:line="288" w:lineRule="auto"/>
        <w:ind w:left="0"/>
        <w:jc w:val="left"/>
      </w:pPr>
      <w:r>
        <w:rPr>
          <w:rFonts w:eastAsia="等线" w:ascii="Arial" w:cs="Arial" w:hAnsi="Arial"/>
          <w:b w:val="true"/>
          <w:sz w:val="22"/>
        </w:rPr>
        <w:t>产品逻辑</w:t>
      </w:r>
      <w:r>
        <w:rPr>
          <w:rFonts w:eastAsia="等线" w:ascii="Arial" w:cs="Arial" w:hAnsi="Arial"/>
          <w:sz w:val="22"/>
        </w:rPr>
        <w:t xml:space="preserve">：  </w:t>
      </w:r>
    </w:p>
    <w:p>
      <w:pPr>
        <w:numPr>
          <w:numId w:val="189"/>
        </w:numPr>
        <w:spacing w:before="120" w:after="120" w:line="288" w:lineRule="auto"/>
        <w:ind w:left="453"/>
        <w:jc w:val="left"/>
      </w:pPr>
      <w:r>
        <w:rPr>
          <w:rFonts w:eastAsia="等线" w:ascii="Arial" w:cs="Arial" w:hAnsi="Arial"/>
          <w:sz w:val="22"/>
        </w:rPr>
        <w:t xml:space="preserve">将营养服务植入健身场景（“运动后该吃什么？”）  </w:t>
      </w:r>
    </w:p>
    <w:p>
      <w:pPr>
        <w:numPr>
          <w:numId w:val="190"/>
        </w:numPr>
        <w:spacing w:before="120" w:after="120" w:line="288" w:lineRule="auto"/>
        <w:ind w:left="453"/>
        <w:jc w:val="left"/>
      </w:pPr>
      <w:r>
        <w:rPr>
          <w:rFonts w:eastAsia="等线" w:ascii="Arial" w:cs="Arial" w:hAnsi="Arial"/>
          <w:sz w:val="22"/>
        </w:rPr>
        <w:t>利用运动数据联动（如卡路里消耗）推荐食谱，AI生成率超70%。</w:t>
      </w:r>
    </w:p>
    <w:p>
      <w:pPr>
        <w:numPr>
          <w:numId w:val="191"/>
        </w:numPr>
        <w:spacing w:before="120" w:after="120" w:line="288" w:lineRule="auto"/>
        <w:ind w:left="453"/>
        <w:jc w:val="left"/>
      </w:pPr>
      <w:r>
        <w:rPr>
          <w:rFonts w:eastAsia="等线" w:ascii="Arial" w:cs="Arial" w:hAnsi="Arial"/>
          <w:sz w:val="22"/>
        </w:rPr>
        <w:t xml:space="preserve">通过算法生成动态饮食计划，绑定运动课程  </w:t>
      </w:r>
    </w:p>
    <w:p>
      <w:pPr>
        <w:numPr>
          <w:numId w:val="192"/>
        </w:numPr>
        <w:spacing w:before="120" w:after="120" w:line="288" w:lineRule="auto"/>
        <w:ind w:left="0"/>
        <w:jc w:val="left"/>
      </w:pPr>
      <w:r>
        <w:rPr>
          <w:rFonts w:eastAsia="等线" w:ascii="Arial" w:cs="Arial" w:hAnsi="Arial"/>
          <w:b w:val="true"/>
          <w:sz w:val="22"/>
        </w:rPr>
        <w:t>收入结构</w:t>
      </w:r>
      <w:r>
        <w:rPr>
          <w:rFonts w:eastAsia="等线" w:ascii="Arial" w:cs="Arial" w:hAnsi="Arial"/>
          <w:sz w:val="22"/>
        </w:rPr>
        <w:t xml:space="preserve">：  </w:t>
      </w:r>
    </w:p>
    <w:p>
      <w:pPr>
        <w:numPr>
          <w:numId w:val="193"/>
        </w:numPr>
        <w:spacing w:before="120" w:after="120" w:line="288" w:lineRule="auto"/>
        <w:ind w:left="453"/>
        <w:jc w:val="left"/>
      </w:pPr>
      <w:r>
        <w:rPr>
          <w:rFonts w:eastAsia="等线" w:ascii="Arial" w:cs="Arial" w:hAnsi="Arial"/>
          <w:b w:val="true"/>
          <w:sz w:val="22"/>
        </w:rPr>
        <w:t>会员订阅包含营养模块</w:t>
      </w:r>
      <w:r>
        <w:rPr>
          <w:rFonts w:eastAsia="等线" w:ascii="Arial" w:cs="Arial" w:hAnsi="Arial"/>
          <w:sz w:val="22"/>
        </w:rPr>
        <w:t xml:space="preserve">：月活用户中25%购买过营养计划  </w:t>
      </w:r>
    </w:p>
    <w:p>
      <w:pPr>
        <w:numPr>
          <w:numId w:val="194"/>
        </w:numPr>
        <w:spacing w:before="120" w:after="120" w:line="288" w:lineRule="auto"/>
        <w:ind w:left="453"/>
        <w:jc w:val="left"/>
      </w:pPr>
      <w:r>
        <w:rPr>
          <w:rFonts w:eastAsia="等线" w:ascii="Arial" w:cs="Arial" w:hAnsi="Arial"/>
          <w:b w:val="true"/>
          <w:sz w:val="22"/>
        </w:rPr>
        <w:t>品牌联名推广</w:t>
      </w:r>
      <w:r>
        <w:rPr>
          <w:rFonts w:eastAsia="等线" w:ascii="Arial" w:cs="Arial" w:hAnsi="Arial"/>
          <w:sz w:val="22"/>
        </w:rPr>
        <w:t xml:space="preserve">：与代餐品牌分成合作（例：ffit8联名款抽佣20%）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3. 平安好医生（医疗资源整合）</w:t>
      </w:r>
    </w:p>
    <w:p>
      <w:pPr>
        <w:numPr>
          <w:numId w:val="195"/>
        </w:numPr>
        <w:spacing w:before="120" w:after="120" w:line="288" w:lineRule="auto"/>
        <w:ind w:left="0"/>
        <w:jc w:val="left"/>
      </w:pPr>
      <w:r>
        <w:rPr>
          <w:rFonts w:eastAsia="等线" w:ascii="Arial" w:cs="Arial" w:hAnsi="Arial"/>
          <w:b w:val="true"/>
          <w:sz w:val="22"/>
        </w:rPr>
        <w:t>核心模式</w:t>
      </w:r>
      <w:r>
        <w:rPr>
          <w:rFonts w:eastAsia="等线" w:ascii="Arial" w:cs="Arial" w:hAnsi="Arial"/>
          <w:sz w:val="22"/>
        </w:rPr>
        <w:t>：保险+咨询捆绑销售</w:t>
      </w:r>
    </w:p>
    <w:p>
      <w:pPr>
        <w:numPr>
          <w:numId w:val="196"/>
        </w:numPr>
        <w:spacing w:before="120" w:after="120" w:line="288" w:lineRule="auto"/>
        <w:ind w:left="0"/>
        <w:jc w:val="left"/>
      </w:pPr>
      <w:r>
        <w:rPr>
          <w:rFonts w:eastAsia="等线" w:ascii="Arial" w:cs="Arial" w:hAnsi="Arial"/>
          <w:b w:val="true"/>
          <w:sz w:val="22"/>
        </w:rPr>
        <w:t>差异化</w:t>
      </w:r>
      <w:r>
        <w:rPr>
          <w:rFonts w:eastAsia="等线" w:ascii="Arial" w:cs="Arial" w:hAnsi="Arial"/>
          <w:sz w:val="22"/>
        </w:rPr>
        <w:t xml:space="preserve">：  </w:t>
      </w:r>
    </w:p>
    <w:p>
      <w:pPr>
        <w:numPr>
          <w:numId w:val="197"/>
        </w:numPr>
        <w:spacing w:before="120" w:after="120" w:line="288" w:lineRule="auto"/>
        <w:ind w:left="453"/>
        <w:jc w:val="left"/>
      </w:pPr>
      <w:r>
        <w:rPr>
          <w:rFonts w:eastAsia="等线" w:ascii="Arial" w:cs="Arial" w:hAnsi="Arial"/>
          <w:sz w:val="22"/>
        </w:rPr>
        <w:t xml:space="preserve">将三甲医院营养科资源接入保险产品（例：购买高端医疗险赠送12次营养咨询）  </w:t>
      </w:r>
    </w:p>
    <w:p>
      <w:pPr>
        <w:numPr>
          <w:numId w:val="198"/>
        </w:numPr>
        <w:spacing w:before="120" w:after="120" w:line="288" w:lineRule="auto"/>
        <w:ind w:left="453"/>
        <w:jc w:val="left"/>
      </w:pPr>
      <w:r>
        <w:rPr>
          <w:rFonts w:eastAsia="等线" w:ascii="Arial" w:cs="Arial" w:hAnsi="Arial"/>
          <w:sz w:val="22"/>
        </w:rPr>
        <w:t xml:space="preserve">建立“AI预诊+人工复核”系统，降低服务成本40%  </w:t>
      </w:r>
    </w:p>
    <w:p>
      <w:pPr>
        <w:numPr>
          <w:numId w:val="199"/>
        </w:numPr>
        <w:spacing w:before="120" w:after="120" w:line="288" w:lineRule="auto"/>
        <w:ind w:left="0"/>
        <w:jc w:val="left"/>
      </w:pPr>
      <w:r>
        <w:rPr>
          <w:rFonts w:eastAsia="等线" w:ascii="Arial" w:cs="Arial" w:hAnsi="Arial"/>
          <w:b w:val="true"/>
          <w:sz w:val="22"/>
        </w:rPr>
        <w:t>隐性价值</w:t>
      </w:r>
      <w:r>
        <w:rPr>
          <w:rFonts w:eastAsia="等线" w:ascii="Arial" w:cs="Arial" w:hAnsi="Arial"/>
          <w:sz w:val="22"/>
        </w:rPr>
        <w:t xml:space="preserve">：用户健康数据反哺保险精算模型  </w:t>
      </w:r>
    </w:p>
    <w:p>
      <w:pPr>
        <w:spacing w:before="120" w:after="120" w:line="288" w:lineRule="auto"/>
        <w:ind w:left="0" w:firstLine="0"/>
        <w:jc w:val="left"/>
      </w:pPr>
    </w:p>
    <w:p>
      <w:pPr>
        <w:spacing w:before="120" w:after="120" w:line="288" w:lineRule="auto"/>
        <w:ind w:left="0" w:firstLine="0"/>
        <w:jc w:val="left"/>
      </w:pPr>
    </w:p>
    <w:p>
      <w:pPr>
        <w:numPr>
          <w:numId w:val="200"/>
        </w:numPr>
        <w:spacing w:before="120" w:after="120" w:line="288" w:lineRule="auto"/>
        <w:ind w:left="0"/>
        <w:jc w:val="left"/>
      </w:pPr>
      <w:r>
        <w:rPr>
          <w:rFonts w:eastAsia="等线" w:ascii="Arial" w:cs="Arial" w:hAnsi="Arial"/>
          <w:b w:val="true"/>
          <w:sz w:val="22"/>
        </w:rPr>
        <w:t>智云健康</w:t>
      </w:r>
    </w:p>
    <w:p>
      <w:pPr>
        <w:numPr>
          <w:numId w:val="201"/>
        </w:numPr>
        <w:spacing w:before="120" w:after="120" w:line="288" w:lineRule="auto"/>
        <w:ind w:left="453"/>
        <w:jc w:val="left"/>
      </w:pPr>
      <w:r>
        <w:rPr>
          <w:rFonts w:eastAsia="等线" w:ascii="Arial" w:cs="Arial" w:hAnsi="Arial"/>
          <w:b w:val="true"/>
          <w:sz w:val="22"/>
        </w:rPr>
        <w:t>核心模式</w:t>
      </w:r>
      <w:r>
        <w:rPr>
          <w:rFonts w:eastAsia="等线" w:ascii="Arial" w:cs="Arial" w:hAnsi="Arial"/>
          <w:sz w:val="22"/>
        </w:rPr>
        <w:t>：聚焦慢病营养管理（糖尿病为主），打通“医院-药房-患者”链条。</w:t>
      </w:r>
    </w:p>
    <w:p>
      <w:pPr>
        <w:numPr>
          <w:numId w:val="202"/>
        </w:numPr>
        <w:spacing w:before="120" w:after="120" w:line="288" w:lineRule="auto"/>
        <w:ind w:left="453"/>
        <w:jc w:val="left"/>
      </w:pPr>
      <w:r>
        <w:rPr>
          <w:rFonts w:eastAsia="等线" w:ascii="Arial" w:cs="Arial" w:hAnsi="Arial"/>
          <w:b w:val="true"/>
          <w:sz w:val="22"/>
        </w:rPr>
        <w:t>差异化</w:t>
      </w:r>
      <w:r>
        <w:rPr>
          <w:rFonts w:eastAsia="等线" w:ascii="Arial" w:cs="Arial" w:hAnsi="Arial"/>
          <w:sz w:val="22"/>
        </w:rPr>
        <w:t>：</w:t>
      </w:r>
    </w:p>
    <w:p>
      <w:pPr>
        <w:numPr>
          <w:numId w:val="203"/>
        </w:numPr>
        <w:spacing w:before="120" w:after="120" w:line="288" w:lineRule="auto"/>
        <w:ind w:left="907"/>
        <w:jc w:val="left"/>
      </w:pPr>
      <w:r>
        <w:rPr>
          <w:rFonts w:eastAsia="等线" w:ascii="Arial" w:cs="Arial" w:hAnsi="Arial"/>
          <w:sz w:val="22"/>
        </w:rPr>
        <w:t>与2000+家医院合作，医生开具处方后同步推送饮食建议。</w:t>
      </w:r>
    </w:p>
    <w:p>
      <w:pPr>
        <w:numPr>
          <w:numId w:val="204"/>
        </w:numPr>
        <w:spacing w:before="120" w:after="120" w:line="288" w:lineRule="auto"/>
        <w:ind w:left="907"/>
        <w:jc w:val="left"/>
      </w:pPr>
      <w:r>
        <w:rPr>
          <w:rFonts w:eastAsia="等线" w:ascii="Arial" w:cs="Arial" w:hAnsi="Arial"/>
          <w:sz w:val="22"/>
        </w:rPr>
        <w:t>通过药品供应链（如无糖食品）实现交叉销售。</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三</w:t>
      </w:r>
      <w:r>
        <w:rPr>
          <w:rFonts w:eastAsia="等线" w:ascii="Arial" w:cs="Arial" w:hAnsi="Arial"/>
          <w:b w:val="true"/>
          <w:sz w:val="30"/>
        </w:rPr>
        <w:t>、竞争关键壁垒</w:t>
      </w:r>
      <w:bookmarkEnd w:id="36"/>
    </w:p>
    <w:p>
      <w:pPr>
        <w:numPr>
          <w:numId w:val="205"/>
        </w:numPr>
        <w:spacing w:before="120" w:after="120" w:line="288" w:lineRule="auto"/>
        <w:ind w:left="0"/>
        <w:jc w:val="left"/>
      </w:pPr>
      <w:r>
        <w:rPr>
          <w:rFonts w:eastAsia="等线" w:ascii="Arial" w:cs="Arial" w:hAnsi="Arial"/>
          <w:b w:val="true"/>
          <w:sz w:val="22"/>
        </w:rPr>
        <w:t>供应链能力</w:t>
      </w:r>
      <w:r>
        <w:rPr>
          <w:rFonts w:eastAsia="等线" w:ascii="Arial" w:cs="Arial" w:hAnsi="Arial"/>
          <w:sz w:val="22"/>
        </w:rPr>
        <w:t xml:space="preserve">：  </w:t>
      </w:r>
    </w:p>
    <w:p>
      <w:pPr>
        <w:numPr>
          <w:numId w:val="206"/>
        </w:numPr>
        <w:spacing w:before="120" w:after="120" w:line="288" w:lineRule="auto"/>
        <w:ind w:left="453"/>
        <w:jc w:val="left"/>
      </w:pPr>
      <w:r>
        <w:rPr>
          <w:rFonts w:eastAsia="等线" w:ascii="Arial" w:cs="Arial" w:hAnsi="Arial"/>
          <w:sz w:val="22"/>
        </w:rPr>
        <w:t xml:space="preserve">头部企业已自建食品供应链（如薄荷健康代工厂覆盖全国）  </w:t>
      </w:r>
    </w:p>
    <w:p>
      <w:pPr>
        <w:numPr>
          <w:numId w:val="207"/>
        </w:numPr>
        <w:spacing w:before="120" w:after="120" w:line="288" w:lineRule="auto"/>
        <w:ind w:left="453"/>
        <w:jc w:val="left"/>
      </w:pPr>
      <w:r>
        <w:rPr>
          <w:rFonts w:eastAsia="等线" w:ascii="Arial" w:cs="Arial" w:hAnsi="Arial"/>
          <w:sz w:val="22"/>
        </w:rPr>
        <w:t xml:space="preserve">中小玩家受限于第三方合作（食材包成本高30%以上）  </w:t>
      </w:r>
    </w:p>
    <w:p>
      <w:pPr>
        <w:spacing w:before="120" w:after="120" w:line="288" w:lineRule="auto"/>
        <w:ind w:left="0" w:firstLine="0"/>
        <w:jc w:val="left"/>
      </w:pPr>
    </w:p>
    <w:p>
      <w:pPr>
        <w:numPr>
          <w:numId w:val="208"/>
        </w:numPr>
        <w:spacing w:before="120" w:after="120" w:line="288" w:lineRule="auto"/>
        <w:ind w:left="0"/>
        <w:jc w:val="left"/>
      </w:pPr>
      <w:r>
        <w:rPr>
          <w:rFonts w:eastAsia="等线" w:ascii="Arial" w:cs="Arial" w:hAnsi="Arial"/>
          <w:b w:val="true"/>
          <w:sz w:val="22"/>
        </w:rPr>
        <w:t>数据资产积累</w:t>
      </w:r>
      <w:r>
        <w:rPr>
          <w:rFonts w:eastAsia="等线" w:ascii="Arial" w:cs="Arial" w:hAnsi="Arial"/>
          <w:sz w:val="22"/>
        </w:rPr>
        <w:t xml:space="preserve">：  </w:t>
      </w:r>
    </w:p>
    <w:p>
      <w:pPr>
        <w:numPr>
          <w:numId w:val="209"/>
        </w:numPr>
        <w:spacing w:before="120" w:after="120" w:line="288" w:lineRule="auto"/>
        <w:ind w:left="453"/>
        <w:jc w:val="left"/>
      </w:pPr>
      <w:r>
        <w:rPr>
          <w:rFonts w:eastAsia="等线" w:ascii="Arial" w:cs="Arial" w:hAnsi="Arial"/>
          <w:sz w:val="22"/>
        </w:rPr>
        <w:t xml:space="preserve">行业TOP3企业拥有超1000万条饮食/代谢数据，用于优化营养模型  </w:t>
      </w:r>
    </w:p>
    <w:p>
      <w:pPr>
        <w:spacing w:before="120" w:after="120" w:line="288" w:lineRule="auto"/>
        <w:ind w:left="0" w:firstLine="0"/>
        <w:jc w:val="left"/>
      </w:pPr>
    </w:p>
    <w:p>
      <w:pPr>
        <w:numPr>
          <w:numId w:val="210"/>
        </w:numPr>
        <w:spacing w:before="120" w:after="120" w:line="288" w:lineRule="auto"/>
        <w:ind w:left="0"/>
        <w:jc w:val="left"/>
      </w:pPr>
      <w:r>
        <w:rPr>
          <w:rFonts w:eastAsia="等线" w:ascii="Arial" w:cs="Arial" w:hAnsi="Arial"/>
          <w:b w:val="true"/>
          <w:sz w:val="22"/>
        </w:rPr>
        <w:t>专业人员储备</w:t>
      </w:r>
      <w:r>
        <w:rPr>
          <w:rFonts w:eastAsia="等线" w:ascii="Arial" w:cs="Arial" w:hAnsi="Arial"/>
          <w:sz w:val="22"/>
        </w:rPr>
        <w:t xml:space="preserve">：  </w:t>
      </w:r>
    </w:p>
    <w:p>
      <w:pPr>
        <w:numPr>
          <w:numId w:val="211"/>
        </w:numPr>
        <w:spacing w:before="120" w:after="120" w:line="288" w:lineRule="auto"/>
        <w:ind w:left="453"/>
        <w:jc w:val="left"/>
      </w:pPr>
      <w:r>
        <w:rPr>
          <w:rFonts w:eastAsia="等线" w:ascii="Arial" w:cs="Arial" w:hAnsi="Arial"/>
          <w:sz w:val="22"/>
        </w:rPr>
        <w:t xml:space="preserve">薄荷健康与注册营养师分成比例高达70%，行业均值仅50%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71729">
    <w:lvl>
      <w:numFmt w:val="bullet"/>
      <w:suff w:val="tab"/>
      <w:lvlText w:val="•"/>
      <w:rPr>
        <w:color w:val="3370ff"/>
      </w:rPr>
    </w:lvl>
  </w:abstractNum>
  <w:abstractNum w:abstractNumId="971730">
    <w:lvl>
      <w:numFmt w:val="bullet"/>
      <w:suff w:val="tab"/>
      <w:lvlText w:val="•"/>
      <w:rPr>
        <w:color w:val="3370ff"/>
      </w:rPr>
    </w:lvl>
  </w:abstractNum>
  <w:abstractNum w:abstractNumId="971731">
    <w:lvl>
      <w:numFmt w:val="bullet"/>
      <w:suff w:val="tab"/>
      <w:lvlText w:val="•"/>
      <w:rPr>
        <w:color w:val="3370ff"/>
      </w:rPr>
    </w:lvl>
  </w:abstractNum>
  <w:abstractNum w:abstractNumId="971732">
    <w:lvl>
      <w:numFmt w:val="bullet"/>
      <w:suff w:val="tab"/>
      <w:lvlText w:val="•"/>
      <w:rPr>
        <w:color w:val="3370ff"/>
      </w:rPr>
    </w:lvl>
  </w:abstractNum>
  <w:abstractNum w:abstractNumId="971733">
    <w:lvl>
      <w:numFmt w:val="bullet"/>
      <w:suff w:val="tab"/>
      <w:lvlText w:val="•"/>
      <w:rPr>
        <w:color w:val="3370ff"/>
      </w:rPr>
    </w:lvl>
  </w:abstractNum>
  <w:abstractNum w:abstractNumId="971734">
    <w:lvl>
      <w:numFmt w:val="bullet"/>
      <w:suff w:val="tab"/>
      <w:lvlText w:val="•"/>
      <w:rPr>
        <w:color w:val="3370ff"/>
      </w:rPr>
    </w:lvl>
  </w:abstractNum>
  <w:abstractNum w:abstractNumId="971735">
    <w:lvl>
      <w:numFmt w:val="bullet"/>
      <w:suff w:val="tab"/>
      <w:lvlText w:val="•"/>
      <w:rPr>
        <w:color w:val="3370ff"/>
      </w:rPr>
    </w:lvl>
  </w:abstractNum>
  <w:abstractNum w:abstractNumId="971736">
    <w:lvl>
      <w:numFmt w:val="bullet"/>
      <w:suff w:val="tab"/>
      <w:lvlText w:val="•"/>
      <w:rPr>
        <w:color w:val="3370ff"/>
      </w:rPr>
    </w:lvl>
  </w:abstractNum>
  <w:abstractNum w:abstractNumId="971737">
    <w:lvl>
      <w:numFmt w:val="bullet"/>
      <w:suff w:val="tab"/>
      <w:lvlText w:val="•"/>
      <w:rPr>
        <w:color w:val="3370ff"/>
      </w:rPr>
    </w:lvl>
  </w:abstractNum>
  <w:abstractNum w:abstractNumId="971738">
    <w:lvl>
      <w:numFmt w:val="bullet"/>
      <w:suff w:val="tab"/>
      <w:lvlText w:val="•"/>
      <w:rPr>
        <w:color w:val="3370ff"/>
      </w:rPr>
    </w:lvl>
  </w:abstractNum>
  <w:abstractNum w:abstractNumId="971739">
    <w:lvl>
      <w:numFmt w:val="bullet"/>
      <w:suff w:val="tab"/>
      <w:lvlText w:val="•"/>
      <w:rPr>
        <w:color w:val="3370ff"/>
      </w:rPr>
    </w:lvl>
  </w:abstractNum>
  <w:abstractNum w:abstractNumId="971740">
    <w:lvl>
      <w:numFmt w:val="bullet"/>
      <w:suff w:val="tab"/>
      <w:lvlText w:val="•"/>
      <w:rPr>
        <w:color w:val="3370ff"/>
      </w:rPr>
    </w:lvl>
  </w:abstractNum>
  <w:abstractNum w:abstractNumId="971741">
    <w:lvl>
      <w:start w:val="1"/>
      <w:numFmt w:val="decimal"/>
      <w:suff w:val="tab"/>
      <w:lvlText w:val="%1."/>
      <w:rPr>
        <w:color w:val="3370ff"/>
      </w:rPr>
    </w:lvl>
  </w:abstractNum>
  <w:abstractNum w:abstractNumId="971742">
    <w:lvl>
      <w:start w:val="2"/>
      <w:numFmt w:val="decimal"/>
      <w:suff w:val="tab"/>
      <w:lvlText w:val="%1."/>
      <w:rPr>
        <w:color w:val="3370ff"/>
      </w:rPr>
    </w:lvl>
  </w:abstractNum>
  <w:abstractNum w:abstractNumId="971743">
    <w:lvl>
      <w:start w:val="3"/>
      <w:numFmt w:val="decimal"/>
      <w:suff w:val="tab"/>
      <w:lvlText w:val="%1."/>
      <w:rPr>
        <w:color w:val="3370ff"/>
      </w:rPr>
    </w:lvl>
  </w:abstractNum>
  <w:abstractNum w:abstractNumId="971744">
    <w:lvl>
      <w:start w:val="1"/>
      <w:numFmt w:val="decimal"/>
      <w:suff w:val="tab"/>
      <w:lvlText w:val="%1."/>
      <w:rPr>
        <w:color w:val="3370ff"/>
      </w:rPr>
    </w:lvl>
  </w:abstractNum>
  <w:abstractNum w:abstractNumId="971745">
    <w:lvl>
      <w:numFmt w:val="bullet"/>
      <w:suff w:val="tab"/>
      <w:lvlText w:val="￮"/>
      <w:rPr>
        <w:color w:val="3370ff"/>
      </w:rPr>
    </w:lvl>
  </w:abstractNum>
  <w:abstractNum w:abstractNumId="971746">
    <w:lvl>
      <w:numFmt w:val="bullet"/>
      <w:suff w:val="tab"/>
      <w:lvlText w:val="￮"/>
      <w:rPr>
        <w:color w:val="3370ff"/>
      </w:rPr>
    </w:lvl>
  </w:abstractNum>
  <w:abstractNum w:abstractNumId="971747">
    <w:lvl>
      <w:numFmt w:val="bullet"/>
      <w:suff w:val="tab"/>
      <w:lvlText w:val="￮"/>
      <w:rPr>
        <w:color w:val="3370ff"/>
      </w:rPr>
    </w:lvl>
  </w:abstractNum>
  <w:abstractNum w:abstractNumId="971748">
    <w:lvl>
      <w:start w:val="2"/>
      <w:numFmt w:val="decimal"/>
      <w:suff w:val="tab"/>
      <w:lvlText w:val="%1."/>
      <w:rPr>
        <w:color w:val="3370ff"/>
      </w:rPr>
    </w:lvl>
  </w:abstractNum>
  <w:abstractNum w:abstractNumId="971749">
    <w:lvl>
      <w:numFmt w:val="bullet"/>
      <w:suff w:val="tab"/>
      <w:lvlText w:val="￮"/>
      <w:rPr>
        <w:color w:val="3370ff"/>
      </w:rPr>
    </w:lvl>
  </w:abstractNum>
  <w:abstractNum w:abstractNumId="971750">
    <w:lvl>
      <w:numFmt w:val="bullet"/>
      <w:suff w:val="tab"/>
      <w:lvlText w:val="￮"/>
      <w:rPr>
        <w:color w:val="3370ff"/>
      </w:rPr>
    </w:lvl>
  </w:abstractNum>
  <w:abstractNum w:abstractNumId="971751">
    <w:lvl>
      <w:numFmt w:val="bullet"/>
      <w:suff w:val="tab"/>
      <w:lvlText w:val="￮"/>
      <w:rPr>
        <w:color w:val="3370ff"/>
      </w:rPr>
    </w:lvl>
  </w:abstractNum>
  <w:abstractNum w:abstractNumId="971752">
    <w:lvl>
      <w:start w:val="1"/>
      <w:numFmt w:val="decimal"/>
      <w:suff w:val="tab"/>
      <w:lvlText w:val="%1."/>
      <w:rPr>
        <w:color w:val="3370ff"/>
      </w:rPr>
    </w:lvl>
  </w:abstractNum>
  <w:abstractNum w:abstractNumId="971753">
    <w:lvl>
      <w:start w:val="2"/>
      <w:numFmt w:val="decimal"/>
      <w:suff w:val="tab"/>
      <w:lvlText w:val="%1."/>
      <w:rPr>
        <w:color w:val="3370ff"/>
      </w:rPr>
    </w:lvl>
  </w:abstractNum>
  <w:abstractNum w:abstractNumId="971754">
    <w:lvl>
      <w:numFmt w:val="bullet"/>
      <w:suff w:val="tab"/>
      <w:lvlText w:val="￮"/>
      <w:rPr>
        <w:color w:val="3370ff"/>
      </w:rPr>
    </w:lvl>
  </w:abstractNum>
  <w:abstractNum w:abstractNumId="971755">
    <w:lvl>
      <w:numFmt w:val="bullet"/>
      <w:suff w:val="tab"/>
      <w:lvlText w:val="￮"/>
      <w:rPr>
        <w:color w:val="3370ff"/>
      </w:rPr>
    </w:lvl>
  </w:abstractNum>
  <w:abstractNum w:abstractNumId="971756">
    <w:lvl>
      <w:numFmt w:val="bullet"/>
      <w:suff w:val="tab"/>
      <w:lvlText w:val="￮"/>
      <w:rPr>
        <w:color w:val="3370ff"/>
      </w:rPr>
    </w:lvl>
  </w:abstractNum>
  <w:abstractNum w:abstractNumId="971757">
    <w:lvl>
      <w:numFmt w:val="bullet"/>
      <w:suff w:val="tab"/>
      <w:lvlText w:val="￮"/>
      <w:rPr>
        <w:color w:val="3370ff"/>
      </w:rPr>
    </w:lvl>
  </w:abstractNum>
  <w:abstractNum w:abstractNumId="971758">
    <w:lvl>
      <w:numFmt w:val="bullet"/>
      <w:suff w:val="tab"/>
      <w:lvlText w:val="￮"/>
      <w:rPr>
        <w:color w:val="3370ff"/>
      </w:rPr>
    </w:lvl>
  </w:abstractNum>
  <w:abstractNum w:abstractNumId="971759">
    <w:lvl>
      <w:numFmt w:val="bullet"/>
      <w:suff w:val="tab"/>
      <w:lvlText w:val="•"/>
      <w:rPr>
        <w:color w:val="3370ff"/>
      </w:rPr>
    </w:lvl>
  </w:abstractNum>
  <w:abstractNum w:abstractNumId="971760">
    <w:lvl>
      <w:numFmt w:val="bullet"/>
      <w:suff w:val="tab"/>
      <w:lvlText w:val="•"/>
      <w:rPr>
        <w:color w:val="3370ff"/>
      </w:rPr>
    </w:lvl>
  </w:abstractNum>
  <w:abstractNum w:abstractNumId="971761">
    <w:lvl>
      <w:start w:val="1"/>
      <w:numFmt w:val="decimal"/>
      <w:suff w:val="tab"/>
      <w:lvlText w:val="%1."/>
      <w:rPr>
        <w:color w:val="3370ff"/>
      </w:rPr>
    </w:lvl>
  </w:abstractNum>
  <w:abstractNum w:abstractNumId="971762">
    <w:lvl>
      <w:numFmt w:val="bullet"/>
      <w:suff w:val="tab"/>
      <w:lvlText w:val="￮"/>
      <w:rPr>
        <w:color w:val="3370ff"/>
      </w:rPr>
    </w:lvl>
  </w:abstractNum>
  <w:abstractNum w:abstractNumId="971763">
    <w:lvl>
      <w:numFmt w:val="bullet"/>
      <w:suff w:val="tab"/>
      <w:lvlText w:val="￮"/>
      <w:rPr>
        <w:color w:val="3370ff"/>
      </w:rPr>
    </w:lvl>
  </w:abstractNum>
  <w:abstractNum w:abstractNumId="971764">
    <w:lvl>
      <w:numFmt w:val="bullet"/>
      <w:suff w:val="tab"/>
      <w:lvlText w:val="￮"/>
      <w:rPr>
        <w:color w:val="3370ff"/>
      </w:rPr>
    </w:lvl>
  </w:abstractNum>
  <w:abstractNum w:abstractNumId="971765">
    <w:lvl>
      <w:numFmt w:val="bullet"/>
      <w:suff w:val="tab"/>
      <w:lvlText w:val="￮"/>
      <w:rPr>
        <w:color w:val="3370ff"/>
      </w:rPr>
    </w:lvl>
  </w:abstractNum>
  <w:abstractNum w:abstractNumId="971766">
    <w:lvl>
      <w:numFmt w:val="bullet"/>
      <w:suff w:val="tab"/>
      <w:lvlText w:val="￮"/>
      <w:rPr>
        <w:color w:val="3370ff"/>
      </w:rPr>
    </w:lvl>
  </w:abstractNum>
  <w:abstractNum w:abstractNumId="971767">
    <w:lvl>
      <w:numFmt w:val="bullet"/>
      <w:suff w:val="tab"/>
      <w:lvlText w:val="▪"/>
      <w:rPr>
        <w:color w:val="3370ff"/>
        <w:sz w:val="11"/>
      </w:rPr>
    </w:lvl>
  </w:abstractNum>
  <w:abstractNum w:abstractNumId="971768">
    <w:lvl>
      <w:numFmt w:val="bullet"/>
      <w:suff w:val="tab"/>
      <w:lvlText w:val="▪"/>
      <w:rPr>
        <w:color w:val="3370ff"/>
        <w:sz w:val="11"/>
      </w:rPr>
    </w:lvl>
  </w:abstractNum>
  <w:abstractNum w:abstractNumId="971769">
    <w:lvl>
      <w:start w:val="2"/>
      <w:numFmt w:val="decimal"/>
      <w:suff w:val="tab"/>
      <w:lvlText w:val="%1."/>
      <w:rPr>
        <w:color w:val="3370ff"/>
      </w:rPr>
    </w:lvl>
  </w:abstractNum>
  <w:abstractNum w:abstractNumId="971770">
    <w:lvl>
      <w:numFmt w:val="bullet"/>
      <w:suff w:val="tab"/>
      <w:lvlText w:val="￮"/>
      <w:rPr>
        <w:color w:val="3370ff"/>
      </w:rPr>
    </w:lvl>
  </w:abstractNum>
  <w:abstractNum w:abstractNumId="971771">
    <w:lvl>
      <w:numFmt w:val="bullet"/>
      <w:suff w:val="tab"/>
      <w:lvlText w:val="￮"/>
      <w:rPr>
        <w:color w:val="3370ff"/>
      </w:rPr>
    </w:lvl>
  </w:abstractNum>
  <w:abstractNum w:abstractNumId="971772">
    <w:lvl>
      <w:start w:val="1"/>
      <w:numFmt w:val="decimal"/>
      <w:suff w:val="tab"/>
      <w:lvlText w:val="%1."/>
      <w:rPr>
        <w:color w:val="3370ff"/>
      </w:rPr>
    </w:lvl>
  </w:abstractNum>
  <w:abstractNum w:abstractNumId="971773">
    <w:lvl>
      <w:numFmt w:val="bullet"/>
      <w:suff w:val="tab"/>
      <w:lvlText w:val="￮"/>
      <w:rPr>
        <w:color w:val="3370ff"/>
      </w:rPr>
    </w:lvl>
  </w:abstractNum>
  <w:abstractNum w:abstractNumId="971774">
    <w:lvl>
      <w:numFmt w:val="bullet"/>
      <w:suff w:val="tab"/>
      <w:lvlText w:val="￮"/>
      <w:rPr>
        <w:color w:val="3370ff"/>
      </w:rPr>
    </w:lvl>
  </w:abstractNum>
  <w:abstractNum w:abstractNumId="971775">
    <w:lvl>
      <w:numFmt w:val="bullet"/>
      <w:suff w:val="tab"/>
      <w:lvlText w:val="￮"/>
      <w:rPr>
        <w:color w:val="3370ff"/>
      </w:rPr>
    </w:lvl>
  </w:abstractNum>
  <w:abstractNum w:abstractNumId="971776">
    <w:lvl>
      <w:start w:val="2"/>
      <w:numFmt w:val="decimal"/>
      <w:suff w:val="tab"/>
      <w:lvlText w:val="%1."/>
      <w:rPr>
        <w:color w:val="3370ff"/>
      </w:rPr>
    </w:lvl>
  </w:abstractNum>
  <w:abstractNum w:abstractNumId="971777">
    <w:lvl>
      <w:numFmt w:val="bullet"/>
      <w:suff w:val="tab"/>
      <w:lvlText w:val="￮"/>
      <w:rPr>
        <w:color w:val="3370ff"/>
      </w:rPr>
    </w:lvl>
  </w:abstractNum>
  <w:abstractNum w:abstractNumId="971778">
    <w:lvl>
      <w:numFmt w:val="bullet"/>
      <w:suff w:val="tab"/>
      <w:lvlText w:val="￮"/>
      <w:rPr>
        <w:color w:val="3370ff"/>
      </w:rPr>
    </w:lvl>
  </w:abstractNum>
  <w:abstractNum w:abstractNumId="971779">
    <w:lvl>
      <w:start w:val="3"/>
      <w:numFmt w:val="decimal"/>
      <w:suff w:val="tab"/>
      <w:lvlText w:val="%1."/>
      <w:rPr>
        <w:color w:val="3370ff"/>
      </w:rPr>
    </w:lvl>
  </w:abstractNum>
  <w:abstractNum w:abstractNumId="971780">
    <w:lvl>
      <w:numFmt w:val="bullet"/>
      <w:suff w:val="tab"/>
      <w:lvlText w:val="￮"/>
      <w:rPr>
        <w:color w:val="3370ff"/>
      </w:rPr>
    </w:lvl>
  </w:abstractNum>
  <w:abstractNum w:abstractNumId="971781">
    <w:lvl>
      <w:numFmt w:val="bullet"/>
      <w:suff w:val="tab"/>
      <w:lvlText w:val="￮"/>
      <w:rPr>
        <w:color w:val="3370ff"/>
      </w:rPr>
    </w:lvl>
  </w:abstractNum>
  <w:abstractNum w:abstractNumId="971782">
    <w:lvl>
      <w:numFmt w:val="bullet"/>
      <w:suff w:val="tab"/>
      <w:lvlText w:val="￮"/>
      <w:rPr>
        <w:color w:val="3370ff"/>
      </w:rPr>
    </w:lvl>
  </w:abstractNum>
  <w:abstractNum w:abstractNumId="971783">
    <w:lvl>
      <w:numFmt w:val="bullet"/>
      <w:suff w:val="tab"/>
      <w:lvlText w:val="▪"/>
      <w:rPr>
        <w:color w:val="3370ff"/>
        <w:sz w:val="11"/>
      </w:rPr>
    </w:lvl>
  </w:abstractNum>
  <w:abstractNum w:abstractNumId="971784">
    <w:lvl>
      <w:numFmt w:val="bullet"/>
      <w:suff w:val="tab"/>
      <w:lvlText w:val="▪"/>
      <w:rPr>
        <w:color w:val="3370ff"/>
        <w:sz w:val="11"/>
      </w:rPr>
    </w:lvl>
  </w:abstractNum>
  <w:abstractNum w:abstractNumId="971785">
    <w:lvl>
      <w:start w:val="1"/>
      <w:numFmt w:val="decimal"/>
      <w:suff w:val="tab"/>
      <w:lvlText w:val="%1."/>
      <w:rPr>
        <w:color w:val="3370ff"/>
      </w:rPr>
    </w:lvl>
  </w:abstractNum>
  <w:abstractNum w:abstractNumId="971786">
    <w:lvl>
      <w:numFmt w:val="bullet"/>
      <w:suff w:val="tab"/>
      <w:lvlText w:val="￮"/>
      <w:rPr>
        <w:color w:val="3370ff"/>
      </w:rPr>
    </w:lvl>
  </w:abstractNum>
  <w:abstractNum w:abstractNumId="971787">
    <w:lvl>
      <w:numFmt w:val="bullet"/>
      <w:suff w:val="tab"/>
      <w:lvlText w:val="￮"/>
      <w:rPr>
        <w:color w:val="3370ff"/>
      </w:rPr>
    </w:lvl>
  </w:abstractNum>
  <w:abstractNum w:abstractNumId="971788">
    <w:lvl>
      <w:start w:val="2"/>
      <w:numFmt w:val="decimal"/>
      <w:suff w:val="tab"/>
      <w:lvlText w:val="%1."/>
      <w:rPr>
        <w:color w:val="3370ff"/>
      </w:rPr>
    </w:lvl>
  </w:abstractNum>
  <w:abstractNum w:abstractNumId="971789">
    <w:lvl>
      <w:numFmt w:val="bullet"/>
      <w:suff w:val="tab"/>
      <w:lvlText w:val="￮"/>
      <w:rPr>
        <w:color w:val="3370ff"/>
      </w:rPr>
    </w:lvl>
  </w:abstractNum>
  <w:abstractNum w:abstractNumId="971790">
    <w:lvl>
      <w:start w:val="3"/>
      <w:numFmt w:val="decimal"/>
      <w:suff w:val="tab"/>
      <w:lvlText w:val="%1."/>
      <w:rPr>
        <w:color w:val="3370ff"/>
      </w:rPr>
    </w:lvl>
  </w:abstractNum>
  <w:abstractNum w:abstractNumId="971791">
    <w:lvl>
      <w:numFmt w:val="bullet"/>
      <w:suff w:val="tab"/>
      <w:lvlText w:val="￮"/>
      <w:rPr>
        <w:color w:val="3370ff"/>
      </w:rPr>
    </w:lvl>
  </w:abstractNum>
  <w:abstractNum w:abstractNumId="971792">
    <w:lvl>
      <w:numFmt w:val="bullet"/>
      <w:suff w:val="tab"/>
      <w:lvlText w:val="•"/>
      <w:rPr>
        <w:color w:val="3370ff"/>
      </w:rPr>
    </w:lvl>
  </w:abstractNum>
  <w:abstractNum w:abstractNumId="971793">
    <w:lvl>
      <w:numFmt w:val="bullet"/>
      <w:suff w:val="tab"/>
      <w:lvlText w:val="•"/>
      <w:rPr>
        <w:color w:val="3370ff"/>
      </w:rPr>
    </w:lvl>
  </w:abstractNum>
  <w:abstractNum w:abstractNumId="971794">
    <w:lvl>
      <w:numFmt w:val="bullet"/>
      <w:suff w:val="tab"/>
      <w:lvlText w:val="•"/>
      <w:rPr>
        <w:color w:val="3370ff"/>
      </w:rPr>
    </w:lvl>
  </w:abstractNum>
  <w:abstractNum w:abstractNumId="971795">
    <w:lvl>
      <w:numFmt w:val="bullet"/>
      <w:suff w:val="tab"/>
      <w:lvlText w:val="•"/>
      <w:rPr>
        <w:color w:val="3370ff"/>
      </w:rPr>
    </w:lvl>
  </w:abstractNum>
  <w:abstractNum w:abstractNumId="971796">
    <w:lvl>
      <w:numFmt w:val="bullet"/>
      <w:suff w:val="tab"/>
      <w:lvlText w:val="•"/>
      <w:rPr>
        <w:color w:val="3370ff"/>
      </w:rPr>
    </w:lvl>
  </w:abstractNum>
  <w:abstractNum w:abstractNumId="971797">
    <w:lvl>
      <w:numFmt w:val="bullet"/>
      <w:suff w:val="tab"/>
      <w:lvlText w:val="￮"/>
      <w:rPr>
        <w:color w:val="3370ff"/>
      </w:rPr>
    </w:lvl>
  </w:abstractNum>
  <w:abstractNum w:abstractNumId="971798">
    <w:lvl>
      <w:numFmt w:val="bullet"/>
      <w:suff w:val="tab"/>
      <w:lvlText w:val="￮"/>
      <w:rPr>
        <w:color w:val="3370ff"/>
      </w:rPr>
    </w:lvl>
  </w:abstractNum>
  <w:abstractNum w:abstractNumId="971799">
    <w:lvl>
      <w:numFmt w:val="bullet"/>
      <w:suff w:val="tab"/>
      <w:lvlText w:val="￮"/>
      <w:rPr>
        <w:color w:val="3370ff"/>
      </w:rPr>
    </w:lvl>
  </w:abstractNum>
  <w:abstractNum w:abstractNumId="971800">
    <w:lvl>
      <w:numFmt w:val="bullet"/>
      <w:suff w:val="tab"/>
      <w:lvlText w:val="•"/>
      <w:rPr>
        <w:color w:val="3370ff"/>
      </w:rPr>
    </w:lvl>
  </w:abstractNum>
  <w:abstractNum w:abstractNumId="971801">
    <w:lvl>
      <w:numFmt w:val="bullet"/>
      <w:suff w:val="tab"/>
      <w:lvlText w:val="•"/>
      <w:rPr>
        <w:color w:val="3370ff"/>
      </w:rPr>
    </w:lvl>
  </w:abstractNum>
  <w:abstractNum w:abstractNumId="971802">
    <w:lvl>
      <w:numFmt w:val="bullet"/>
      <w:suff w:val="tab"/>
      <w:lvlText w:val="￮"/>
      <w:rPr>
        <w:color w:val="3370ff"/>
      </w:rPr>
    </w:lvl>
  </w:abstractNum>
  <w:abstractNum w:abstractNumId="971803">
    <w:lvl>
      <w:numFmt w:val="bullet"/>
      <w:suff w:val="tab"/>
      <w:lvlText w:val="￮"/>
      <w:rPr>
        <w:color w:val="3370ff"/>
      </w:rPr>
    </w:lvl>
  </w:abstractNum>
  <w:abstractNum w:abstractNumId="971804">
    <w:lvl>
      <w:numFmt w:val="bullet"/>
      <w:suff w:val="tab"/>
      <w:lvlText w:val="￮"/>
      <w:rPr>
        <w:color w:val="3370ff"/>
      </w:rPr>
    </w:lvl>
  </w:abstractNum>
  <w:abstractNum w:abstractNumId="971805">
    <w:lvl>
      <w:numFmt w:val="bullet"/>
      <w:suff w:val="tab"/>
      <w:lvlText w:val="•"/>
      <w:rPr>
        <w:color w:val="3370ff"/>
      </w:rPr>
    </w:lvl>
  </w:abstractNum>
  <w:abstractNum w:abstractNumId="971806">
    <w:lvl>
      <w:numFmt w:val="bullet"/>
      <w:suff w:val="tab"/>
      <w:lvlText w:val="￮"/>
      <w:rPr>
        <w:color w:val="3370ff"/>
      </w:rPr>
    </w:lvl>
  </w:abstractNum>
  <w:abstractNum w:abstractNumId="971807">
    <w:lvl>
      <w:numFmt w:val="bullet"/>
      <w:suff w:val="tab"/>
      <w:lvlText w:val="￮"/>
      <w:rPr>
        <w:color w:val="3370ff"/>
      </w:rPr>
    </w:lvl>
  </w:abstractNum>
  <w:abstractNum w:abstractNumId="971808">
    <w:lvl>
      <w:numFmt w:val="bullet"/>
      <w:suff w:val="tab"/>
      <w:lvlText w:val="￮"/>
      <w:rPr>
        <w:color w:val="3370ff"/>
      </w:rPr>
    </w:lvl>
  </w:abstractNum>
  <w:abstractNum w:abstractNumId="971809">
    <w:lvl>
      <w:numFmt w:val="bullet"/>
      <w:suff w:val="tab"/>
      <w:lvlText w:val="•"/>
      <w:rPr>
        <w:color w:val="3370ff"/>
      </w:rPr>
    </w:lvl>
  </w:abstractNum>
  <w:abstractNum w:abstractNumId="971810">
    <w:lvl>
      <w:numFmt w:val="bullet"/>
      <w:suff w:val="tab"/>
      <w:lvlText w:val="￮"/>
      <w:rPr>
        <w:color w:val="3370ff"/>
      </w:rPr>
    </w:lvl>
  </w:abstractNum>
  <w:abstractNum w:abstractNumId="971811">
    <w:lvl>
      <w:numFmt w:val="bullet"/>
      <w:suff w:val="tab"/>
      <w:lvlText w:val="￮"/>
      <w:rPr>
        <w:color w:val="3370ff"/>
      </w:rPr>
    </w:lvl>
  </w:abstractNum>
  <w:abstractNum w:abstractNumId="971812">
    <w:lvl>
      <w:numFmt w:val="bullet"/>
      <w:suff w:val="tab"/>
      <w:lvlText w:val="￮"/>
      <w:rPr>
        <w:color w:val="3370ff"/>
      </w:rPr>
    </w:lvl>
  </w:abstractNum>
  <w:abstractNum w:abstractNumId="971813">
    <w:lvl>
      <w:numFmt w:val="bullet"/>
      <w:suff w:val="tab"/>
      <w:lvlText w:val="•"/>
      <w:rPr>
        <w:color w:val="3370ff"/>
      </w:rPr>
    </w:lvl>
  </w:abstractNum>
  <w:abstractNum w:abstractNumId="971814">
    <w:lvl>
      <w:numFmt w:val="bullet"/>
      <w:suff w:val="tab"/>
      <w:lvlText w:val="￮"/>
      <w:rPr>
        <w:color w:val="3370ff"/>
      </w:rPr>
    </w:lvl>
  </w:abstractNum>
  <w:abstractNum w:abstractNumId="971815">
    <w:lvl>
      <w:numFmt w:val="bullet"/>
      <w:suff w:val="tab"/>
      <w:lvlText w:val="￮"/>
      <w:rPr>
        <w:color w:val="3370ff"/>
      </w:rPr>
    </w:lvl>
  </w:abstractNum>
  <w:abstractNum w:abstractNumId="971816">
    <w:lvl>
      <w:numFmt w:val="bullet"/>
      <w:suff w:val="tab"/>
      <w:lvlText w:val="▪"/>
      <w:rPr>
        <w:color w:val="3370ff"/>
        <w:sz w:val="11"/>
      </w:rPr>
    </w:lvl>
  </w:abstractNum>
  <w:abstractNum w:abstractNumId="971817">
    <w:lvl>
      <w:numFmt w:val="bullet"/>
      <w:suff w:val="tab"/>
      <w:lvlText w:val="▪"/>
      <w:rPr>
        <w:color w:val="3370ff"/>
        <w:sz w:val="11"/>
      </w:rPr>
    </w:lvl>
  </w:abstractNum>
  <w:abstractNum w:abstractNumId="971818">
    <w:lvl>
      <w:numFmt w:val="bullet"/>
      <w:suff w:val="tab"/>
      <w:lvlText w:val="￮"/>
      <w:rPr>
        <w:color w:val="3370ff"/>
      </w:rPr>
    </w:lvl>
  </w:abstractNum>
  <w:abstractNum w:abstractNumId="971819">
    <w:lvl>
      <w:start w:val="1"/>
      <w:numFmt w:val="decimal"/>
      <w:suff w:val="tab"/>
      <w:lvlText w:val="%1."/>
      <w:rPr>
        <w:color w:val="3370ff"/>
      </w:rPr>
    </w:lvl>
  </w:abstractNum>
  <w:abstractNum w:abstractNumId="971820">
    <w:lvl>
      <w:numFmt w:val="bullet"/>
      <w:suff w:val="tab"/>
      <w:lvlText w:val="￮"/>
      <w:rPr>
        <w:color w:val="3370ff"/>
      </w:rPr>
    </w:lvl>
  </w:abstractNum>
  <w:abstractNum w:abstractNumId="971821">
    <w:lvl>
      <w:numFmt w:val="bullet"/>
      <w:suff w:val="tab"/>
      <w:lvlText w:val="￮"/>
      <w:rPr>
        <w:color w:val="3370ff"/>
      </w:rPr>
    </w:lvl>
  </w:abstractNum>
  <w:abstractNum w:abstractNumId="971822">
    <w:lvl>
      <w:numFmt w:val="bullet"/>
      <w:suff w:val="tab"/>
      <w:lvlText w:val="￮"/>
      <w:rPr>
        <w:color w:val="3370ff"/>
      </w:rPr>
    </w:lvl>
  </w:abstractNum>
  <w:abstractNum w:abstractNumId="971823">
    <w:lvl>
      <w:start w:val="2"/>
      <w:numFmt w:val="decimal"/>
      <w:suff w:val="tab"/>
      <w:lvlText w:val="%1."/>
      <w:rPr>
        <w:color w:val="3370ff"/>
      </w:rPr>
    </w:lvl>
  </w:abstractNum>
  <w:abstractNum w:abstractNumId="971824">
    <w:lvl>
      <w:numFmt w:val="bullet"/>
      <w:suff w:val="tab"/>
      <w:lvlText w:val="￮"/>
      <w:rPr>
        <w:color w:val="3370ff"/>
      </w:rPr>
    </w:lvl>
  </w:abstractNum>
  <w:abstractNum w:abstractNumId="971825">
    <w:lvl>
      <w:numFmt w:val="bullet"/>
      <w:suff w:val="tab"/>
      <w:lvlText w:val="￮"/>
      <w:rPr>
        <w:color w:val="3370ff"/>
      </w:rPr>
    </w:lvl>
  </w:abstractNum>
  <w:abstractNum w:abstractNumId="971826">
    <w:lvl>
      <w:start w:val="3"/>
      <w:numFmt w:val="decimal"/>
      <w:suff w:val="tab"/>
      <w:lvlText w:val="%1."/>
      <w:rPr>
        <w:color w:val="3370ff"/>
      </w:rPr>
    </w:lvl>
  </w:abstractNum>
  <w:abstractNum w:abstractNumId="971827">
    <w:lvl>
      <w:numFmt w:val="bullet"/>
      <w:suff w:val="tab"/>
      <w:lvlText w:val="￮"/>
      <w:rPr>
        <w:color w:val="3370ff"/>
      </w:rPr>
    </w:lvl>
  </w:abstractNum>
  <w:abstractNum w:abstractNumId="971828">
    <w:lvl>
      <w:numFmt w:val="bullet"/>
      <w:suff w:val="tab"/>
      <w:lvlText w:val="▪"/>
      <w:rPr>
        <w:color w:val="3370ff"/>
        <w:sz w:val="11"/>
      </w:rPr>
    </w:lvl>
  </w:abstractNum>
  <w:abstractNum w:abstractNumId="971829">
    <w:lvl>
      <w:numFmt w:val="bullet"/>
      <w:suff w:val="tab"/>
      <w:lvlText w:val="▪"/>
      <w:rPr>
        <w:color w:val="3370ff"/>
        <w:sz w:val="11"/>
      </w:rPr>
    </w:lvl>
  </w:abstractNum>
  <w:abstractNum w:abstractNumId="971830">
    <w:lvl>
      <w:start w:val="1"/>
      <w:numFmt w:val="decimal"/>
      <w:suff w:val="tab"/>
      <w:lvlText w:val="%1."/>
      <w:rPr>
        <w:color w:val="3370ff"/>
      </w:rPr>
    </w:lvl>
  </w:abstractNum>
  <w:abstractNum w:abstractNumId="971831">
    <w:lvl>
      <w:numFmt w:val="bullet"/>
      <w:suff w:val="tab"/>
      <w:lvlText w:val="￮"/>
      <w:rPr>
        <w:color w:val="3370ff"/>
      </w:rPr>
    </w:lvl>
  </w:abstractNum>
  <w:abstractNum w:abstractNumId="971832">
    <w:lvl>
      <w:start w:val="2"/>
      <w:numFmt w:val="decimal"/>
      <w:suff w:val="tab"/>
      <w:lvlText w:val="%1."/>
      <w:rPr>
        <w:color w:val="3370ff"/>
      </w:rPr>
    </w:lvl>
  </w:abstractNum>
  <w:abstractNum w:abstractNumId="971833">
    <w:lvl>
      <w:numFmt w:val="bullet"/>
      <w:suff w:val="tab"/>
      <w:lvlText w:val="￮"/>
      <w:rPr>
        <w:color w:val="3370ff"/>
      </w:rPr>
    </w:lvl>
  </w:abstractNum>
  <w:abstractNum w:abstractNumId="971834">
    <w:lvl>
      <w:start w:val="3"/>
      <w:numFmt w:val="decimal"/>
      <w:suff w:val="tab"/>
      <w:lvlText w:val="%1."/>
      <w:rPr>
        <w:color w:val="3370ff"/>
      </w:rPr>
    </w:lvl>
  </w:abstractNum>
  <w:abstractNum w:abstractNumId="971835">
    <w:lvl>
      <w:numFmt w:val="bullet"/>
      <w:suff w:val="tab"/>
      <w:lvlText w:val="￮"/>
      <w:rPr>
        <w:color w:val="3370ff"/>
      </w:rPr>
    </w:lvl>
  </w:abstractNum>
  <w:abstractNum w:abstractNumId="971836">
    <w:lvl>
      <w:numFmt w:val="bullet"/>
      <w:suff w:val="tab"/>
      <w:lvlText w:val="•"/>
      <w:rPr>
        <w:color w:val="3370ff"/>
      </w:rPr>
    </w:lvl>
  </w:abstractNum>
  <w:abstractNum w:abstractNumId="971837">
    <w:lvl>
      <w:numFmt w:val="bullet"/>
      <w:suff w:val="tab"/>
      <w:lvlText w:val="•"/>
      <w:rPr>
        <w:color w:val="3370ff"/>
      </w:rPr>
    </w:lvl>
  </w:abstractNum>
  <w:abstractNum w:abstractNumId="971838">
    <w:lvl>
      <w:numFmt w:val="bullet"/>
      <w:suff w:val="tab"/>
      <w:lvlText w:val="￮"/>
      <w:rPr>
        <w:color w:val="3370ff"/>
      </w:rPr>
    </w:lvl>
  </w:abstractNum>
  <w:abstractNum w:abstractNumId="971839">
    <w:lvl>
      <w:numFmt w:val="bullet"/>
      <w:suff w:val="tab"/>
      <w:lvlText w:val="￮"/>
      <w:rPr>
        <w:color w:val="3370ff"/>
      </w:rPr>
    </w:lvl>
  </w:abstractNum>
  <w:abstractNum w:abstractNumId="971840">
    <w:lvl>
      <w:numFmt w:val="bullet"/>
      <w:suff w:val="tab"/>
      <w:lvlText w:val="￮"/>
      <w:rPr>
        <w:color w:val="3370ff"/>
      </w:rPr>
    </w:lvl>
  </w:abstractNum>
  <w:abstractNum w:abstractNumId="971841">
    <w:lvl>
      <w:numFmt w:val="bullet"/>
      <w:suff w:val="tab"/>
      <w:lvlText w:val="•"/>
      <w:rPr>
        <w:color w:val="3370ff"/>
      </w:rPr>
    </w:lvl>
  </w:abstractNum>
  <w:abstractNum w:abstractNumId="971842">
    <w:lvl>
      <w:numFmt w:val="bullet"/>
      <w:suff w:val="tab"/>
      <w:lvlText w:val="￮"/>
      <w:rPr>
        <w:color w:val="3370ff"/>
      </w:rPr>
    </w:lvl>
  </w:abstractNum>
  <w:abstractNum w:abstractNumId="971843">
    <w:lvl>
      <w:numFmt w:val="bullet"/>
      <w:suff w:val="tab"/>
      <w:lvlText w:val="•"/>
      <w:rPr>
        <w:color w:val="3370ff"/>
      </w:rPr>
    </w:lvl>
  </w:abstractNum>
  <w:abstractNum w:abstractNumId="971844">
    <w:lvl>
      <w:numFmt w:val="bullet"/>
      <w:suff w:val="tab"/>
      <w:lvlText w:val="￮"/>
      <w:rPr>
        <w:color w:val="3370ff"/>
      </w:rPr>
    </w:lvl>
  </w:abstractNum>
  <w:abstractNum w:abstractNumId="971845">
    <w:lvl>
      <w:start w:val="1"/>
      <w:numFmt w:val="decimal"/>
      <w:suff w:val="tab"/>
      <w:lvlText w:val="%1."/>
      <w:rPr>
        <w:color w:val="3370ff"/>
      </w:rPr>
    </w:lvl>
  </w:abstractNum>
  <w:abstractNum w:abstractNumId="971846">
    <w:lvl>
      <w:numFmt w:val="bullet"/>
      <w:suff w:val="tab"/>
      <w:lvlText w:val="￮"/>
      <w:rPr>
        <w:color w:val="3370ff"/>
      </w:rPr>
    </w:lvl>
  </w:abstractNum>
  <w:abstractNum w:abstractNumId="971847">
    <w:lvl>
      <w:start w:val="2"/>
      <w:numFmt w:val="decimal"/>
      <w:suff w:val="tab"/>
      <w:lvlText w:val="%1."/>
      <w:rPr>
        <w:color w:val="3370ff"/>
      </w:rPr>
    </w:lvl>
  </w:abstractNum>
  <w:abstractNum w:abstractNumId="971848">
    <w:lvl>
      <w:numFmt w:val="bullet"/>
      <w:suff w:val="tab"/>
      <w:lvlText w:val="￮"/>
      <w:rPr>
        <w:color w:val="3370ff"/>
      </w:rPr>
    </w:lvl>
  </w:abstractNum>
  <w:abstractNum w:abstractNumId="971849">
    <w:lvl>
      <w:start w:val="3"/>
      <w:numFmt w:val="decimal"/>
      <w:suff w:val="tab"/>
      <w:lvlText w:val="%1."/>
      <w:rPr>
        <w:color w:val="3370ff"/>
      </w:rPr>
    </w:lvl>
  </w:abstractNum>
  <w:abstractNum w:abstractNumId="971850">
    <w:lvl>
      <w:numFmt w:val="bullet"/>
      <w:suff w:val="tab"/>
      <w:lvlText w:val="￮"/>
      <w:rPr>
        <w:color w:val="3370ff"/>
      </w:rPr>
    </w:lvl>
  </w:abstractNum>
  <w:abstractNum w:abstractNumId="971851">
    <w:lvl>
      <w:start w:val="1"/>
      <w:numFmt w:val="decimal"/>
      <w:suff w:val="tab"/>
      <w:lvlText w:val="%1."/>
      <w:rPr>
        <w:color w:val="3370ff"/>
      </w:rPr>
    </w:lvl>
  </w:abstractNum>
  <w:abstractNum w:abstractNumId="971852">
    <w:lvl>
      <w:numFmt w:val="bullet"/>
      <w:suff w:val="tab"/>
      <w:lvlText w:val="￮"/>
      <w:rPr>
        <w:color w:val="3370ff"/>
      </w:rPr>
    </w:lvl>
  </w:abstractNum>
  <w:abstractNum w:abstractNumId="971853">
    <w:lvl>
      <w:numFmt w:val="bullet"/>
      <w:suff w:val="tab"/>
      <w:lvlText w:val="￮"/>
      <w:rPr>
        <w:color w:val="3370ff"/>
      </w:rPr>
    </w:lvl>
  </w:abstractNum>
  <w:abstractNum w:abstractNumId="971854">
    <w:lvl>
      <w:numFmt w:val="bullet"/>
      <w:suff w:val="tab"/>
      <w:lvlText w:val="￮"/>
      <w:rPr>
        <w:color w:val="3370ff"/>
      </w:rPr>
    </w:lvl>
  </w:abstractNum>
  <w:abstractNum w:abstractNumId="971855">
    <w:lvl>
      <w:numFmt w:val="bullet"/>
      <w:suff w:val="tab"/>
      <w:lvlText w:val="￮"/>
      <w:rPr>
        <w:color w:val="3370ff"/>
      </w:rPr>
    </w:lvl>
  </w:abstractNum>
  <w:abstractNum w:abstractNumId="971856">
    <w:lvl>
      <w:start w:val="2"/>
      <w:numFmt w:val="decimal"/>
      <w:suff w:val="tab"/>
      <w:lvlText w:val="%1."/>
      <w:rPr>
        <w:color w:val="3370ff"/>
      </w:rPr>
    </w:lvl>
  </w:abstractNum>
  <w:abstractNum w:abstractNumId="971857">
    <w:lvl>
      <w:numFmt w:val="bullet"/>
      <w:suff w:val="tab"/>
      <w:lvlText w:val="￮"/>
      <w:rPr>
        <w:color w:val="3370ff"/>
      </w:rPr>
    </w:lvl>
  </w:abstractNum>
  <w:abstractNum w:abstractNumId="971858">
    <w:lvl>
      <w:numFmt w:val="bullet"/>
      <w:suff w:val="tab"/>
      <w:lvlText w:val="￮"/>
      <w:rPr>
        <w:color w:val="3370ff"/>
      </w:rPr>
    </w:lvl>
  </w:abstractNum>
  <w:abstractNum w:abstractNumId="971859">
    <w:lvl>
      <w:numFmt w:val="bullet"/>
      <w:suff w:val="tab"/>
      <w:lvlText w:val="￮"/>
      <w:rPr>
        <w:color w:val="3370ff"/>
      </w:rPr>
    </w:lvl>
  </w:abstractNum>
  <w:abstractNum w:abstractNumId="971860">
    <w:lvl>
      <w:numFmt w:val="bullet"/>
      <w:suff w:val="tab"/>
      <w:lvlText w:val="￮"/>
      <w:rPr>
        <w:color w:val="3370ff"/>
      </w:rPr>
    </w:lvl>
  </w:abstractNum>
  <w:abstractNum w:abstractNumId="971861">
    <w:lvl>
      <w:start w:val="3"/>
      <w:numFmt w:val="decimal"/>
      <w:suff w:val="tab"/>
      <w:lvlText w:val="%1."/>
      <w:rPr>
        <w:color w:val="3370ff"/>
      </w:rPr>
    </w:lvl>
  </w:abstractNum>
  <w:abstractNum w:abstractNumId="971862">
    <w:lvl>
      <w:numFmt w:val="bullet"/>
      <w:suff w:val="tab"/>
      <w:lvlText w:val="￮"/>
      <w:rPr>
        <w:color w:val="3370ff"/>
      </w:rPr>
    </w:lvl>
  </w:abstractNum>
  <w:abstractNum w:abstractNumId="971863">
    <w:lvl>
      <w:start w:val="1"/>
      <w:numFmt w:val="decimal"/>
      <w:suff w:val="tab"/>
      <w:lvlText w:val="%1."/>
      <w:rPr>
        <w:color w:val="3370ff"/>
      </w:rPr>
    </w:lvl>
  </w:abstractNum>
  <w:abstractNum w:abstractNumId="971864">
    <w:lvl>
      <w:numFmt w:val="bullet"/>
      <w:suff w:val="tab"/>
      <w:lvlText w:val="￮"/>
      <w:rPr>
        <w:color w:val="3370ff"/>
      </w:rPr>
    </w:lvl>
  </w:abstractNum>
  <w:abstractNum w:abstractNumId="971865">
    <w:lvl>
      <w:start w:val="2"/>
      <w:numFmt w:val="decimal"/>
      <w:suff w:val="tab"/>
      <w:lvlText w:val="%1."/>
      <w:rPr>
        <w:color w:val="3370ff"/>
      </w:rPr>
    </w:lvl>
  </w:abstractNum>
  <w:abstractNum w:abstractNumId="971866">
    <w:lvl>
      <w:numFmt w:val="bullet"/>
      <w:suff w:val="tab"/>
      <w:lvlText w:val="￮"/>
      <w:rPr>
        <w:color w:val="3370ff"/>
      </w:rPr>
    </w:lvl>
  </w:abstractNum>
  <w:abstractNum w:abstractNumId="971867">
    <w:lvl>
      <w:start w:val="3"/>
      <w:numFmt w:val="decimal"/>
      <w:suff w:val="tab"/>
      <w:lvlText w:val="%1."/>
      <w:rPr>
        <w:color w:val="3370ff"/>
      </w:rPr>
    </w:lvl>
  </w:abstractNum>
  <w:abstractNum w:abstractNumId="971868">
    <w:lvl>
      <w:numFmt w:val="bullet"/>
      <w:suff w:val="tab"/>
      <w:lvlText w:val="￮"/>
      <w:rPr>
        <w:color w:val="3370ff"/>
      </w:rPr>
    </w:lvl>
  </w:abstractNum>
  <w:abstractNum w:abstractNumId="971869">
    <w:lvl>
      <w:start w:val="4"/>
      <w:numFmt w:val="decimal"/>
      <w:suff w:val="tab"/>
      <w:lvlText w:val="%1."/>
      <w:rPr>
        <w:color w:val="3370ff"/>
      </w:rPr>
    </w:lvl>
  </w:abstractNum>
  <w:abstractNum w:abstractNumId="971870">
    <w:lvl>
      <w:numFmt w:val="bullet"/>
      <w:suff w:val="tab"/>
      <w:lvlText w:val="￮"/>
      <w:rPr>
        <w:color w:val="3370ff"/>
      </w:rPr>
    </w:lvl>
  </w:abstractNum>
  <w:abstractNum w:abstractNumId="971871">
    <w:lvl>
      <w:start w:val="1"/>
      <w:numFmt w:val="decimal"/>
      <w:suff w:val="tab"/>
      <w:lvlText w:val="%1."/>
      <w:rPr>
        <w:color w:val="3370ff"/>
      </w:rPr>
    </w:lvl>
  </w:abstractNum>
  <w:abstractNum w:abstractNumId="971872">
    <w:lvl>
      <w:numFmt w:val="bullet"/>
      <w:suff w:val="tab"/>
      <w:lvlText w:val="￮"/>
      <w:rPr>
        <w:color w:val="3370ff"/>
      </w:rPr>
    </w:lvl>
  </w:abstractNum>
  <w:abstractNum w:abstractNumId="971873">
    <w:lvl>
      <w:numFmt w:val="bullet"/>
      <w:suff w:val="tab"/>
      <w:lvlText w:val="￮"/>
      <w:rPr>
        <w:color w:val="3370ff"/>
      </w:rPr>
    </w:lvl>
  </w:abstractNum>
  <w:abstractNum w:abstractNumId="971874">
    <w:lvl>
      <w:start w:val="2"/>
      <w:numFmt w:val="decimal"/>
      <w:suff w:val="tab"/>
      <w:lvlText w:val="%1."/>
      <w:rPr>
        <w:color w:val="3370ff"/>
      </w:rPr>
    </w:lvl>
  </w:abstractNum>
  <w:abstractNum w:abstractNumId="971875">
    <w:lvl>
      <w:numFmt w:val="bullet"/>
      <w:suff w:val="tab"/>
      <w:lvlText w:val="￮"/>
      <w:rPr>
        <w:color w:val="3370ff"/>
      </w:rPr>
    </w:lvl>
  </w:abstractNum>
  <w:abstractNum w:abstractNumId="971876">
    <w:lvl>
      <w:start w:val="3"/>
      <w:numFmt w:val="decimal"/>
      <w:suff w:val="tab"/>
      <w:lvlText w:val="%1."/>
      <w:rPr>
        <w:color w:val="3370ff"/>
      </w:rPr>
    </w:lvl>
  </w:abstractNum>
  <w:abstractNum w:abstractNumId="971877">
    <w:lvl>
      <w:numFmt w:val="bullet"/>
      <w:suff w:val="tab"/>
      <w:lvlText w:val="￮"/>
      <w:rPr>
        <w:color w:val="3370ff"/>
      </w:rPr>
    </w:lvl>
  </w:abstractNum>
  <w:abstractNum w:abstractNumId="971878">
    <w:lvl>
      <w:numFmt w:val="bullet"/>
      <w:suff w:val="tab"/>
      <w:lvlText w:val="￮"/>
      <w:rPr>
        <w:color w:val="3370ff"/>
      </w:rPr>
    </w:lvl>
  </w:abstractNum>
  <w:abstractNum w:abstractNumId="971879">
    <w:lvl>
      <w:start w:val="1"/>
      <w:numFmt w:val="decimal"/>
      <w:suff w:val="tab"/>
      <w:lvlText w:val="%1."/>
      <w:rPr>
        <w:color w:val="3370ff"/>
      </w:rPr>
    </w:lvl>
  </w:abstractNum>
  <w:abstractNum w:abstractNumId="971880">
    <w:lvl>
      <w:numFmt w:val="bullet"/>
      <w:suff w:val="tab"/>
      <w:lvlText w:val="￮"/>
      <w:rPr>
        <w:color w:val="3370ff"/>
      </w:rPr>
    </w:lvl>
  </w:abstractNum>
  <w:abstractNum w:abstractNumId="971881">
    <w:lvl>
      <w:numFmt w:val="bullet"/>
      <w:suff w:val="tab"/>
      <w:lvlText w:val="￮"/>
      <w:rPr>
        <w:color w:val="3370ff"/>
      </w:rPr>
    </w:lvl>
  </w:abstractNum>
  <w:abstractNum w:abstractNumId="971882">
    <w:lvl>
      <w:start w:val="2"/>
      <w:numFmt w:val="decimal"/>
      <w:suff w:val="tab"/>
      <w:lvlText w:val="%1."/>
      <w:rPr>
        <w:color w:val="3370ff"/>
      </w:rPr>
    </w:lvl>
  </w:abstractNum>
  <w:abstractNum w:abstractNumId="971883">
    <w:lvl>
      <w:numFmt w:val="bullet"/>
      <w:suff w:val="tab"/>
      <w:lvlText w:val="￮"/>
      <w:rPr>
        <w:color w:val="3370ff"/>
      </w:rPr>
    </w:lvl>
  </w:abstractNum>
  <w:abstractNum w:abstractNumId="971884">
    <w:lvl>
      <w:numFmt w:val="bullet"/>
      <w:suff w:val="tab"/>
      <w:lvlText w:val="￮"/>
      <w:rPr>
        <w:color w:val="3370ff"/>
      </w:rPr>
    </w:lvl>
  </w:abstractNum>
  <w:abstractNum w:abstractNumId="971885">
    <w:lvl>
      <w:start w:val="3"/>
      <w:numFmt w:val="decimal"/>
      <w:suff w:val="tab"/>
      <w:lvlText w:val="%1."/>
      <w:rPr>
        <w:color w:val="3370ff"/>
      </w:rPr>
    </w:lvl>
  </w:abstractNum>
  <w:abstractNum w:abstractNumId="971886">
    <w:lvl>
      <w:numFmt w:val="bullet"/>
      <w:suff w:val="tab"/>
      <w:lvlText w:val="￮"/>
      <w:rPr>
        <w:color w:val="3370ff"/>
      </w:rPr>
    </w:lvl>
  </w:abstractNum>
  <w:abstractNum w:abstractNumId="971887">
    <w:lvl>
      <w:numFmt w:val="bullet"/>
      <w:suff w:val="tab"/>
      <w:lvlText w:val="￮"/>
      <w:rPr>
        <w:color w:val="3370ff"/>
      </w:rPr>
    </w:lvl>
  </w:abstractNum>
  <w:abstractNum w:abstractNumId="971888">
    <w:lvl>
      <w:numFmt w:val="bullet"/>
      <w:suff w:val="tab"/>
      <w:lvlText w:val="￮"/>
      <w:rPr>
        <w:color w:val="3370ff"/>
      </w:rPr>
    </w:lvl>
  </w:abstractNum>
  <w:abstractNum w:abstractNumId="971889">
    <w:lvl>
      <w:numFmt w:val="bullet"/>
      <w:suff w:val="tab"/>
      <w:lvlText w:val="•"/>
      <w:rPr>
        <w:color w:val="3370ff"/>
      </w:rPr>
    </w:lvl>
  </w:abstractNum>
  <w:abstractNum w:abstractNumId="971890">
    <w:lvl>
      <w:numFmt w:val="bullet"/>
      <w:suff w:val="tab"/>
      <w:lvlText w:val="•"/>
      <w:rPr>
        <w:color w:val="3370ff"/>
      </w:rPr>
    </w:lvl>
  </w:abstractNum>
  <w:abstractNum w:abstractNumId="971891">
    <w:lvl>
      <w:numFmt w:val="bullet"/>
      <w:suff w:val="tab"/>
      <w:lvlText w:val="￮"/>
      <w:rPr>
        <w:color w:val="3370ff"/>
      </w:rPr>
    </w:lvl>
  </w:abstractNum>
  <w:abstractNum w:abstractNumId="971892">
    <w:lvl>
      <w:numFmt w:val="bullet"/>
      <w:suff w:val="tab"/>
      <w:lvlText w:val="￮"/>
      <w:rPr>
        <w:color w:val="3370ff"/>
      </w:rPr>
    </w:lvl>
  </w:abstractNum>
  <w:abstractNum w:abstractNumId="971893">
    <w:lvl>
      <w:numFmt w:val="bullet"/>
      <w:suff w:val="tab"/>
      <w:lvlText w:val="￮"/>
      <w:rPr>
        <w:color w:val="3370ff"/>
      </w:rPr>
    </w:lvl>
  </w:abstractNum>
  <w:abstractNum w:abstractNumId="971894">
    <w:lvl>
      <w:numFmt w:val="bullet"/>
      <w:suff w:val="tab"/>
      <w:lvlText w:val="•"/>
      <w:rPr>
        <w:color w:val="3370ff"/>
      </w:rPr>
    </w:lvl>
  </w:abstractNum>
  <w:abstractNum w:abstractNumId="971895">
    <w:lvl>
      <w:numFmt w:val="bullet"/>
      <w:suff w:val="tab"/>
      <w:lvlText w:val="•"/>
      <w:rPr>
        <w:color w:val="3370ff"/>
      </w:rPr>
    </w:lvl>
  </w:abstractNum>
  <w:abstractNum w:abstractNumId="971896">
    <w:lvl>
      <w:numFmt w:val="bullet"/>
      <w:suff w:val="tab"/>
      <w:lvlText w:val="￮"/>
      <w:rPr>
        <w:color w:val="3370ff"/>
      </w:rPr>
    </w:lvl>
  </w:abstractNum>
  <w:abstractNum w:abstractNumId="971897">
    <w:lvl>
      <w:numFmt w:val="bullet"/>
      <w:suff w:val="tab"/>
      <w:lvlText w:val="￮"/>
      <w:rPr>
        <w:color w:val="3370ff"/>
      </w:rPr>
    </w:lvl>
  </w:abstractNum>
  <w:abstractNum w:abstractNumId="971898">
    <w:lvl>
      <w:numFmt w:val="bullet"/>
      <w:suff w:val="tab"/>
      <w:lvlText w:val="￮"/>
      <w:rPr>
        <w:color w:val="3370ff"/>
      </w:rPr>
    </w:lvl>
  </w:abstractNum>
  <w:abstractNum w:abstractNumId="971899">
    <w:lvl>
      <w:numFmt w:val="bullet"/>
      <w:suff w:val="tab"/>
      <w:lvlText w:val="•"/>
      <w:rPr>
        <w:color w:val="3370ff"/>
      </w:rPr>
    </w:lvl>
  </w:abstractNum>
  <w:abstractNum w:abstractNumId="971900">
    <w:lvl>
      <w:numFmt w:val="bullet"/>
      <w:suff w:val="tab"/>
      <w:lvlText w:val="•"/>
      <w:rPr>
        <w:color w:val="3370ff"/>
      </w:rPr>
    </w:lvl>
  </w:abstractNum>
  <w:abstractNum w:abstractNumId="971901">
    <w:lvl>
      <w:numFmt w:val="bullet"/>
      <w:suff w:val="tab"/>
      <w:lvlText w:val="•"/>
      <w:rPr>
        <w:color w:val="3370ff"/>
      </w:rPr>
    </w:lvl>
  </w:abstractNum>
  <w:abstractNum w:abstractNumId="971902">
    <w:lvl>
      <w:numFmt w:val="bullet"/>
      <w:suff w:val="tab"/>
      <w:lvlText w:val="•"/>
      <w:rPr>
        <w:color w:val="3370ff"/>
      </w:rPr>
    </w:lvl>
  </w:abstractNum>
  <w:abstractNum w:abstractNumId="971903">
    <w:lvl>
      <w:numFmt w:val="bullet"/>
      <w:suff w:val="tab"/>
      <w:lvlText w:val="￮"/>
      <w:rPr>
        <w:color w:val="3370ff"/>
      </w:rPr>
    </w:lvl>
  </w:abstractNum>
  <w:abstractNum w:abstractNumId="971904">
    <w:lvl>
      <w:numFmt w:val="bullet"/>
      <w:suff w:val="tab"/>
      <w:lvlText w:val="￮"/>
      <w:rPr>
        <w:color w:val="3370ff"/>
      </w:rPr>
    </w:lvl>
  </w:abstractNum>
  <w:abstractNum w:abstractNumId="971905">
    <w:lvl>
      <w:numFmt w:val="bullet"/>
      <w:suff w:val="tab"/>
      <w:lvlText w:val="￮"/>
      <w:rPr>
        <w:color w:val="3370ff"/>
      </w:rPr>
    </w:lvl>
  </w:abstractNum>
  <w:abstractNum w:abstractNumId="971906">
    <w:lvl>
      <w:numFmt w:val="bullet"/>
      <w:suff w:val="tab"/>
      <w:lvlText w:val="•"/>
      <w:rPr>
        <w:color w:val="3370ff"/>
      </w:rPr>
    </w:lvl>
  </w:abstractNum>
  <w:abstractNum w:abstractNumId="971907">
    <w:lvl>
      <w:numFmt w:val="bullet"/>
      <w:suff w:val="tab"/>
      <w:lvlText w:val="•"/>
      <w:rPr>
        <w:color w:val="3370ff"/>
      </w:rPr>
    </w:lvl>
  </w:abstractNum>
  <w:abstractNum w:abstractNumId="971908">
    <w:lvl>
      <w:numFmt w:val="bullet"/>
      <w:suff w:val="tab"/>
      <w:lvlText w:val="￮"/>
      <w:rPr>
        <w:color w:val="3370ff"/>
      </w:rPr>
    </w:lvl>
  </w:abstractNum>
  <w:abstractNum w:abstractNumId="971909">
    <w:lvl>
      <w:numFmt w:val="bullet"/>
      <w:suff w:val="tab"/>
      <w:lvlText w:val="￮"/>
      <w:rPr>
        <w:color w:val="3370ff"/>
      </w:rPr>
    </w:lvl>
  </w:abstractNum>
  <w:abstractNum w:abstractNumId="971910">
    <w:lvl>
      <w:numFmt w:val="bullet"/>
      <w:suff w:val="tab"/>
      <w:lvlText w:val="•"/>
      <w:rPr>
        <w:color w:val="3370ff"/>
      </w:rPr>
    </w:lvl>
  </w:abstractNum>
  <w:abstractNum w:abstractNumId="971911">
    <w:lvl>
      <w:numFmt w:val="bullet"/>
      <w:suff w:val="tab"/>
      <w:lvlText w:val="￮"/>
      <w:rPr>
        <w:color w:val="3370ff"/>
      </w:rPr>
    </w:lvl>
  </w:abstractNum>
  <w:abstractNum w:abstractNumId="971912">
    <w:lvl>
      <w:numFmt w:val="bullet"/>
      <w:suff w:val="tab"/>
      <w:lvlText w:val="￮"/>
      <w:rPr>
        <w:color w:val="3370ff"/>
      </w:rPr>
    </w:lvl>
  </w:abstractNum>
  <w:abstractNum w:abstractNumId="971913">
    <w:lvl>
      <w:numFmt w:val="bullet"/>
      <w:suff w:val="tab"/>
      <w:lvlText w:val="￮"/>
      <w:rPr>
        <w:color w:val="3370ff"/>
      </w:rPr>
    </w:lvl>
  </w:abstractNum>
  <w:abstractNum w:abstractNumId="971914">
    <w:lvl>
      <w:numFmt w:val="bullet"/>
      <w:suff w:val="tab"/>
      <w:lvlText w:val="•"/>
      <w:rPr>
        <w:color w:val="3370ff"/>
      </w:rPr>
    </w:lvl>
  </w:abstractNum>
  <w:abstractNum w:abstractNumId="971915">
    <w:lvl>
      <w:numFmt w:val="bullet"/>
      <w:suff w:val="tab"/>
      <w:lvlText w:val="•"/>
      <w:rPr>
        <w:color w:val="3370ff"/>
      </w:rPr>
    </w:lvl>
  </w:abstractNum>
  <w:abstractNum w:abstractNumId="971916">
    <w:lvl>
      <w:numFmt w:val="bullet"/>
      <w:suff w:val="tab"/>
      <w:lvlText w:val="•"/>
      <w:rPr>
        <w:color w:val="3370ff"/>
      </w:rPr>
    </w:lvl>
  </w:abstractNum>
  <w:abstractNum w:abstractNumId="971917">
    <w:lvl>
      <w:numFmt w:val="bullet"/>
      <w:suff w:val="tab"/>
      <w:lvlText w:val="￮"/>
      <w:rPr>
        <w:color w:val="3370ff"/>
      </w:rPr>
    </w:lvl>
  </w:abstractNum>
  <w:abstractNum w:abstractNumId="971918">
    <w:lvl>
      <w:numFmt w:val="bullet"/>
      <w:suff w:val="tab"/>
      <w:lvlText w:val="￮"/>
      <w:rPr>
        <w:color w:val="3370ff"/>
      </w:rPr>
    </w:lvl>
  </w:abstractNum>
  <w:abstractNum w:abstractNumId="971919">
    <w:lvl>
      <w:numFmt w:val="bullet"/>
      <w:suff w:val="tab"/>
      <w:lvlText w:val="￮"/>
      <w:rPr>
        <w:color w:val="3370ff"/>
      </w:rPr>
    </w:lvl>
  </w:abstractNum>
  <w:abstractNum w:abstractNumId="971920">
    <w:lvl>
      <w:numFmt w:val="bullet"/>
      <w:suff w:val="tab"/>
      <w:lvlText w:val="•"/>
      <w:rPr>
        <w:color w:val="3370ff"/>
      </w:rPr>
    </w:lvl>
  </w:abstractNum>
  <w:abstractNum w:abstractNumId="971921">
    <w:lvl>
      <w:numFmt w:val="bullet"/>
      <w:suff w:val="tab"/>
      <w:lvlText w:val="￮"/>
      <w:rPr>
        <w:color w:val="3370ff"/>
      </w:rPr>
    </w:lvl>
  </w:abstractNum>
  <w:abstractNum w:abstractNumId="971922">
    <w:lvl>
      <w:numFmt w:val="bullet"/>
      <w:suff w:val="tab"/>
      <w:lvlText w:val="￮"/>
      <w:rPr>
        <w:color w:val="3370ff"/>
      </w:rPr>
    </w:lvl>
  </w:abstractNum>
  <w:abstractNum w:abstractNumId="971923">
    <w:lvl>
      <w:numFmt w:val="bullet"/>
      <w:suff w:val="tab"/>
      <w:lvlText w:val="•"/>
      <w:rPr>
        <w:color w:val="3370ff"/>
      </w:rPr>
    </w:lvl>
  </w:abstractNum>
  <w:abstractNum w:abstractNumId="971924">
    <w:lvl>
      <w:numFmt w:val="bullet"/>
      <w:suff w:val="tab"/>
      <w:lvlText w:val="•"/>
      <w:rPr>
        <w:color w:val="3370ff"/>
      </w:rPr>
    </w:lvl>
  </w:abstractNum>
  <w:abstractNum w:abstractNumId="971925">
    <w:lvl>
      <w:numFmt w:val="bullet"/>
      <w:suff w:val="tab"/>
      <w:lvlText w:val="￮"/>
      <w:rPr>
        <w:color w:val="3370ff"/>
      </w:rPr>
    </w:lvl>
  </w:abstractNum>
  <w:abstractNum w:abstractNumId="971926">
    <w:lvl>
      <w:numFmt w:val="bullet"/>
      <w:suff w:val="tab"/>
      <w:lvlText w:val="￮"/>
      <w:rPr>
        <w:color w:val="3370ff"/>
      </w:rPr>
    </w:lvl>
  </w:abstractNum>
  <w:abstractNum w:abstractNumId="971927">
    <w:lvl>
      <w:numFmt w:val="bullet"/>
      <w:suff w:val="tab"/>
      <w:lvlText w:val="•"/>
      <w:rPr>
        <w:color w:val="3370ff"/>
      </w:rPr>
    </w:lvl>
  </w:abstractNum>
  <w:abstractNum w:abstractNumId="971928">
    <w:lvl>
      <w:start w:val="4"/>
      <w:numFmt w:val="decimal"/>
      <w:suff w:val="tab"/>
      <w:lvlText w:val="%1."/>
      <w:rPr>
        <w:color w:val="3370ff"/>
      </w:rPr>
    </w:lvl>
  </w:abstractNum>
  <w:abstractNum w:abstractNumId="971929">
    <w:lvl>
      <w:numFmt w:val="bullet"/>
      <w:suff w:val="tab"/>
      <w:lvlText w:val="￮"/>
      <w:rPr>
        <w:color w:val="3370ff"/>
      </w:rPr>
    </w:lvl>
  </w:abstractNum>
  <w:abstractNum w:abstractNumId="971930">
    <w:lvl>
      <w:numFmt w:val="bullet"/>
      <w:suff w:val="tab"/>
      <w:lvlText w:val="￮"/>
      <w:rPr>
        <w:color w:val="3370ff"/>
      </w:rPr>
    </w:lvl>
  </w:abstractNum>
  <w:abstractNum w:abstractNumId="971931">
    <w:lvl>
      <w:numFmt w:val="bullet"/>
      <w:suff w:val="tab"/>
      <w:lvlText w:val="▪"/>
      <w:rPr>
        <w:color w:val="3370ff"/>
        <w:sz w:val="11"/>
      </w:rPr>
    </w:lvl>
  </w:abstractNum>
  <w:abstractNum w:abstractNumId="971932">
    <w:lvl>
      <w:numFmt w:val="bullet"/>
      <w:suff w:val="tab"/>
      <w:lvlText w:val="▪"/>
      <w:rPr>
        <w:color w:val="3370ff"/>
        <w:sz w:val="11"/>
      </w:rPr>
    </w:lvl>
  </w:abstractNum>
  <w:abstractNum w:abstractNumId="971933">
    <w:lvl>
      <w:start w:val="1"/>
      <w:numFmt w:val="decimal"/>
      <w:suff w:val="tab"/>
      <w:lvlText w:val="%1."/>
      <w:rPr>
        <w:color w:val="3370ff"/>
      </w:rPr>
    </w:lvl>
  </w:abstractNum>
  <w:abstractNum w:abstractNumId="971934">
    <w:lvl>
      <w:numFmt w:val="bullet"/>
      <w:suff w:val="tab"/>
      <w:lvlText w:val="￮"/>
      <w:rPr>
        <w:color w:val="3370ff"/>
      </w:rPr>
    </w:lvl>
  </w:abstractNum>
  <w:abstractNum w:abstractNumId="971935">
    <w:lvl>
      <w:numFmt w:val="bullet"/>
      <w:suff w:val="tab"/>
      <w:lvlText w:val="￮"/>
      <w:rPr>
        <w:color w:val="3370ff"/>
      </w:rPr>
    </w:lvl>
  </w:abstractNum>
  <w:abstractNum w:abstractNumId="971936">
    <w:lvl>
      <w:start w:val="2"/>
      <w:numFmt w:val="decimal"/>
      <w:suff w:val="tab"/>
      <w:lvlText w:val="%1."/>
      <w:rPr>
        <w:color w:val="3370ff"/>
      </w:rPr>
    </w:lvl>
  </w:abstractNum>
  <w:abstractNum w:abstractNumId="971937">
    <w:lvl>
      <w:numFmt w:val="bullet"/>
      <w:suff w:val="tab"/>
      <w:lvlText w:val="￮"/>
      <w:rPr>
        <w:color w:val="3370ff"/>
      </w:rPr>
    </w:lvl>
  </w:abstractNum>
  <w:abstractNum w:abstractNumId="971938">
    <w:lvl>
      <w:start w:val="3"/>
      <w:numFmt w:val="decimal"/>
      <w:suff w:val="tab"/>
      <w:lvlText w:val="%1."/>
      <w:rPr>
        <w:color w:val="3370ff"/>
      </w:rPr>
    </w:lvl>
  </w:abstractNum>
  <w:abstractNum w:abstractNumId="971939">
    <w:lvl>
      <w:numFmt w:val="bullet"/>
      <w:suff w:val="tab"/>
      <w:lvlText w:val="￮"/>
      <w:rPr>
        <w:color w:val="3370ff"/>
      </w:rPr>
    </w:lvl>
  </w:abstractNum>
  <w:num w:numId="1">
    <w:abstractNumId w:val="971729"/>
  </w:num>
  <w:num w:numId="2">
    <w:abstractNumId w:val="971730"/>
  </w:num>
  <w:num w:numId="3">
    <w:abstractNumId w:val="971731"/>
  </w:num>
  <w:num w:numId="4">
    <w:abstractNumId w:val="971732"/>
  </w:num>
  <w:num w:numId="5">
    <w:abstractNumId w:val="971733"/>
  </w:num>
  <w:num w:numId="6">
    <w:abstractNumId w:val="971734"/>
  </w:num>
  <w:num w:numId="7">
    <w:abstractNumId w:val="971735"/>
  </w:num>
  <w:num w:numId="8">
    <w:abstractNumId w:val="971736"/>
  </w:num>
  <w:num w:numId="9">
    <w:abstractNumId w:val="971737"/>
  </w:num>
  <w:num w:numId="10">
    <w:abstractNumId w:val="971738"/>
  </w:num>
  <w:num w:numId="11">
    <w:abstractNumId w:val="971739"/>
  </w:num>
  <w:num w:numId="12">
    <w:abstractNumId w:val="971740"/>
  </w:num>
  <w:num w:numId="13">
    <w:abstractNumId w:val="971741"/>
  </w:num>
  <w:num w:numId="14">
    <w:abstractNumId w:val="971742"/>
  </w:num>
  <w:num w:numId="15">
    <w:abstractNumId w:val="971743"/>
  </w:num>
  <w:num w:numId="16">
    <w:abstractNumId w:val="971744"/>
  </w:num>
  <w:num w:numId="17">
    <w:abstractNumId w:val="971745"/>
  </w:num>
  <w:num w:numId="18">
    <w:abstractNumId w:val="971746"/>
  </w:num>
  <w:num w:numId="19">
    <w:abstractNumId w:val="971747"/>
  </w:num>
  <w:num w:numId="20">
    <w:abstractNumId w:val="971748"/>
  </w:num>
  <w:num w:numId="21">
    <w:abstractNumId w:val="971749"/>
  </w:num>
  <w:num w:numId="22">
    <w:abstractNumId w:val="971750"/>
  </w:num>
  <w:num w:numId="23">
    <w:abstractNumId w:val="971751"/>
  </w:num>
  <w:num w:numId="24">
    <w:abstractNumId w:val="971752"/>
  </w:num>
  <w:num w:numId="25">
    <w:abstractNumId w:val="971753"/>
  </w:num>
  <w:num w:numId="26">
    <w:abstractNumId w:val="971754"/>
  </w:num>
  <w:num w:numId="27">
    <w:abstractNumId w:val="971755"/>
  </w:num>
  <w:num w:numId="28">
    <w:abstractNumId w:val="971756"/>
  </w:num>
  <w:num w:numId="29">
    <w:abstractNumId w:val="971757"/>
  </w:num>
  <w:num w:numId="30">
    <w:abstractNumId w:val="971758"/>
  </w:num>
  <w:num w:numId="31">
    <w:abstractNumId w:val="971759"/>
  </w:num>
  <w:num w:numId="32">
    <w:abstractNumId w:val="971760"/>
  </w:num>
  <w:num w:numId="33">
    <w:abstractNumId w:val="971761"/>
  </w:num>
  <w:num w:numId="34">
    <w:abstractNumId w:val="971762"/>
  </w:num>
  <w:num w:numId="35">
    <w:abstractNumId w:val="971763"/>
  </w:num>
  <w:num w:numId="36">
    <w:abstractNumId w:val="971764"/>
  </w:num>
  <w:num w:numId="37">
    <w:abstractNumId w:val="971765"/>
  </w:num>
  <w:num w:numId="38">
    <w:abstractNumId w:val="971766"/>
  </w:num>
  <w:num w:numId="39">
    <w:abstractNumId w:val="971767"/>
  </w:num>
  <w:num w:numId="40">
    <w:abstractNumId w:val="971768"/>
  </w:num>
  <w:num w:numId="41">
    <w:abstractNumId w:val="971769"/>
  </w:num>
  <w:num w:numId="42">
    <w:abstractNumId w:val="971770"/>
  </w:num>
  <w:num w:numId="43">
    <w:abstractNumId w:val="971771"/>
  </w:num>
  <w:num w:numId="44">
    <w:abstractNumId w:val="971772"/>
  </w:num>
  <w:num w:numId="45">
    <w:abstractNumId w:val="971773"/>
  </w:num>
  <w:num w:numId="46">
    <w:abstractNumId w:val="971774"/>
  </w:num>
  <w:num w:numId="47">
    <w:abstractNumId w:val="971775"/>
  </w:num>
  <w:num w:numId="48">
    <w:abstractNumId w:val="971776"/>
  </w:num>
  <w:num w:numId="49">
    <w:abstractNumId w:val="971777"/>
  </w:num>
  <w:num w:numId="50">
    <w:abstractNumId w:val="971778"/>
  </w:num>
  <w:num w:numId="51">
    <w:abstractNumId w:val="971779"/>
  </w:num>
  <w:num w:numId="52">
    <w:abstractNumId w:val="971780"/>
  </w:num>
  <w:num w:numId="53">
    <w:abstractNumId w:val="971781"/>
  </w:num>
  <w:num w:numId="54">
    <w:abstractNumId w:val="971782"/>
  </w:num>
  <w:num w:numId="55">
    <w:abstractNumId w:val="971783"/>
  </w:num>
  <w:num w:numId="56">
    <w:abstractNumId w:val="971784"/>
  </w:num>
  <w:num w:numId="57">
    <w:abstractNumId w:val="971785"/>
  </w:num>
  <w:num w:numId="58">
    <w:abstractNumId w:val="971786"/>
  </w:num>
  <w:num w:numId="59">
    <w:abstractNumId w:val="971787"/>
  </w:num>
  <w:num w:numId="60">
    <w:abstractNumId w:val="971788"/>
  </w:num>
  <w:num w:numId="61">
    <w:abstractNumId w:val="971789"/>
  </w:num>
  <w:num w:numId="62">
    <w:abstractNumId w:val="971790"/>
  </w:num>
  <w:num w:numId="63">
    <w:abstractNumId w:val="971791"/>
  </w:num>
  <w:num w:numId="64">
    <w:abstractNumId w:val="971792"/>
  </w:num>
  <w:num w:numId="65">
    <w:abstractNumId w:val="971793"/>
  </w:num>
  <w:num w:numId="66">
    <w:abstractNumId w:val="971794"/>
  </w:num>
  <w:num w:numId="67">
    <w:abstractNumId w:val="971795"/>
  </w:num>
  <w:num w:numId="68">
    <w:abstractNumId w:val="971796"/>
  </w:num>
  <w:num w:numId="69">
    <w:abstractNumId w:val="971797"/>
  </w:num>
  <w:num w:numId="70">
    <w:abstractNumId w:val="971798"/>
  </w:num>
  <w:num w:numId="71">
    <w:abstractNumId w:val="971799"/>
  </w:num>
  <w:num w:numId="72">
    <w:abstractNumId w:val="971800"/>
  </w:num>
  <w:num w:numId="73">
    <w:abstractNumId w:val="971801"/>
  </w:num>
  <w:num w:numId="74">
    <w:abstractNumId w:val="971802"/>
  </w:num>
  <w:num w:numId="75">
    <w:abstractNumId w:val="971803"/>
  </w:num>
  <w:num w:numId="76">
    <w:abstractNumId w:val="971804"/>
  </w:num>
  <w:num w:numId="77">
    <w:abstractNumId w:val="971805"/>
  </w:num>
  <w:num w:numId="78">
    <w:abstractNumId w:val="971806"/>
  </w:num>
  <w:num w:numId="79">
    <w:abstractNumId w:val="971807"/>
  </w:num>
  <w:num w:numId="80">
    <w:abstractNumId w:val="971808"/>
  </w:num>
  <w:num w:numId="81">
    <w:abstractNumId w:val="971809"/>
  </w:num>
  <w:num w:numId="82">
    <w:abstractNumId w:val="971810"/>
  </w:num>
  <w:num w:numId="83">
    <w:abstractNumId w:val="971811"/>
  </w:num>
  <w:num w:numId="84">
    <w:abstractNumId w:val="971812"/>
  </w:num>
  <w:num w:numId="85">
    <w:abstractNumId w:val="971813"/>
  </w:num>
  <w:num w:numId="86">
    <w:abstractNumId w:val="971814"/>
  </w:num>
  <w:num w:numId="87">
    <w:abstractNumId w:val="971815"/>
  </w:num>
  <w:num w:numId="88">
    <w:abstractNumId w:val="971816"/>
  </w:num>
  <w:num w:numId="89">
    <w:abstractNumId w:val="971817"/>
  </w:num>
  <w:num w:numId="90">
    <w:abstractNumId w:val="971818"/>
  </w:num>
  <w:num w:numId="91">
    <w:abstractNumId w:val="971819"/>
  </w:num>
  <w:num w:numId="92">
    <w:abstractNumId w:val="971820"/>
  </w:num>
  <w:num w:numId="93">
    <w:abstractNumId w:val="971821"/>
  </w:num>
  <w:num w:numId="94">
    <w:abstractNumId w:val="971822"/>
  </w:num>
  <w:num w:numId="95">
    <w:abstractNumId w:val="971823"/>
  </w:num>
  <w:num w:numId="96">
    <w:abstractNumId w:val="971824"/>
  </w:num>
  <w:num w:numId="97">
    <w:abstractNumId w:val="971825"/>
  </w:num>
  <w:num w:numId="98">
    <w:abstractNumId w:val="971826"/>
  </w:num>
  <w:num w:numId="99">
    <w:abstractNumId w:val="971827"/>
  </w:num>
  <w:num w:numId="100">
    <w:abstractNumId w:val="971828"/>
  </w:num>
  <w:num w:numId="101">
    <w:abstractNumId w:val="971829"/>
  </w:num>
  <w:num w:numId="102">
    <w:abstractNumId w:val="971830"/>
  </w:num>
  <w:num w:numId="103">
    <w:abstractNumId w:val="971831"/>
  </w:num>
  <w:num w:numId="104">
    <w:abstractNumId w:val="971832"/>
  </w:num>
  <w:num w:numId="105">
    <w:abstractNumId w:val="971833"/>
  </w:num>
  <w:num w:numId="106">
    <w:abstractNumId w:val="971834"/>
  </w:num>
  <w:num w:numId="107">
    <w:abstractNumId w:val="971835"/>
  </w:num>
  <w:num w:numId="108">
    <w:abstractNumId w:val="971836"/>
  </w:num>
  <w:num w:numId="109">
    <w:abstractNumId w:val="971837"/>
  </w:num>
  <w:num w:numId="110">
    <w:abstractNumId w:val="971838"/>
  </w:num>
  <w:num w:numId="111">
    <w:abstractNumId w:val="971839"/>
  </w:num>
  <w:num w:numId="112">
    <w:abstractNumId w:val="971840"/>
  </w:num>
  <w:num w:numId="113">
    <w:abstractNumId w:val="971841"/>
  </w:num>
  <w:num w:numId="114">
    <w:abstractNumId w:val="971842"/>
  </w:num>
  <w:num w:numId="115">
    <w:abstractNumId w:val="971843"/>
  </w:num>
  <w:num w:numId="116">
    <w:abstractNumId w:val="971844"/>
  </w:num>
  <w:num w:numId="117">
    <w:abstractNumId w:val="971845"/>
  </w:num>
  <w:num w:numId="118">
    <w:abstractNumId w:val="971846"/>
  </w:num>
  <w:num w:numId="119">
    <w:abstractNumId w:val="971847"/>
  </w:num>
  <w:num w:numId="120">
    <w:abstractNumId w:val="971848"/>
  </w:num>
  <w:num w:numId="121">
    <w:abstractNumId w:val="971849"/>
  </w:num>
  <w:num w:numId="122">
    <w:abstractNumId w:val="971850"/>
  </w:num>
  <w:num w:numId="123">
    <w:abstractNumId w:val="971851"/>
  </w:num>
  <w:num w:numId="124">
    <w:abstractNumId w:val="971852"/>
  </w:num>
  <w:num w:numId="125">
    <w:abstractNumId w:val="971853"/>
  </w:num>
  <w:num w:numId="126">
    <w:abstractNumId w:val="971854"/>
  </w:num>
  <w:num w:numId="127">
    <w:abstractNumId w:val="971855"/>
  </w:num>
  <w:num w:numId="128">
    <w:abstractNumId w:val="971856"/>
  </w:num>
  <w:num w:numId="129">
    <w:abstractNumId w:val="971857"/>
  </w:num>
  <w:num w:numId="130">
    <w:abstractNumId w:val="971858"/>
  </w:num>
  <w:num w:numId="131">
    <w:abstractNumId w:val="971859"/>
  </w:num>
  <w:num w:numId="132">
    <w:abstractNumId w:val="971860"/>
  </w:num>
  <w:num w:numId="133">
    <w:abstractNumId w:val="971861"/>
  </w:num>
  <w:num w:numId="134">
    <w:abstractNumId w:val="971862"/>
  </w:num>
  <w:num w:numId="135">
    <w:abstractNumId w:val="971863"/>
  </w:num>
  <w:num w:numId="136">
    <w:abstractNumId w:val="971864"/>
  </w:num>
  <w:num w:numId="137">
    <w:abstractNumId w:val="971865"/>
  </w:num>
  <w:num w:numId="138">
    <w:abstractNumId w:val="971866"/>
  </w:num>
  <w:num w:numId="139">
    <w:abstractNumId w:val="971867"/>
  </w:num>
  <w:num w:numId="140">
    <w:abstractNumId w:val="971868"/>
  </w:num>
  <w:num w:numId="141">
    <w:abstractNumId w:val="971869"/>
  </w:num>
  <w:num w:numId="142">
    <w:abstractNumId w:val="971870"/>
  </w:num>
  <w:num w:numId="143">
    <w:abstractNumId w:val="971871"/>
  </w:num>
  <w:num w:numId="144">
    <w:abstractNumId w:val="971872"/>
  </w:num>
  <w:num w:numId="145">
    <w:abstractNumId w:val="971873"/>
  </w:num>
  <w:num w:numId="146">
    <w:abstractNumId w:val="971874"/>
  </w:num>
  <w:num w:numId="147">
    <w:abstractNumId w:val="971875"/>
  </w:num>
  <w:num w:numId="148">
    <w:abstractNumId w:val="971876"/>
  </w:num>
  <w:num w:numId="149">
    <w:abstractNumId w:val="971877"/>
  </w:num>
  <w:num w:numId="150">
    <w:abstractNumId w:val="971878"/>
  </w:num>
  <w:num w:numId="151">
    <w:abstractNumId w:val="971879"/>
  </w:num>
  <w:num w:numId="152">
    <w:abstractNumId w:val="971880"/>
  </w:num>
  <w:num w:numId="153">
    <w:abstractNumId w:val="971881"/>
  </w:num>
  <w:num w:numId="154">
    <w:abstractNumId w:val="971882"/>
  </w:num>
  <w:num w:numId="155">
    <w:abstractNumId w:val="971883"/>
  </w:num>
  <w:num w:numId="156">
    <w:abstractNumId w:val="971884"/>
  </w:num>
  <w:num w:numId="157">
    <w:abstractNumId w:val="971885"/>
  </w:num>
  <w:num w:numId="158">
    <w:abstractNumId w:val="971886"/>
  </w:num>
  <w:num w:numId="159">
    <w:abstractNumId w:val="971887"/>
  </w:num>
  <w:num w:numId="160">
    <w:abstractNumId w:val="971888"/>
  </w:num>
  <w:num w:numId="161">
    <w:abstractNumId w:val="971889"/>
  </w:num>
  <w:num w:numId="162">
    <w:abstractNumId w:val="971890"/>
  </w:num>
  <w:num w:numId="163">
    <w:abstractNumId w:val="971891"/>
  </w:num>
  <w:num w:numId="164">
    <w:abstractNumId w:val="971892"/>
  </w:num>
  <w:num w:numId="165">
    <w:abstractNumId w:val="971893"/>
  </w:num>
  <w:num w:numId="166">
    <w:abstractNumId w:val="971894"/>
  </w:num>
  <w:num w:numId="167">
    <w:abstractNumId w:val="971895"/>
  </w:num>
  <w:num w:numId="168">
    <w:abstractNumId w:val="971896"/>
  </w:num>
  <w:num w:numId="169">
    <w:abstractNumId w:val="971897"/>
  </w:num>
  <w:num w:numId="170">
    <w:abstractNumId w:val="971898"/>
  </w:num>
  <w:num w:numId="171">
    <w:abstractNumId w:val="971899"/>
  </w:num>
  <w:num w:numId="172">
    <w:abstractNumId w:val="971900"/>
  </w:num>
  <w:num w:numId="173">
    <w:abstractNumId w:val="971901"/>
  </w:num>
  <w:num w:numId="174">
    <w:abstractNumId w:val="971902"/>
  </w:num>
  <w:num w:numId="175">
    <w:abstractNumId w:val="971903"/>
  </w:num>
  <w:num w:numId="176">
    <w:abstractNumId w:val="971904"/>
  </w:num>
  <w:num w:numId="177">
    <w:abstractNumId w:val="971905"/>
  </w:num>
  <w:num w:numId="178">
    <w:abstractNumId w:val="971906"/>
  </w:num>
  <w:num w:numId="179">
    <w:abstractNumId w:val="971907"/>
  </w:num>
  <w:num w:numId="180">
    <w:abstractNumId w:val="971908"/>
  </w:num>
  <w:num w:numId="181">
    <w:abstractNumId w:val="971909"/>
  </w:num>
  <w:num w:numId="182">
    <w:abstractNumId w:val="971910"/>
  </w:num>
  <w:num w:numId="183">
    <w:abstractNumId w:val="971911"/>
  </w:num>
  <w:num w:numId="184">
    <w:abstractNumId w:val="971912"/>
  </w:num>
  <w:num w:numId="185">
    <w:abstractNumId w:val="971913"/>
  </w:num>
  <w:num w:numId="186">
    <w:abstractNumId w:val="971914"/>
  </w:num>
  <w:num w:numId="187">
    <w:abstractNumId w:val="971915"/>
  </w:num>
  <w:num w:numId="188">
    <w:abstractNumId w:val="971916"/>
  </w:num>
  <w:num w:numId="189">
    <w:abstractNumId w:val="971917"/>
  </w:num>
  <w:num w:numId="190">
    <w:abstractNumId w:val="971918"/>
  </w:num>
  <w:num w:numId="191">
    <w:abstractNumId w:val="971919"/>
  </w:num>
  <w:num w:numId="192">
    <w:abstractNumId w:val="971920"/>
  </w:num>
  <w:num w:numId="193">
    <w:abstractNumId w:val="971921"/>
  </w:num>
  <w:num w:numId="194">
    <w:abstractNumId w:val="971922"/>
  </w:num>
  <w:num w:numId="195">
    <w:abstractNumId w:val="971923"/>
  </w:num>
  <w:num w:numId="196">
    <w:abstractNumId w:val="971924"/>
  </w:num>
  <w:num w:numId="197">
    <w:abstractNumId w:val="971925"/>
  </w:num>
  <w:num w:numId="198">
    <w:abstractNumId w:val="971926"/>
  </w:num>
  <w:num w:numId="199">
    <w:abstractNumId w:val="971927"/>
  </w:num>
  <w:num w:numId="200">
    <w:abstractNumId w:val="971928"/>
  </w:num>
  <w:num w:numId="201">
    <w:abstractNumId w:val="971929"/>
  </w:num>
  <w:num w:numId="202">
    <w:abstractNumId w:val="971930"/>
  </w:num>
  <w:num w:numId="203">
    <w:abstractNumId w:val="971931"/>
  </w:num>
  <w:num w:numId="204">
    <w:abstractNumId w:val="971932"/>
  </w:num>
  <w:num w:numId="205">
    <w:abstractNumId w:val="971933"/>
  </w:num>
  <w:num w:numId="206">
    <w:abstractNumId w:val="971934"/>
  </w:num>
  <w:num w:numId="207">
    <w:abstractNumId w:val="971935"/>
  </w:num>
  <w:num w:numId="208">
    <w:abstractNumId w:val="971936"/>
  </w:num>
  <w:num w:numId="209">
    <w:abstractNumId w:val="971937"/>
  </w:num>
  <w:num w:numId="210">
    <w:abstractNumId w:val="971938"/>
  </w:num>
  <w:num w:numId="211">
    <w:abstractNumId w:val="9719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bbs.mala.cn/thread-16689602-1-1.html" TargetMode="External" Type="http://schemas.openxmlformats.org/officeDocument/2006/relationships/hyperlink"/><Relationship Id="rId12" Target="media/image5.jpe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https://lcnj41doj636.feishu.cn/wiki/AePPwochMipWhOkbSyfcyz8Dnnc" TargetMode="External" Type="http://schemas.openxmlformats.org/officeDocument/2006/relationships/hyperlink"/><Relationship Id="rId8" Target="media/image3.png" Type="http://schemas.openxmlformats.org/officeDocument/2006/relationships/image"/><Relationship Id="rId9" Target="embeddings/Microsoft_Excel_Worksheet1.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2026-05-02T15:22:48Z</dcterms:created>
  <dc:creator>Apache POI</dc:creator>
</cp:coreProperties>
</file>