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500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tcMar>
              <w:top w:type="dxa" w:w="0"/>
              <w:left w:type="dxa" w:w="1200"/>
              <w:bottom w:type="dxa" w:w="0"/>
              <w:right w:type="dxa" w:w="1200"/>
            </w:tcMar>
          </w:tcPr>
          <w:p>
            <w:pPr>
              <w:spacing w:before="1800"/>
            </w:pPr>
          </w:p>
          <w:p>
            <w:pPr>
              <w:spacing w:line="828" w:lineRule="atLeast"/>
            </w:pPr>
            <w:r>
              <w:rPr>
                <w:rFonts w:ascii="Calibri" w:eastAsia="Microsoft YaHei"/>
                <w:b/>
                <w:bCs/>
                <w:color w:val="FFFFFF"/>
                <w:sz w:val="52"/>
                <w:szCs w:val="52"/>
              </w:rPr>
              <w:t xml:space="preserve">Проектное решение</w:t>
            </w:r>
          </w:p>
          <w:p>
            <w:pPr>
              <w:spacing w:before="200"/>
            </w:pPr>
          </w:p>
          <w:p>
            <w:r>
              <w:rPr>
                <w:rFonts w:ascii="Calibri" w:eastAsia="Microsoft YaHei"/>
                <w:color w:val="B0B8C0"/>
                <w:sz w:val="28"/>
                <w:szCs w:val="28"/>
              </w:rPr>
              <w:t xml:space="preserve">Устройство определения типа RFID-карт</w:t>
            </w:r>
          </w:p>
        </w:tc>
      </w:tr>
      <w:tr>
        <w:trPr>
          <w:trHeight w:val="8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DCF2" w:val="clear"/>
          </w:tcPr>
          <w:p>
            <w:pPr>
              <w:spacing w:after="0" w:before="0"/>
            </w:pPr>
          </w:p>
        </w:tc>
      </w:tr>
      <w:tr>
        <w:trPr>
          <w:trHeight w:val="400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0"/>
              <w:bottom w:type="dxa" w:w="0"/>
              <w:right w:type="dxa" w:w="1200"/>
            </w:tcMar>
          </w:tcPr>
          <w:p>
            <w:pPr>
              <w:spacing w:before="1400"/>
            </w:pPr>
          </w:p>
          <w:p>
            <w:pPr>
              <w:spacing w:after="200"/>
            </w:pPr>
            <w:r>
              <w:rPr>
                <w:rFonts w:ascii="Calibri" w:eastAsia="Microsoft YaHei"/>
                <w:color w:val="5A6080"/>
                <w:sz w:val="24"/>
                <w:szCs w:val="24"/>
              </w:rPr>
              <w:t xml:space="preserve">На базе Arduino Uno</w:t>
            </w:r>
          </w:p>
          <w:p>
            <w:pPr>
              <w:spacing w:after="200"/>
            </w:pPr>
            <w:r>
              <w:rPr>
                <w:rFonts w:ascii="Calibri" w:eastAsia="Microsoft YaHei"/>
                <w:color w:val="90989F"/>
                <w:sz w:val="20"/>
                <w:szCs w:val="20"/>
              </w:rPr>
              <w:t xml:space="preserve">Репозиторий: github.com/sakurka-cmd/arduino-rfid-detector</w:t>
            </w:r>
          </w:p>
          <w:p>
            <w:pPr>
              <w:spacing w:before="2000"/>
            </w:pPr>
          </w:p>
          <w:p>
            <w:r>
              <w:rPr>
                <w:rFonts w:ascii="Calibri"/>
                <w:color w:val="90989F"/>
                <w:sz w:val="22"/>
                <w:szCs w:val="22"/>
              </w:rPr>
              <w:t xml:space="preserve">2025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1. Обзор проекта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Настоящее проектное решение описывает устройство на базе микроконтроллера Arduino Uno, предназначенное для определения типа поднесённой RFID-карты или брелока. Устройство автоматически распознаёт чип карты, определяет возможность её чтения и клонирования, а также отображает результат на жидкокристаллическом дисплее LCD 16×2. Проект поддерживает две частоты RFID: 13,56 МГц (стандарты MIFARE, NTAG) через модуль RC522 и 125 кГц (стандарт EM4100, домофонные ключи) через модуль RDM6300.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Устройство решает задачу быстрой диагностики RFID-карт: при поднесении карты на LCD-экране появляется тип карты, её уникальный идентификатор (UID), а также статус возможности чтения и клонирования. Это полезно при работе с системами контроля доступа, аудите систем безопасности и прототипировании карт домофонов.</w:t>
      </w:r>
    </w:p>
    <w:p>
      <w:pPr>
        <w:pStyle w:val="Heading1"/>
        <w:spacing w:after="20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2. Архитектура</w:t>
      </w:r>
    </w:p>
    <w:p>
      <w:pPr>
        <w:pStyle w:val="Heading2"/>
        <w:spacing w:after="140" w:before="28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2.1. Компоненты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Устройство состоит из четырёх основных компонентов, каждый из которых выполняет определённую функцию в системе. Arduino Uno выступает в роли центрального контроллера, обрабатывающего данные от обоих RFID-считывателей и управляющего дисплеем.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Компонент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Функция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Интерфейс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Частота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Arduino Uno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Центральный контроллер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ATmega328P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RC522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RFID считыватель 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SPI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RDM6300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RFID считыватель 125 кГц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UART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125 кГц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LCD 16×2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Отображение результата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4-bit parallel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Потенциометр 10 ком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Настройка контраста LCD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Аналоговый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2.2. Логика работы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Основной цикл устройства работает по принципу поллинга: каждые 50 мс программа опрашивает оба RFID-считывателя. При обнаружении карты она определяется по полю SAK (Select Acknowledge) и ATQA (Answer To Request) для 13,56 МГц карт, или по Wiegand-26 протоколу для 125 кГц карт. Результат отображается на LCD в виде двух чередующихся экранов: первый показывает тип карты и UID, второй — статус чтения и клонирования. После 8 секунд неактивности карты устройство возвращается в режим ожидания.</w:t>
      </w:r>
    </w:p>
    <w:p>
      <w:pPr>
        <w:pStyle w:val="Heading1"/>
        <w:spacing w:after="20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3. Схема подключения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Ниже представлена полная схема подключения всех компонентов к Arduino Uno. Цветовая кодировка проводов: красный — питание (VCC), чёрный — земля (GND), зелёный — шина SPI, синий — сигнальные линии LCD, оранжевый — UART (RDM6300).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3.1. Подключение RC522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RC522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Arduino Uno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SDA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10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SPI Slave 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SCK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13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SPI Clock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MOSI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11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SPI Master 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MISO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12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SPI Master 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RST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Сброс модуля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3.3V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3.3V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Питание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GND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GND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Общий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3.2. Подключение RDM6300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RDM6300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Arduino Uno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TX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UART (SoftwareSerial RX)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VCC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5V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Питание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GND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GND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Общий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3.3. Подключение LCD 16×2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Дисплей подключается по 4-битной параллельной шине, вывод RW закоротен на GND (режим только записи). Контраст регулируется потенциометром 10 кОм, подсветка — через резистор 220 Ом.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LCD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Arduino Uno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RS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Регистр выбора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Enable (строб)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D4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Данные (4-bit)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D5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Данные (4-bit)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D6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Данные (4-bit)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D7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Pin 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Данные (4-bit)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RW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GND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Только запись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VDD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5V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Питание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GND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GND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Общий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VO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Потенциометр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Контраст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BLA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5V (220 Ом)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Подсветка 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BLK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GND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Подсветка –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4. Поддерживаемые типы карт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Устройство поддерживает определение широкого спектра RFID-карт двух частот. Определение типа происходит на основе анализа полей SAK (Select Acknowledge) и ATQA (Answer To Request), которые уникальны для каждого семейства карт. Статус чтения и клонирования определяется на основе аппаратных ограничений и возможностей каждого типа карт.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Тип карты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Частота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Чтение</w:t>
            </w:r>
          </w:p>
        </w:tc>
        <w:tc>
          <w:tcPr>
            <w:tcBorders>
              <w:top w:val="single" w:color="1B6B7A" w:sz="2"/>
              <w:left w:val="none" w:color="FFFFFF" w:sz="0"/>
              <w:bottom w:val="single" w:color="1B6B7A" w:sz="2"/>
              <w:right w:val="none" w:color="FFFFFF" w:sz="0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Клонирование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MIFARE Classic 1K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Полное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 (FUID)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MIFARE Classic 4K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Полное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 (FUID)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MIFARE Mini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Полное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 (FUID)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MIFARE Ultralight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Полное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 (пустая)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MIFARE Ultralight C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Частичное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Нет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MIFARE DESFire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Ограничено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Нет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MIFARE Plus 2/4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Частичное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Нет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NTAG 213/215/216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Полное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 (пустая)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ISO 14443-B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13,56 МГц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Ограничено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Нет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EM4100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125 кГц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Полное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DDE2" w:sz="1"/>
              <w:right w:val="none" w:color="FFFFFF" w:sz="0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Да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5. Программное обеспечение</w:t>
      </w:r>
    </w:p>
    <w:p>
      <w:pPr>
        <w:pStyle w:val="Heading2"/>
        <w:spacing w:after="140" w:before="28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5.1. Зависимости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Проект использует две библиотеки Arduino: MFRC522 для работы с RFID-считывателем 13,56 МГц (подключается по SPI) и LiquidCrystal для управления LCD-дисплеем. Для считывателя 125 кГц RDM6300 используется встроенная библиотека SoftwareSerial. JSON разбор реализован вручную без внешних зависимостей, что минимизирует использование памяти Arduino Uno (32 КБ ОЗУ).</w:t>
      </w:r>
    </w:p>
    <w:p>
      <w:pPr>
        <w:pStyle w:val="Heading2"/>
        <w:spacing w:after="140" w:before="28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5.2. Алгоритм определения типа карты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Определение типа карты основано на анализе двух полей: SAK (Select Acknowledge) и ATQA (Answer To Request type A). Эти поля возвращаются картой на этапе антиколлизии и селекции. Каждое семейство карт имеет уникальную комбинацию этих значений. Например, MIFARE Classic 1K всегда отвечает SAK=0x08 и ATQA=0x0004, а MIFARE Ultralight — SAK=0x04 и ATQA=0x0044. Для карт с аппаратной криптозащитой (DESFire, Ultralight C) чтение отмечается как ограниченное, а клонирование — как невозможное.</w:t>
      </w:r>
    </w:p>
    <w:p>
      <w:pPr>
        <w:pStyle w:val="Heading2"/>
        <w:spacing w:after="140" w:before="280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5.3. Компиляция и прошивка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Компиляция осуществляется через Arduino CLI с целевой платформой arduino:avr:uno. Прошивка производится через avrdude на последовательный порт /dev/ttyACM0 (или /dev/ttyACM1, зависит от системы) на скорости 115200 бод. Размер прошивки составляет около 10 КБ, что занимает менее 32% флэш-памяти ATmega328P, оставляя достаточно места для дальнейшего расширения функционала.</w:t>
      </w:r>
    </w:p>
    <w:p>
      <w:pPr>
        <w:pStyle w:val="Heading1"/>
        <w:spacing w:after="20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6. Ограничения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Модуль RC522 работает исключительно на частоте 13,56 МГц и не способен считывать карты 125 кГц (EM4100, HID Prox, домофонные ключи-капли). Для этого нужен отдельный модуль RDM6300, подключённый по UART. Кроме того, карты с криптографической защитой (DESFire, Ultralight C) не могут быть полностью прочитаны и клонированы без знания секретных ключей доступа. iButton (Dallas DS1990) не поддерживается вообще, так как использует другой протокол (1-Wire) и требует физического контакта.</w:t>
      </w:r>
    </w:p>
    <w:p>
      <w:pPr>
        <w:pStyle w:val="Heading1"/>
        <w:spacing w:after="200" w:before="360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7. Репозиторий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Исходный код проекта, схема подключения и документация доступны в открытом репозитории GitHub:</w:t>
      </w: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https://github.com/sakurka-cmd/arduino-rfid-detector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Репозиторий содержит скетч rfid_detector.ino, схему подключения (wiring.png) и данное проектное решение. Лицензия проекта — MIT.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eastAsia="Microsoft Ya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eastAsia="Microsoft Ya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3f11787b681ea5a1a7f53158c629c2b8bc505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2026-05-25T08:57:53.008Z</dcterms:created>
  <dcterms:modified xsi:type="dcterms:W3CDTF">2026-05-25T08:57:53.008Z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