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200" w:line="250"/>
      </w:pPr>
      <w: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94A3B8"/>
          <w:sz w:val="28"/>
          <w:szCs w:val="28"/>
        </w:rPr>
        <w:t xml:space="preserve">ООО «ЕвразТехника ИС»</w:t>
      </w:r>
    </w:p>
    <w:p>
      <w:pPr>
        <w:spacing w:after="0" w:before="600" w:line="250"/>
      </w:pPr>
      <w:r>
        <w:t xml:space="preserve"/>
      </w:r>
    </w:p>
    <w:p>
      <w:pPr>
        <w:spacing w:after="10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44"/>
          <w:szCs w:val="44"/>
        </w:rPr>
        <w:t xml:space="preserve">ПРОЕКТНОЕ РЕШЕНИЕ</w:t>
      </w:r>
    </w:p>
    <w:p>
      <w:pPr>
        <w:spacing w:after="0" w:before="200" w:line="250"/>
      </w:pPr>
      <w:r>
        <w:t xml:space="preserve"/>
      </w:r>
    </w:p>
    <w:p>
      <w:pPr>
        <w:spacing w:after="80" w:line="250"/>
        <w:jc w:val="center"/>
      </w:pPr>
      <w:r>
        <w:rPr>
          <w:rFonts w:ascii="Times New Roman" w:cs="Times New Roman" w:eastAsia="Times New Roman" w:hAnsi="Times New Roman"/>
          <w:color w:val="020617"/>
          <w:sz w:val="30"/>
          <w:szCs w:val="30"/>
        </w:rPr>
        <w:t xml:space="preserve">Проект «Ruobr Unified Bot»</w:t>
      </w:r>
    </w:p>
    <w:p>
      <w:pPr>
        <w:spacing w:after="80" w:line="250"/>
        <w:ind w:left="1440" w:right="144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Информационная система мониторинга школьной успеваемости и питания Ruobr Unified Bot</w:t>
      </w:r>
    </w:p>
    <w:p>
      <w:pPr>
        <w:spacing w:after="0" w:before="2000" w:line="250"/>
      </w:pPr>
      <w:r>
        <w:t xml:space="preserve"/>
      </w:r>
    </w:p>
    <w:p>
      <w:pPr>
        <w:spacing w:after="60" w:line="250"/>
        <w:jc w:val="center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Документ версии 1.0</w:t>
      </w:r>
    </w:p>
    <w:p>
      <w:pPr>
        <w:spacing w:after="60" w:line="250"/>
        <w:jc w:val="center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Дата: 2025</w:t>
      </w:r>
    </w:p>
    <w:p>
      <w:pPr>
        <w:spacing w:after="60" w:line="250"/>
        <w:jc w:val="center"/>
      </w:pPr>
      <w:r>
        <w:rPr>
          <w:rFonts w:ascii="Calibri" w:cs="Calibri" w:eastAsia="Calibri" w:hAnsi="Calibri"/>
          <w:i/>
          <w:iCs/>
          <w:color w:val="94A3B8"/>
          <w:sz w:val="20"/>
          <w:szCs w:val="20"/>
        </w:rPr>
        <w:t xml:space="preserve">Конфиденциально</w:t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titlePg/>
          <w:docGrid w:linePitch="360"/>
        </w:sectPr>
      </w:pPr>
    </w:p>
    <w:p>
      <w:pPr>
        <w:spacing w:after="300" w:before="400" w:line="250"/>
        <w:jc w:val="center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pPr>
            <w:pStyle w:val="9"/>
            <w:tabs>
              <w:tab w:val="right" w:leader="dot" w:pos="9026"/>
            </w:tabs>
          </w:pPr>
          <w:r>
            <w:t>1. Глоссарий, термины и сокращения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</w:pPr>
          <w:r>
            <w:t>2. Лист версионности</w:t>
          </w:r>
          <w:r>
            <w:tab/>
          </w:r>
          <w:r>
            <w:t>4</w:t>
          </w:r>
        </w:p>
        <w:p>
          <w:pPr>
            <w:pStyle w:val="9"/>
            <w:tabs>
              <w:tab w:val="right" w:leader="dot" w:pos="9026"/>
            </w:tabs>
          </w:pPr>
          <w:r>
            <w:t>3. Общие положения</w:t>
          </w:r>
          <w:r>
            <w:tab/>
          </w:r>
          <w:r>
            <w:t>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3.1 Бизнес-контекст и обоснование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3.1.1 Основные параметры проекта</w:t>
          </w:r>
          <w:r>
            <w:tab/>
          </w:r>
          <w:r>
            <w:t>6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3.1.2 Цели проекта</w:t>
          </w:r>
          <w:r>
            <w:tab/>
          </w:r>
          <w:r>
            <w:t>6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3.1.3 Задачи проекта</w:t>
          </w:r>
          <w:r>
            <w:tab/>
          </w:r>
          <w:r>
            <w:t>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3.1.4 RICEF и архетип</w:t>
          </w:r>
          <w:r>
            <w:tab/>
          </w:r>
          <w:r>
            <w:t>8</w:t>
          </w:r>
        </w:p>
        <w:p>
          <w:pPr>
            <w:pStyle w:val="9"/>
            <w:tabs>
              <w:tab w:val="right" w:leader="dot" w:pos="9026"/>
            </w:tabs>
          </w:pPr>
          <w:r>
            <w:t>4. Характеристика объекта автоматизации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4.1 Диаграмма бизнес-процесса «To Be»</w:t>
          </w:r>
          <w:r>
            <w:tab/>
          </w:r>
          <w:r>
            <w:t>9</w:t>
          </w:r>
        </w:p>
        <w:p>
          <w:pPr>
            <w:pStyle w:val="9"/>
            <w:tabs>
              <w:tab w:val="right" w:leader="dot" w:pos="9026"/>
            </w:tabs>
          </w:pPr>
          <w:r>
            <w:t>5. Архитектурные решения</w:t>
          </w:r>
          <w:r>
            <w:tab/>
          </w:r>
          <w:r>
            <w:t>11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5.1 Функционально-компонентная архитектура</w:t>
          </w:r>
          <w:r>
            <w:tab/>
          </w:r>
          <w:r>
            <w:t>11</w:t>
          </w:r>
        </w:p>
        <w:p>
          <w:pPr>
            <w:pStyle w:val="9"/>
            <w:tabs>
              <w:tab w:val="right" w:leader="dot" w:pos="9026"/>
            </w:tabs>
          </w:pPr>
          <w:r>
            <w:t>6. Технические решения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6.1 Подъём и хранение данных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6.2 Базы данных</w:t>
          </w:r>
          <w:r>
            <w:tab/>
          </w:r>
          <w:r>
            <w:t>14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6.3 Backend-компоненты</w:t>
          </w:r>
          <w:r>
            <w:tab/>
          </w:r>
          <w:r>
            <w:t>15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6.4 Frontend-компоненты</w:t>
          </w:r>
          <w:r>
            <w:tab/>
          </w:r>
          <w:r>
            <w:t>16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6.5 Интеграции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6.6 Требования к видам обеспечения</w:t>
          </w:r>
          <w:r>
            <w:tab/>
          </w:r>
          <w:r>
            <w:t>17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6.6.1 Программное обеспечение</w:t>
          </w:r>
          <w:r>
            <w:tab/>
          </w:r>
          <w:r>
            <w:t>18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6.6.2 Информационное обеспечение</w:t>
          </w:r>
          <w:r>
            <w:tab/>
          </w:r>
          <w:r>
            <w:t>18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6.6.3 Организационное обеспечение</w:t>
          </w:r>
          <w:r>
            <w:tab/>
          </w:r>
          <w:r>
            <w:t>19</w:t>
          </w:r>
        </w:p>
        <w:p>
          <w:pPr>
            <w:pStyle w:val="12"/>
            <w:ind w:left="720"/>
            <w:tabs>
              <w:tab w:val="right" w:leader="dot" w:pos="9026"/>
            </w:tabs>
          </w:pPr>
          <w:r>
            <w:t>6.6.4 Требования безопасности</w:t>
          </w:r>
          <w:r>
            <w:tab/>
          </w:r>
          <w:r>
            <w:t>19</w:t>
          </w:r>
        </w:p>
        <w:p>
          <w:pPr>
            <w:pStyle w:val="9"/>
            <w:tabs>
              <w:tab w:val="right" w:leader="dot" w:pos="9026"/>
            </w:tabs>
          </w:pPr>
          <w:r>
            <w:t>7. Инфраструктурные решения</w:t>
          </w:r>
          <w:r>
            <w:tab/>
          </w:r>
          <w:r>
            <w:t>20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7.1 Состав технических средств</w:t>
          </w:r>
          <w:r>
            <w:tab/>
          </w:r>
          <w:r>
            <w:t>20</w:t>
          </w:r>
        </w:p>
        <w:p>
          <w:pPr>
            <w:pStyle w:val="11"/>
            <w:ind w:left="360"/>
            <w:tabs>
              <w:tab w:val="right" w:leader="dot" w:pos="9026"/>
            </w:tabs>
          </w:pPr>
          <w:r>
            <w:t>7.2 Используемые сервисы</w:t>
          </w:r>
          <w:r>
            <w:tab/>
          </w:r>
          <w:r>
            <w:t>21</w:t>
          </w:r>
        </w:p>
        <w:p>
          <w:r>
            <w:fldChar w:fldCharType="end"/>
          </w:r>
        </w:p>
      </w:sdtContent>
    </w:sdt>
    <w:p>
      <w:pPr>
        <w:spacing w:after="200" w:before="200"/>
        <w:jc w:val="center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Примечание: для корректного отображения номеров страниц щёлкните правой кнопкой мыши по оглавлению и выберите «Обновить поле».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800" w:right="1440" w:bottom="1440" w:left="1440" w:header="708" w:footer="708" w:gutter="0"/>
          <w:pgNumType/>
          <w:titlePg/>
          <w:docGrid w:linePitch="360"/>
        </w:sectPr>
      </w:pP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1. Глоссарий, термины и сокращения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Настоящий раздел содержит определения ключевых терминов, аббревиатур и сокращений, используемых в настоящем проектном решении. Понимание данных терминов необходимо для корректной интерпретации положений документа и однозначного восприятия проектных решений специалистами-разработчиками, аналитиками и заказчиками.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Термин / Аббревиатура</w:t>
            </w:r>
          </w:p>
        </w:tc>
        <w:tc>
          <w:tcPr>
            <w:tcW w:type="dxa" w:w="61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Определение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Ruobr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Информационная система «Региональная оценка качества образования» (cabinet.ruobr.ru), предоставляющая доступ к данным об успеваемости, питании и расписанию школьников Новосибирской области.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TG / Telegram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Мессенджер Telegram — кроссплатформенное облачное приложение для мгновенного обмена сообщениями, предоставляющее API для создания ботов.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VK / ВКонтакте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Социальная сеть ВКонтакте, предоставляющая API для взаимодействия с пользователями и создания сообществ.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Бот (Bot)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Программный агент, взаимодействующий с пользователем через интерфейс мессенджера (Telegram или VK) в диалоговом режиме.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FSM (Finite State Machine)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Конечный автомат — модель вычисления, используемая для управления многошаговыми диалоговыми сценариями в рамках бота.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LRU Cache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Кэш с淘汰ом наименее используемых элементов (Least Recently Used) — стратегия управления кэшем, удаляющая элементы, к которым обращались давно.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TTL (Time To Live)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Время жизни — период, в течение которого кэшированные данные считаются актуальными и могут быть использованы без повторного запроса к источнику.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Fernet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Симметричная схема шифрования на основе AES-128-CBC, обеспечивающая конфиденциальное хранение учётных данных пользователей.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ПФДО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Персональный сертификат дополнительного образования — документ, подтверждающий освоение ребёнком программ дополнительного образования.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 (Application Programming Interface)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Интерфейс прикладного программирования — набор протоколов и инструментов для взаимодействия программных компонентов.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Платформа контейнеризации, обеспечивающая унифицированную среду развёртывания приложений в изолированных контейнерах.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SQLite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Лёгкая встраиваемая реляционная база данных, работающая без отдельного сервера и хранящая данные в едином файле.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Ограничение частоты запросов — механизм защиты от перегрузки системы, ограничивающий количество запросов от одного пользователя в единицу времени.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Промежуточное программное обеспечение — компонент, перехватывающий входящие запросы для выполнения дополнительной обработки (аутентификация, ограничение частоты, логирование).</w:t>
            </w:r>
          </w:p>
        </w:tc>
      </w:tr>
      <w:tr>
        <w:tc>
          <w:tcPr>
            <w:tcW w:type="dxa" w:w="3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RICEF</w:t>
            </w:r>
          </w:p>
        </w:tc>
        <w:tc>
          <w:tcPr>
            <w:tcW w:type="dxa" w:w="61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Методология описания функциональных требований: Reports, Interfaces, Conversions, Enhancements, Forms.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2. Лист версионности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Лист версионности отражает историю изменения настоящего проектного решения. Каждая запись фиксирует версию документа, дату внесения изменений, ответственного исполнителя и краткое описание внесённых корректировок. Данный раздел обеспечивает прослеживаемость эволюции проектных решений и позволяет отслеживать согласования между участниками проектной команды.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1200"/>
        <w:gridCol w:w="1800"/>
        <w:gridCol w:w="2400"/>
        <w:gridCol w:w="3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Версия</w:t>
            </w:r>
          </w:p>
        </w:tc>
        <w:tc>
          <w:tcPr>
            <w:tcW w:type="dxa" w:w="18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Дата</w:t>
            </w:r>
          </w:p>
        </w:tc>
        <w:tc>
          <w:tcPr>
            <w:tcW w:type="dxa" w:w="24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Автор</w:t>
            </w:r>
          </w:p>
        </w:tc>
        <w:tc>
          <w:tcPr>
            <w:tcW w:type="dxa" w:w="39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Описание изменений</w:t>
            </w:r>
          </w:p>
        </w:tc>
      </w:tr>
      <w:tr>
        <w:tc>
          <w:tcPr>
            <w:tcW w:type="dxa" w:w="1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2025-01-15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ЕвразТехника ИС</w:t>
            </w:r>
          </w:p>
        </w:tc>
        <w:tc>
          <w:tcPr>
            <w:tcW w:type="dxa" w:w="39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Initial release — полное проектное решение по системе Ruobr Unified Bot. Включены все разделы: бизнес-контекст, архитектурные и технические решения, инфраструктурное проектирование, требования к видам обеспечения.</w:t>
            </w:r>
          </w:p>
        </w:tc>
      </w:tr>
      <w:tr>
        <w:tc>
          <w:tcPr>
            <w:tcW w:type="dxa" w:w="1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—</w:t>
            </w:r>
          </w:p>
        </w:tc>
        <w:tc>
          <w:tcPr>
            <w:tcW w:type="dxa" w:w="39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Резерв для будущих изменений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3. Общие положения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3.1 Бизнес-контекст и обоснование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 современных условиях цифровизации образовательных процессов родители школьников испытывают потребность в оперативном доступе к информации об успеваемости, питании и расписании детей. Новосибирская область использует информационную систему Ruobr (cabinet.ruobr.ru), которая предоставляет данные через веб-интерфейс. Однако для своевременного получения уведомлений и быстрого доступа к ключевой информации родителям приходится регулярно авторизовываться в системе через браузер, что неудобно при использовании мобильных устройств.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Проект «Ruobr Unified Bot» решает данную проблему путём создания единого мессенджер-бота, работающего одновременно в Telegram и VK. Бот обеспечивает мгновенный доступ к данным системы Ruobr непосредственно из привычной среды мессенджера, а также реализует систему фоновых уведомлений о критических событиях: низком балансе питания, новых оценках, изменениях в меню и днях рождениях одноклассников. Это существенно повышает оперативность получения информации и снижает когнитивную нагрузку на родителей.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Обоснование выбора платформ: Telegram и VK являются наиболее популярными мессенджерами в России, что обеспечивает максимальный охват целевой аудитории. Единый бэкенд для обеих платформ минимизирует затраты на разработку и поддержку, а механизм кросс-линковки аккаунтов позволяет пользователям бесшовно переключаться между платформами без потери настроек и данных.</w:t>
      </w:r>
    </w:p>
    <w:p>
      <w:pPr>
        <w:spacing w:after="0" w:before="100" w:line="250"/>
      </w:pPr>
      <w:r>
        <w:t xml:space="preserve"/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3.1.1 Основные параметры проекта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58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Значение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Наименование проекта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Ruobr Unified Bot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Полное наименование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Информационная система мониторинга школьной успеваемости и питания Ruobr Unified Bot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Заказчик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ООО «ЕвразТехника ИС»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Тип системы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Мессенджер-бот (Telegram + VK)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Архитектурный паттерн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Backend-only, messaging bot architecture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Основной язык разработки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 3.12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СУБД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SQLite (aiosqlite, async)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Контейнеризация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 / docker-compose</w:t>
            </w:r>
          </w:p>
        </w:tc>
      </w:tr>
      <w:tr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Часовой пояс</w:t>
            </w:r>
          </w:p>
        </w:tc>
        <w:tc>
          <w:tcPr>
            <w:tcW w:type="dxa" w:w="5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Asia/Novosibirsk (GMT+7)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3.1.2 Цели проекта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Основными целями проекта являются: повышение доступности образовательной информации для родителей путём интеграции с популярными мессенджерами; автоматизация мониторинга ключевых показателей (баланс питания, оценки, расписание) с системой push-уведомлений; обеспечение безопасности хранения учётных данных с использованием криптографического шифрования; создание масштабируемой и поддерживаемой кодовой базы, допускающей расширение функциональности и подключение дополнительных платформ.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3.1.3 Задачи проекта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600"/>
        <w:gridCol w:w="2400"/>
        <w:gridCol w:w="6360"/>
      </w:tblGrid>
      <w:tr>
        <w:trPr>
          <w:tblHeader/>
        </w:trPr>
        <w:tc>
          <w:tcPr>
            <w:tcW w:type="dxa" w:w="6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№</w:t>
            </w:r>
          </w:p>
        </w:tc>
        <w:tc>
          <w:tcPr>
            <w:tcW w:type="dxa" w:w="24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63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Аутентификация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Реализация безопасного механизма хранения и расшифровки учётных данных Ruobr с использованием шифрования Fernet (AES-128-CBC)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Мониторинг баланса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Отслеживание баланса лицевого счёта питания с настраиваемыми пороговыми значениями и автоматическими уведомлениями при снижении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Расписание и ДЗ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Предоставление актуального расписания занятий на сегодня и завтра, а также списка домашних заданий по предметам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Мониторинг оценок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Своевременное информирование о новых оценках и изменении средней успеваемости с историческим трекингом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Информация о питании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Отображение меню школьной столовой на текущий день с детализацией по приёмам пищи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Уведомления о ДР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Фоновый мониторинг дней рождения одноклассников с настраиваемыми заранее уведомлениями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Доп. образование (ПФДО)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Отображение программ дополнительного образования, освоенных ребёнком, с данными сертификата ПФДО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Кросс-линковка TG ↔ VK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Механизм связывания аккаунтов пользователя в Telegram и VK для единого профиля и синхронизации настроек</w:t>
            </w:r>
          </w:p>
        </w:tc>
      </w:tr>
      <w:tr>
        <w:tc>
          <w:tcPr>
            <w:tcW w:type="dxa" w:w="6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</w:t>
            </w:r>
          </w:p>
        </w:tc>
        <w:tc>
          <w:tcPr>
            <w:tcW w:type="dxa" w:w="24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Защита от перегрузки</w:t>
            </w:r>
          </w:p>
        </w:tc>
        <w:tc>
          <w:tcPr>
            <w:tcW w:type="dxa" w:w="63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Реализация middleware Rate Limiting с ограничением 30 запросов в минуту (sliding window)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3.1.4 RICEF и архетип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Категория RICEF</w:t>
            </w:r>
          </w:p>
        </w:tc>
        <w:tc>
          <w:tcPr>
            <w:tcW w:type="dxa" w:w="68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Компоненты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 (Reports)</w:t>
            </w:r>
          </w:p>
        </w:tc>
        <w:tc>
          <w:tcPr>
            <w:tcW w:type="dxa" w:w="6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Уведомления: баланс, оценки, питание, дни рождения. Исторические данные уведомлений (dedup).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 (Interfaces)</w:t>
            </w:r>
          </w:p>
        </w:tc>
        <w:tc>
          <w:tcPr>
            <w:tcW w:type="dxa" w:w="6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Интеграция с Ruobr REST API, Telegram Bot API (aiogram 3.x), VK API (vkbottle 4.x).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 (Conversions)</w:t>
            </w:r>
          </w:p>
        </w:tc>
        <w:tc>
          <w:tcPr>
            <w:tcW w:type="dxa" w:w="6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Автоматическое шифрование/дешифрование учётных данных при сохранении и чтении из БД.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 (Enhancements)</w:t>
            </w:r>
          </w:p>
        </w:tc>
        <w:tc>
          <w:tcPr>
            <w:tcW w:type="dxa" w:w="6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Фоновая служба уведомлений, LRU-кэш с TTL, кросс-линковка аккаунтов TG ↔ VK.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 (Forms)</w:t>
            </w:r>
          </w:p>
        </w:tc>
        <w:tc>
          <w:tcPr>
            <w:tcW w:type="dxa" w:w="6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Многошаговые диалоги (FSM): авторизация, настройка порогов, привязка аккаунтов, настройка уведомлений.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Архетип пользователя: 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Родитель школьника (возраст 25–50 лет), активно использующий мессенджеры Telegram и/или VK для повседневной коммуникации. Пользователь ожидает быстрый и интуитивно понятный интерфейс, минимальное количество шагов для получения нужной информации и своевременные уведомления о критических событиях, связанных с обучением и питанием ребёнка.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4. Характеристика объекта автоматизации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4.1 Диаграмма бизнес-процесса «To Be»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Настоящий раздел описывает целевое состояние бизнес-процессов (To Be), которое достигается после внедрения системы Ruobr Unified Bot. Автоматизируемый бизнес-процесс охватывает полный цикл взаимодействия родителя с информационной системой школы: от первоначальной регистрации и настройки до повседневного мониторинга и получения уведомлений.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Процесс начинается с первого обращения пользователя к боту через Telegram или VK. Пользователь инициирует команду авторизации, после чего бот запускает многошаговый диалог (FSM), в ходе которого родитель предоставляет логин и пароль от системы Ruobr. Учётные данные шифруются с использованием алгоритма Fernet (AES-128-CBC) и сохраняются в базе данных SQLite в зашифрованном виде. Дешифрация выполняется только в момент обращения к API Ruobr, что минимизирует риск компрометации.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После успешной авторизации пользователь получает доступ к основному меню бота, включающему следующие функциональные блоки: «Баланс» — отображение текущего баланса лицевого счёта питания с детализацией последних пополнений и списаний; «Расписание» — расписание занятий на текущий и следующий учебный день; «Оценки» — список последних оценок с фильтрацией по предметам и периодам; «Питание» — меню школьной столовой на текущий день; «Дни рождения» — список одноклассников с ближайшими днями рождения; «Доп. образование» — программы дополнительного образования (сертификат ПФДО).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Параллельно с интерактивными запросами работает фоновая служба уведомлений (Background Notification Service). Данная служба выполняет периодический опрос системы Ruobr по расписанию и сравнивает полученные данные с предыдущими значениями, хранящимися в кэше. При обнаружении изменений (новые оценки, снижение баланса ниже порога, обновление меню) формируется и отправляется уведомление пользователю через выбранный канал (Telegram или VK). Механизм дедупликации (notification_history) предотвращает повторную отправку одинаковых уведомлений.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Отдельным подпроцессом является кросс-линковка аккаунтов. Пользователь может инициировать привязку аккаунта из одной платформы к аккаунту в другой. Система генерирует одноразовый код, который пользователь вводит в целевом мессенджере. После подтверждения оба аккаунта связываются в едином профиле, обеспечивая синхронизацию настроек уведомлений и пороговых значений.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Все запросы пользователей проходят через цепочку middleware: Rate Limiting (ограничение 30 запросов/мин, алгоритм скользящего окна) → Logging (фиксация всех входящих запросов и ответов) → Auth (инъекция user_config в контекст обработки). Данная архитектура обеспечивает отказоустойчивость, безопасность и аудитоспособность системы.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5. Архитектурные решения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5.1 Функционально-компонентная архитектура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Архитектура системы Ruobr Unified Bot построена по принципу модульного монолита с чётким разделением ответственности между компонентами. В качестве базового архитектурного паттерна выбрано Backend-only messaging приложение без выделенного фронтенда — пользовательский интерфейс формируется средствами мессенджера (inline-клавиатуры, форматированные сообщения). Данный подход существенно упрощает развёртывание и обслуживание системы, а также eliminates необходимость создания и поддержки отдельного веб-интерфейса.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Ядром системы является модуль интеграции с API Ruobr (ruobr_client.py), реализованный на основе асинхронного HTTP-клиента httpx. Модуль обеспечивает полную инкапсуляцию взаимодействия с внешней системой: авторизацию через API Ruobr, получение данных об успеваемости, питании, расписании и дополнительных программах. Все внешние вызовы защищены механизмом exponential backoff с configurable числом повторных попыток, что обеспечивает устойчивость к временным сбоям внешнего API.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Слой данных организован на основе SQLite с пулом соединений (5 соединений, aiosqlite). Модуль database.py реализует полный набор CRUD-операций и обеспечивает автоматическую миграцию схемы при запуске приложения. Все чувствительные данные (логин и пароль пользователя) шифруются модулем encryption.py перед сохранением в базу и дешифруются модулем credentials.py при необходимости обращения к API Ruobr.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Модуль кэширования (cache.py) реализует in-memory LRU-кэш с настраиваемым TTL (время жизни). Кэш используется для хранения промежуточных результатов запросов к API Ruobr, что существенно сокращает количество внешних вызовов и повышает скорость обработки пользовательских запросов. Стратегия LRU обеспечивает автоматическую эвикцию наименее используемых записей при достижении предельного размера кэша.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Система обработки уведомлений (notifications.py) функционирует как фоновая служба, выполняющая периодический опрос данных пользователей по заданному расписанию. Служба использует механизм дедупликации через таблицу notification_history для предотвращения повторной отправки идентичных уведомлений. Пользовательские настройки уведомлений (включение/отключение по категориям, выбор канала доставки) хранятся в таблицах notification_settings и birthday_settings.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Слой взаимодействия с мессенджерами разделён на два параллельных модуля: Telegram-бот (aiogram 3.x) и VK-бот (vkbottle 4.x). Оба модуля используют общие сервисные компоненты (база данных, кэш, API-клиент) и разделяют бизнес-логику, определённую в обработчиках (handlers/). Обработчики реализуют паттерн «thin controller», делегируя бизнес-логику сервисным модулям.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Цепочка middleware обеспечивает сквозную функциональность: RateLimitMiddleware реализует алгоритм скользящего окна с ограничением 30 запросов в минуту на пользователя; AuthMiddleware проверяет наличие аутентификационных данных и инжектирует user_config в контекст обработчика; LoggingMiddleware выполняет централизованное логирование всех входящих запросов и исходящих ответов.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6. Технические решения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6.1 Подъём и хранение данных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Система Ruobr Unified Bot реализует двухуровневую схему подъёма и хранения данных. Первичным источником данных является внешнее REST API системы Ruobr (cabinet.ruobr.ru), через которое бот получает информацию об успеваемости, питании, расписании и дополнительных образовательных программах. Обращение к API осуществляется асинхронно через HTTP-клиент httpx с поддержкой keep-alive соединений и автоматическим повтором запросов при временных сбоях (exponential backoff).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Вторичным уровнем хранения является локальная база данных SQLite, в которой сохраняются: учётные данные пользователей (в зашифрованном виде), настройки уведомлений, пороговые значения для мониторинга баланса, история отправленных уведомлений (для дедупликации), коды кросс-линковки аккаунтов и состояния FSM-диалогов. Данные в SQLite хранятся в единственном файле, который размещается на подключённом Docker-томе для обеспечения персистентности при перезапусках контейнера.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Дополнительный уровень оптимизации — in-memory LRU-кэш с настраиваемым TTL, размещённый в оперативной памяти процесса. Кэш хранит результаты последних запросов к API Ruobr и позволяет обслуживать повторные запросы без обращения к внешней системе. При перезапуске приложения кэш полностью пересоздаётся, что не влияет на целостность данных, поскольку источником истины остаётся SQLite + Ruobr API.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6.2 Базы данных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 качестве системы управления базой данных выбрана SQLite в асинхронной реализации aiosqlite. Выбор обоснован следующими факторами: архитектура приложения не предполагает горизонтального масштабирования (single-server deployment); SQLite обеспечивает достаточную производительность для объёма данных, характерного для мессенджер-бота; встроенная поддержка транзакций и referential integrity; отсутствие необходимости администрирования отдельного сервера БД; компактное хранение данных в единственном файле.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Пул соединений настроен на 5 одновременных соединений, что обеспечивает оптимальный баланс между параллелизмом и потреблением ресурсов. Автоматическая миграция схемы выполняется при каждом запуске приложения: модуль database.py проверяет наличие необходимых таблиц и создаёт отсутствующие. Структура базы данных включает следующие таблицы: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100"/>
        <w:gridCol w:w="3500"/>
        <w:gridCol w:w="3760"/>
      </w:tblGrid>
      <w:tr>
        <w:trPr>
          <w:tblHeader/>
        </w:trPr>
        <w:tc>
          <w:tcPr>
            <w:tcW w:type="dxa" w:w="21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Таблица</w:t>
            </w:r>
          </w:p>
        </w:tc>
        <w:tc>
          <w:tcPr>
            <w:tcW w:type="dxa" w:w="3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37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Ключевые поля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Профили пользователей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id, chat_id (TG), peer_id (VK), login, password_encrypted, created_at, updated_at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notification_settings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Настройки уведомлений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user_id, channel (tg/vk), balance/marks/food/birthday_enabled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thresholds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Пороги баланса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user_id, child_id, threshold_balance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fsm_states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FSM состояния (TG)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user_id, state, data (JSON)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vk_fsm_states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FSM состояния (VK)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user_id, state, data (JSON)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notification_history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История уведомлений (dedup)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id, user_id, type, payload_hash, sent_at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birthday_settings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Настройки ДР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user_id, child_id, days_before, enabled</w:t>
            </w:r>
          </w:p>
        </w:tc>
      </w:tr>
      <w:tr>
        <w:tc>
          <w:tcPr>
            <w:tcW w:type="dxa" w:w="21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link_codes</w:t>
            </w:r>
          </w:p>
        </w:tc>
        <w:tc>
          <w:tcPr>
            <w:tcW w:type="dxa" w:w="3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Коды привязки TG ↔ VK</w:t>
            </w:r>
          </w:p>
        </w:tc>
        <w:tc>
          <w:tcPr>
            <w:tcW w:type="dxa" w:w="37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code, source_user_id, source_platform, expires_at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6.3 Backend-компоненты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Backend системы полностью реализован на языке Python 3.12 и представляет собой модульное приложение со следующей структурой ключевых компонентов: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000"/>
        <w:gridCol w:w="2500"/>
        <w:gridCol w:w="4860"/>
      </w:tblGrid>
      <w:tr>
        <w:trPr>
          <w:tblHeader/>
        </w:trPr>
        <w:tc>
          <w:tcPr>
            <w:tcW w:type="dxa" w:w="20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2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Файл</w:t>
            </w:r>
          </w:p>
        </w:tc>
        <w:tc>
          <w:tcPr>
            <w:tcW w:type="dxa" w:w="48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Ответственность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Конфигурация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bot/config.py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Загрузка конфигурационных параметров из переменных окружения (.env) через python-dotenv. Валидация обязательных параметров (токены ботов, ключ шифрования, параметры БД).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База данных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bot/database.py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Управление пулом соединений SQLite (5 connections), CRUD-операции для всех таблиц, автоматическая миграция схемы при запуске.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Шифрование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bot/encryption.py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Симметричное шифрование/дешифрование данных с использованием Fernet (AES-128-CBC). Генерация и управление ключами шифрования.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Учётные данные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bot/credentials.py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Безопасное извлечение и дешифрование учётных данных пользователя для обращения к API Ruobr. Автоматическая очистка чувствительных данных из памяти.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API-клиент Ruobr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bot/services/ruobr_client.py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Асинхронный клиент для REST API системы Ruobr. Авторизация, получение данных об успеваемости, питании, расписании. Exponential backoff и повторные попытки.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Уведомления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bot/services/notifications.py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Фоновая служба периодического мониторинга данных. Формирование и отправка уведомлений. Дедупликация через notification_history.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Кэш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bot/services/cache.py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In-memory LRU-кэш с настраиваемым TTL. Хранение промежуточных результатов запросов для оптимизации производительности.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Обработчики (TG)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bot/handlers/*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Обработчики команд и callback-запросов Telegram-бота: авторизация, баланс, расписание, оценки, питание, дни рождения, ПФДО.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Обработчики (VK)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bot/handlers/*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Общие обработчики для VK-бота, использующие те же сервисные компоненты, что и Telegram-обработчики.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Middleware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bot/middlewares.py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Rate Limiting (30 req/min, sliding window), аутентификация и инъекция user_config, централизованное логирование запросов/ответов.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FSM состояния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bot/states.py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Определение состояний конечных автоматов для многошаговых диалогов: авторизация, настройка порогов, привязка аккаунтов.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Утилиты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bot/utils/*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Форматирование данных, вспомогательные функции для отображения расписания, оценок, баланса и других данных.</w:t>
            </w:r>
          </w:p>
        </w:tc>
      </w:tr>
      <w:tr>
        <w:tc>
          <w:tcPr>
            <w:tcW w:type="dxa" w:w="20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Точка входа</w:t>
            </w:r>
          </w:p>
        </w:tc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main.py</w:t>
            </w:r>
          </w:p>
        </w:tc>
        <w:tc>
          <w:tcPr>
            <w:tcW w:type="dxa" w:w="4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Инициализация и запуск обоих ботов (Telegram + VK) в едином event loop asyncio. Регистрация обработчиков и middleware.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6.4 Frontend-компоненты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Проект Ruobr Unified Bot не предусматривает выделенных Frontend-компонентов в традиционном понимании. Пользовательский интерфейс формируется исключительно средствами мессенджеров Telegram и VK с использованием встроенных возможностей платформ: inline-клавиатуры для навигации и запуска команд, форматированные текстовые сообщения (Markdown/HTML) для отображения структурированных данных, callback-кнопки для интерактивного взаимодействия, emoji для визуального разделения секций и улучшения восприятия информации.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Данный подход обеспечивает нулевую стоимость разработки и поддержки клиентской части, мгновенную доступность для конечных пользователей без необходимости установки дополнительных приложений, а также естественную адаптивность интерфейса к любому типу устройства (смартфон, планшет, десктоп), поскольку отображение полностью делегировано клиентскому приложению мессенджера.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6.5 Интеграции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Система Ruobr Unified Bot интегрируется с тремя внешними системами через программные интерфейсы (API):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Ruobr REST API (cabinet.ruobr.ru) — основной источник данных об успеваемости, питании, расписании и программах дополнительного образования. Интеграция реализована через асинхронный HTTP-клиент httpx с использованием JSON как формата обмена данными. Авторизация выполняется с использованием учётных данных пользователя (логин/пароль), получаемых из зашифрованного хранилища. Для обеспечения отказоустойчивости реализован механизм exponential backoff с настраиваемым числом повторных попыток. Все запросы выполняются асинхронно, что позволяет обслуживать множество пользователей без блокировки event loop.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Telegram Bot API — канал взаимодействия с пользователями через платформу Telegram. Интеграция реализована через фреймворк aiogram 3.x, который обеспечивает высокоуровневую абстракцию над Telegram Bot API, включая поддержку long polling, встроенную FSM-машину, middleware pipeline и управление inline-клавиатурами. Бот обрабатывает текстовые команды, callback-запросы от inline-кнопок и поддерживает многошаговые диалоги через конечные автоматы.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VK API — канал взаимодействия с пользователями через социальную сеть ВКонтакте. Интеграция реализована через фреймворк vkbottle 4.x, предоставляющий аналогичный aiogram набор абстракций для VK API. Поддерживается обработка текстовых сообщений и callback-кнопок в рамках сообщества ВКонтакте.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6.6 Требования к видам обеспечения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6.6.1 Программное обеспечение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18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Версия</w:t>
            </w:r>
          </w:p>
        </w:tc>
        <w:tc>
          <w:tcPr>
            <w:tcW w:type="dxa" w:w="50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3.12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Основной язык разработки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aiogram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3.x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Фреймворк для Telegram-бота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vkbottle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4.x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Фреймворк для VK-бота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aiosqlite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Асинхронный драйвер SQLite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httpx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Асинхронный HTTP-клиент для Ruobr API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cryptography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Fernet-шифрование (AES-128-CBC)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ruobr-api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Асинхронный клиент Ruobr API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Загрузка переменных окружения из .env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 Engine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Контейнеризация приложения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docker-compose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Оркестрация контейнеров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6.6.2 Информационное обеспечение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Информационное обеспечение системы включает: структурированную базу данных SQLite с автоматической миграцией схемы; конфигурационные файлы в формате .env для хранения параметров подключения и секретных ключей; журнал событий (логирование) в стандартный вывод Docker (stdout/stderr) для последующей агрегации системами централизованного сбора логов; API-документацию системы Ruobr в формате OpenAPI/Swagger (внешний ресурс).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6.6.3 Организационное обеспечение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Организационное обеспечение включает: документацию по развёртыванию (Dockerfile, docker-compose.yml, deploy.sh); инструкции по настройке переменных окружения и получению токенов ботов; регламент мониторинга работоспособности системы; порядок управления ключами шифрования Fernet (ротация, резервное копирование).</w:t>
      </w:r>
    </w:p>
    <w:p>
      <w:pPr>
        <w:pStyle w:val="Heading3"/>
        <w:spacing w:after="150" w:before="300" w:line="250"/>
      </w:pPr>
      <w:r>
        <w:rPr>
          <w:rFonts w:ascii="Times New Roman" w:cs="Times New Roman" w:eastAsia="Times New Roman" w:hAnsi="Times New Roman"/>
          <w:b/>
          <w:bCs/>
          <w:color w:val="64748B"/>
          <w:sz w:val="24"/>
          <w:szCs w:val="24"/>
        </w:rPr>
        <w:t xml:space="preserve">6.6.4 Требования безопасности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Система безопасности Ruobr Unified Bot строится на следующих принципах: шифрование учётных данных пользователей с использованием Fernet (AES-128-CBC) с хранением ключа в переменных окружения; отсутствие хранения паролей в открытом виде (даже в оперативной памяти — дешифрация выполняется только в момент использования с последующей очисткой); rate limiting для защиты от злоупотреблений; дедупликация уведомлений для предотвращения информационного спама; изоляция данных разных пользователей; журнал аудита запросов через LoggingMiddleware.</w:t>
      </w:r>
    </w:p>
    <w:p>
      <w:pPr>
        <w:pStyle w:val="Heading1"/>
        <w:spacing w:after="300" w:before="6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32"/>
          <w:szCs w:val="32"/>
        </w:rPr>
        <w:t xml:space="preserve">7. Инфраструктурные решения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7.1 Состав технических средств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Инфраструктура системы Ruobr Unified Bot спроектирована с учётом требований минимальной стоимости владения, простоты эксплуатации и достаточной производительности для целевой аудитории. Система развёртывается в единичном экземпляре (single-instance deployment) на одном физическом или виртуальном сервере, что полностью соответствует масштабу и характеру нагрузки мессенджер-бота.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200"/>
        <w:gridCol w:w="3300"/>
        <w:gridCol w:w="3860"/>
      </w:tblGrid>
      <w:tr>
        <w:trPr>
          <w:tblHeader/>
        </w:trPr>
        <w:tc>
          <w:tcPr>
            <w:tcW w:type="dxa" w:w="22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3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Характеристика</w:t>
            </w:r>
          </w:p>
        </w:tc>
        <w:tc>
          <w:tcPr>
            <w:tcW w:type="dxa" w:w="38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Сервер (хост)</w:t>
            </w:r>
          </w:p>
        </w:tc>
        <w:tc>
          <w:tcPr>
            <w:tcW w:type="dxa" w:w="33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 vCPU, 1–2 ГБ RAM, 10–20 ГБ SSD</w:t>
            </w:r>
          </w:p>
        </w:tc>
        <w:tc>
          <w:tcPr>
            <w:tcW w:type="dxa" w:w="3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Хост-машина для запуска Docker-контейнера с приложением</w:t>
            </w:r>
          </w:p>
        </w:tc>
      </w:tr>
      <w:tr>
        <w:tc>
          <w:tcPr>
            <w:tcW w:type="dxa" w:w="2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Docker-контейнер</w:t>
            </w:r>
          </w:p>
        </w:tc>
        <w:tc>
          <w:tcPr>
            <w:tcW w:type="dxa" w:w="33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Образ на базе python:3.12-slim</w:t>
            </w:r>
          </w:p>
        </w:tc>
        <w:tc>
          <w:tcPr>
            <w:tcW w:type="dxa" w:w="3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Изолированная среда выполнения приложения бота</w:t>
            </w:r>
          </w:p>
        </w:tc>
      </w:tr>
      <w:tr>
        <w:tc>
          <w:tcPr>
            <w:tcW w:type="dxa" w:w="2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 Volume</w:t>
            </w:r>
          </w:p>
        </w:tc>
        <w:tc>
          <w:tcPr>
            <w:tcW w:type="dxa" w:w="33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Монтирование в /app/data</w:t>
            </w:r>
          </w:p>
        </w:tc>
        <w:tc>
          <w:tcPr>
            <w:tcW w:type="dxa" w:w="3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Персистентное хранение файла SQLite и конфигураций</w:t>
            </w:r>
          </w:p>
        </w:tc>
      </w:tr>
      <w:tr>
        <w:tc>
          <w:tcPr>
            <w:tcW w:type="dxa" w:w="2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Сетевой интерфейс</w:t>
            </w:r>
          </w:p>
        </w:tc>
        <w:tc>
          <w:tcPr>
            <w:tcW w:type="dxa" w:w="33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host network mode</w:t>
            </w:r>
          </w:p>
        </w:tc>
        <w:tc>
          <w:tcPr>
            <w:tcW w:type="dxa" w:w="3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Прямой доступ к сети хоста для исходящих HTTPS-соединений</w:t>
            </w:r>
          </w:p>
        </w:tc>
      </w:tr>
      <w:tr>
        <w:tc>
          <w:tcPr>
            <w:tcW w:type="dxa" w:w="22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Операционная система</w:t>
            </w:r>
          </w:p>
        </w:tc>
        <w:tc>
          <w:tcPr>
            <w:tcW w:type="dxa" w:w="33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Linux (любой дистрибутив с Docker)</w:t>
            </w:r>
          </w:p>
        </w:tc>
        <w:tc>
          <w:tcPr>
            <w:tcW w:type="dxa" w:w="38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Хост-ОС для Docker Engine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Использование Docker-контейнеризации обеспечивает воспроизводимость среды развёртывания, изоляцию от системных библиотек хоста, упрощение обновлений (pull нового образа → перезапуск контейнера), а также возможность миграции между серверами без изменения конфигурации приложения. Режим сети host выбран для минимизации задержек при обращении к внешним API и исключения накладных расходов на NAT.</w:t>
      </w:r>
    </w:p>
    <w:p>
      <w:pPr>
        <w:pStyle w:val="Heading2"/>
        <w:spacing w:after="200" w:before="400" w:line="250"/>
      </w:pPr>
      <w:r>
        <w:rPr>
          <w:rFonts w:ascii="Times New Roman" w:cs="Times New Roman" w:eastAsia="Times New Roman" w:hAnsi="Times New Roman"/>
          <w:b/>
          <w:bCs/>
          <w:color w:val="020617"/>
          <w:sz w:val="26"/>
          <w:szCs w:val="26"/>
        </w:rPr>
        <w:t xml:space="preserve">7.2 Используемые сервисы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 рамках инфраструктурного решения система Ruobr Unified Bot использует следующие внешние и внутренние сервисы:</w:t>
      </w: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50"/>
          <w:bottom w:type="dxa" w:w="80"/>
          <w:right w:type="dxa" w:w="150"/>
        </w:tblCellMar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Сервис</w:t>
            </w:r>
          </w:p>
        </w:tc>
        <w:tc>
          <w:tcPr>
            <w:tcW w:type="dxa" w:w="180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Тип</w:t>
            </w:r>
          </w:p>
        </w:tc>
        <w:tc>
          <w:tcPr>
            <w:tcW w:type="dxa" w:w="5060"/>
            <w:gridSpan w:val="1"/>
            <w:tcBorders>
              <w:top w:val="single" w:color="020617" w:sz="12"/>
              <w:left w:val="nil" w:color="FFFFFF" w:sz="0"/>
              <w:bottom w:val="single" w:color="020617" w:sz="12"/>
              <w:right w:val="nil" w:color="FFFFFF" w:sz="0"/>
            </w:tcBorders>
            <w:shd w:fill="F8FAFC" w:val="clear"/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20617"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Ruobr API (cabinet.ruobr.ru)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Внешний REST API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Источник данных об успеваемости, питании, расписании и программах доп. образования. Протокол HTTPS, формат JSON.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Telegram Bot API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Внешний API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Платформа для доставки сообщений и получения команд от пользователей. Long polling через aiogram.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VK API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Внешний API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Платформа для доставки сообщений в сообществах ВКонтакте. Callback API через vkbottle.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SQLite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Внутренняя СУБД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Локальное хранение пользователей, настроек, FSM-состояний и истории уведомлений. Файл на Docker-томе.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Docker Engine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Инфраструктурный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Среда выполнения контейнера приложения.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deploy.sh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CI/CD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Скрипт автоматического развёртывания: остановка текущего контейнера, pull нового образа, запуск с восстановлением томов.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Cron / asyncio loop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Внутренний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Фоновый планировщик для периодического запуска службы уведомлений.</w:t>
            </w:r>
          </w:p>
        </w:tc>
      </w:tr>
      <w:tr>
        <w:tc>
          <w:tcPr>
            <w:tcW w:type="dxa" w:w="25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In-memory LRU Cache</w:t>
            </w:r>
          </w:p>
        </w:tc>
        <w:tc>
          <w:tcPr>
            <w:tcW w:type="dxa" w:w="180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Внутренний</w:t>
            </w:r>
          </w:p>
        </w:tc>
        <w:tc>
          <w:tcPr>
            <w:tcW w:type="dxa" w:w="5060"/>
            <w:gridSpan w:val="1"/>
            <w:tcBorders>
              <w:top w:val="single" w:color="94A3B8" w:sz="6"/>
              <w:left w:val="nil" w:color="FFFFFF" w:sz="0"/>
              <w:bottom w:val="single" w:color="94A3B8" w:sz="6"/>
              <w:right w:val="nil" w:color="FFFFFF" w:sz="0"/>
            </w:tcBorders>
            <w:vAlign w:val="center"/>
          </w:tcPr>
          <w:p>
            <w:pPr>
              <w:spacing w:after="40" w:before="40" w:line="25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Оптимизация повторных запросов к API Ruobr. TTL-based инвалидация.</w:t>
            </w:r>
          </w:p>
        </w:tc>
      </w:tr>
    </w:tbl>
    <w:p>
      <w:pPr>
        <w:spacing w:after="0" w:before="60" w:line="250"/>
      </w:pPr>
      <w:r>
        <w:t xml:space="preserve"/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Все внешние сервисы доступны через HTTPS, что обеспечивает конфиденциальность передаваемых данных. Система не требует наличия фиксированного IP-адреса или открытия входящих портов (используется long polling для Telegram и callback long polling для VK), что существенно упрощает требования к сетевой инфраструктуре и снижает поверхность атаки.</w:t>
      </w:r>
    </w:p>
    <w:p>
      <w:pPr>
        <w:spacing w:after="120" w:line="250"/>
        <w:ind w:firstLine="42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Скрипт deploy.sh обеспечивает процесс обновления, аналогичный CI/CD pipeline: выполнение миграций базы данных (при необходимости), плавная остановка текущего экземпляра, развёртывание новой версии и запуск с автоматическим подключением persisted Docker-тома. Часовой пояс сервера и контейнера настроен на Asia/Novosibirsk (GMT+7) для корректного отображения расписания и времени отправки уведомлений.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p>
      <w:pPr>
        <w:spacing w:after="0" w:before="6000" w:line="250"/>
      </w:pPr>
      <w: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color w:val="94A3B8"/>
          <w:sz w:val="28"/>
          <w:szCs w:val="28"/>
        </w:rPr>
        <w:t xml:space="preserve">ООО «ЕвразТехника ИС»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4748B"/>
          <w:sz w:val="22"/>
          <w:szCs w:val="22"/>
        </w:rPr>
        <w:t xml:space="preserve">Проект «Ruobr Unified Bot»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94A3B8"/>
          <w:sz w:val="18"/>
          <w:szCs w:val="18"/>
        </w:rPr>
        <w:t xml:space="preserve">© 2025. Все права защищены.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Конфиденциально. Без разрешения ООО «ЕвразТехника ИС» воспроизведение или распространение данного документа запрещено.</w:t>
      </w:r>
    </w:p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—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—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4A3B8"/>
        <w:sz w:val="16"/>
        <w:szCs w:val="16"/>
      </w:rPr>
      <w:t xml:space="preserve">Ruobr Unified Bot — Проектное решение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4A3B8"/>
        <w:sz w:val="16"/>
        <w:szCs w:val="16"/>
      </w:rPr>
      <w:t xml:space="preserve">Ruobr Unified Bot — Проектное решение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300" w:before="600" w:line="250"/>
      <w:outlineLvl w:val="0"/>
    </w:pPr>
    <w:rPr>
      <w:rFonts w:ascii="Times New Roman" w:cs="Times New Roman" w:eastAsia="Times New Roman" w:hAnsi="Times New Roman"/>
      <w:b/>
      <w:bCs/>
      <w:color w:val="0206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200" w:before="400" w:line="250"/>
      <w:outlineLvl w:val="1"/>
    </w:pPr>
    <w:rPr>
      <w:rFonts w:ascii="Times New Roman" w:cs="Times New Roman" w:eastAsia="Times New Roman" w:hAnsi="Times New Roman"/>
      <w:b/>
      <w:bCs/>
      <w:color w:val="02061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50" w:before="300" w:line="250"/>
      <w:outlineLvl w:val="2"/>
    </w:pPr>
    <w:rPr>
      <w:rFonts w:ascii="Times New Roman" w:cs="Times New Roman" w:eastAsia="Times New Roman" w:hAnsi="Times New Roman"/>
      <w:b/>
      <w:bCs/>
      <w:color w:val="64748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2026-04-09T09:09:06.042Z</dcterms:created>
  <dcterms:modified xsi:type="dcterms:W3CDTF">2026-04-09T09:09:06.042Z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